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9"/>
        <w:ind w:firstLine="0" w:firstLineChars="0"/>
        <w:rPr>
          <w:rFonts w:ascii="微软雅黑" w:hAnsi="微软雅黑" w:cs="微软雅黑"/>
          <w:sz w:val="28"/>
          <w:szCs w:val="28"/>
        </w:rPr>
      </w:pPr>
      <w:bookmarkStart w:id="0" w:name="_Toc530835641"/>
      <w:bookmarkStart w:id="1" w:name="_Toc48938909"/>
    </w:p>
    <w:p>
      <w:pPr>
        <w:pStyle w:val="29"/>
        <w:ind w:firstLine="0" w:firstLineChars="0"/>
        <w:rPr>
          <w:rFonts w:ascii="微软雅黑" w:hAnsi="微软雅黑"/>
          <w:sz w:val="28"/>
          <w:szCs w:val="28"/>
        </w:rPr>
      </w:pPr>
      <w:r>
        <w:rPr>
          <w:rFonts w:hint="eastAsia" w:ascii="微软雅黑" w:hAnsi="微软雅黑" w:cs="微软雅黑"/>
          <w:sz w:val="28"/>
          <w:szCs w:val="28"/>
        </w:rPr>
        <w:t>NO：</w:t>
      </w:r>
      <w:r>
        <w:rPr>
          <w:rFonts w:ascii="微软雅黑" w:hAnsi="微软雅黑"/>
          <w:sz w:val="28"/>
          <w:szCs w:val="28"/>
        </w:rPr>
        <w:t>202</w:t>
      </w:r>
      <w:r>
        <w:rPr>
          <w:rFonts w:hint="eastAsia" w:ascii="微软雅黑" w:hAnsi="微软雅黑"/>
          <w:sz w:val="28"/>
          <w:szCs w:val="28"/>
          <w:lang w:val="en-US" w:eastAsia="zh-CN"/>
        </w:rPr>
        <w:t>3</w:t>
      </w:r>
      <w:r>
        <w:rPr>
          <w:rFonts w:ascii="微软雅黑" w:hAnsi="微软雅黑"/>
          <w:sz w:val="28"/>
          <w:szCs w:val="28"/>
        </w:rPr>
        <w:t>KH</w:t>
      </w:r>
      <w:r>
        <w:rPr>
          <w:rFonts w:hint="eastAsia" w:ascii="微软雅黑" w:hAnsi="微软雅黑"/>
          <w:sz w:val="28"/>
          <w:szCs w:val="28"/>
          <w:lang w:val="en-US" w:eastAsia="zh-CN"/>
        </w:rPr>
        <w:t>223</w:t>
      </w:r>
      <w:r>
        <w:rPr>
          <w:rFonts w:ascii="微软雅黑" w:hAnsi="微软雅黑"/>
          <w:sz w:val="28"/>
          <w:szCs w:val="28"/>
        </w:rPr>
        <w:t>-WMS001</w:t>
      </w:r>
    </w:p>
    <w:p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>
      <w:pPr>
        <w:ind w:firstLine="960"/>
        <w:jc w:val="center"/>
        <w:outlineLvl w:val="0"/>
        <w:rPr>
          <w:rFonts w:hint="eastAsia" w:ascii="微软雅黑" w:hAnsi="微软雅黑"/>
          <w:b/>
          <w:bCs/>
          <w:sz w:val="48"/>
          <w:szCs w:val="48"/>
        </w:rPr>
      </w:pPr>
      <w:bookmarkStart w:id="2" w:name="_Toc16520"/>
      <w:r>
        <w:rPr>
          <w:rFonts w:hint="eastAsia" w:ascii="微软雅黑" w:hAnsi="微软雅黑"/>
          <w:b/>
          <w:bCs/>
          <w:sz w:val="48"/>
          <w:szCs w:val="48"/>
          <w:lang w:val="en-US" w:eastAsia="zh-CN"/>
        </w:rPr>
        <w:t>苏州冠鸿智能</w:t>
      </w:r>
      <w:r>
        <w:rPr>
          <w:rFonts w:hint="eastAsia" w:ascii="微软雅黑" w:hAnsi="微软雅黑"/>
          <w:b/>
          <w:bCs/>
          <w:sz w:val="48"/>
          <w:szCs w:val="48"/>
        </w:rPr>
        <w:t>装备有限公司</w:t>
      </w:r>
      <w:bookmarkEnd w:id="2"/>
    </w:p>
    <w:p>
      <w:pPr>
        <w:ind w:firstLine="720"/>
        <w:jc w:val="center"/>
        <w:outlineLvl w:val="0"/>
        <w:rPr>
          <w:rFonts w:ascii="微软雅黑" w:hAnsi="微软雅黑"/>
          <w:b/>
          <w:bCs/>
          <w:sz w:val="48"/>
          <w:szCs w:val="48"/>
        </w:rPr>
      </w:pPr>
      <w:bookmarkStart w:id="3" w:name="_Toc16208"/>
      <w:r>
        <w:rPr>
          <w:rFonts w:hint="eastAsia" w:ascii="微软雅黑" w:hAnsi="微软雅黑"/>
          <w:b/>
          <w:sz w:val="36"/>
          <w:szCs w:val="36"/>
          <w:lang w:val="en-US" w:eastAsia="zh-CN"/>
        </w:rPr>
        <w:t>太原重工平</w:t>
      </w:r>
      <w:r>
        <w:rPr>
          <w:rFonts w:hint="eastAsia" w:ascii="微软雅黑" w:hAnsi="微软雅黑"/>
          <w:b/>
          <w:sz w:val="36"/>
          <w:szCs w:val="36"/>
        </w:rPr>
        <w:t>库WMS</w:t>
      </w:r>
      <w:bookmarkEnd w:id="3"/>
    </w:p>
    <w:p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>
      <w:pPr>
        <w:ind w:firstLine="0" w:firstLineChars="0"/>
        <w:jc w:val="center"/>
        <w:rPr>
          <w:rFonts w:ascii="微软雅黑" w:hAnsi="微软雅黑"/>
          <w:b/>
          <w:sz w:val="52"/>
        </w:rPr>
      </w:pPr>
      <w:r>
        <w:rPr>
          <w:rFonts w:hint="eastAsia" w:ascii="微软雅黑" w:hAnsi="微软雅黑"/>
          <w:b/>
          <w:sz w:val="52"/>
        </w:rPr>
        <w:t>《W</w:t>
      </w:r>
      <w:r>
        <w:rPr>
          <w:rFonts w:ascii="微软雅黑" w:hAnsi="微软雅黑"/>
          <w:b/>
          <w:sz w:val="52"/>
        </w:rPr>
        <w:t>MS</w:t>
      </w:r>
      <w:r>
        <w:rPr>
          <w:rFonts w:hint="eastAsia" w:ascii="微软雅黑" w:hAnsi="微软雅黑"/>
          <w:b/>
          <w:sz w:val="52"/>
        </w:rPr>
        <w:t>系统操作说明书》</w:t>
      </w:r>
    </w:p>
    <w:tbl>
      <w:tblPr>
        <w:tblStyle w:val="16"/>
        <w:tblW w:w="52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6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5" w:type="dxa"/>
            <w:vAlign w:val="center"/>
          </w:tcPr>
          <w:p>
            <w:pPr>
              <w:spacing w:line="360" w:lineRule="auto"/>
              <w:ind w:firstLine="0" w:firstLineChars="0"/>
              <w:rPr>
                <w:rFonts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object>
                <v:shape id="_x0000_i1025" o:spt="75" type="#_x0000_t75" style="height:53.95pt;width:67.55pt;" o:ole="t" filled="f" o:preferrelative="t" stroked="f" coordsize="21600,21600">
                  <v:path/>
                  <v:fill on="f" focussize="0,0"/>
                  <v:stroke on="f" joinstyle="miter"/>
                  <v:imagedata r:id="rId9" o:title=""/>
                  <o:lock v:ext="edit" aspectratio="t"/>
                  <w10:wrap type="none"/>
                  <w10:anchorlock/>
                </v:shape>
                <o:OLEObject Type="Embed" ProgID="PBrush" ShapeID="_x0000_i1025" DrawAspect="Content" ObjectID="_1468075725" r:id="rId8">
                  <o:LockedField>false</o:LockedField>
                </o:OLEObject>
              </w:object>
            </w:r>
          </w:p>
        </w:tc>
        <w:tc>
          <w:tcPr>
            <w:tcW w:w="3670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安装、使用前请阅读使用说明书</w:t>
            </w:r>
          </w:p>
          <w:p>
            <w:pPr>
              <w:spacing w:line="360" w:lineRule="auto"/>
              <w:ind w:firstLine="0" w:firstLineChars="0"/>
              <w:jc w:val="center"/>
              <w:rPr>
                <w:rFonts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妥善保存，以备将来参考</w:t>
            </w:r>
          </w:p>
        </w:tc>
      </w:tr>
    </w:tbl>
    <w:p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bookmarkEnd w:id="0"/>
    <w:bookmarkEnd w:id="1"/>
    <w:p>
      <w:pPr>
        <w:ind w:firstLine="560"/>
        <w:jc w:val="center"/>
        <w:rPr>
          <w:rFonts w:hint="default" w:ascii="微软雅黑" w:hAnsi="微软雅黑" w:eastAsia="微软雅黑"/>
          <w:sz w:val="28"/>
          <w:szCs w:val="24"/>
          <w:lang w:val="en-US" w:eastAsia="zh-CN"/>
        </w:rPr>
      </w:pPr>
      <w:r>
        <w:rPr>
          <w:rFonts w:hint="eastAsia" w:ascii="微软雅黑" w:hAnsi="微软雅黑"/>
          <w:sz w:val="28"/>
          <w:szCs w:val="24"/>
          <w:lang w:val="en-US" w:eastAsia="zh-CN"/>
        </w:rPr>
        <w:t>太原重工轨道交通设备有限公司</w:t>
      </w:r>
    </w:p>
    <w:p>
      <w:pPr>
        <w:ind w:firstLine="560"/>
        <w:jc w:val="center"/>
        <w:rPr>
          <w:rFonts w:ascii="微软雅黑" w:hAnsi="微软雅黑"/>
          <w:sz w:val="28"/>
        </w:rPr>
      </w:pPr>
      <w:r>
        <w:rPr>
          <w:rFonts w:ascii="微软雅黑" w:hAnsi="微软雅黑"/>
          <w:sz w:val="28"/>
        </w:rPr>
        <w:t>202</w:t>
      </w:r>
      <w:r>
        <w:rPr>
          <w:rFonts w:hint="eastAsia" w:ascii="微软雅黑" w:hAnsi="微软雅黑"/>
          <w:sz w:val="28"/>
          <w:lang w:val="en-US" w:eastAsia="zh-CN"/>
        </w:rPr>
        <w:t>4</w:t>
      </w:r>
      <w:r>
        <w:rPr>
          <w:rFonts w:hint="eastAsia" w:ascii="微软雅黑" w:hAnsi="微软雅黑"/>
          <w:sz w:val="28"/>
        </w:rPr>
        <w:t>年</w:t>
      </w:r>
      <w:r>
        <w:rPr>
          <w:rFonts w:hint="eastAsia" w:ascii="微软雅黑" w:hAnsi="微软雅黑"/>
          <w:sz w:val="28"/>
          <w:lang w:val="en-US" w:eastAsia="zh-CN"/>
        </w:rPr>
        <w:t>1</w:t>
      </w:r>
      <w:r>
        <w:rPr>
          <w:rFonts w:hint="eastAsia" w:ascii="微软雅黑" w:hAnsi="微软雅黑"/>
          <w:sz w:val="28"/>
        </w:rPr>
        <w:t>月</w:t>
      </w:r>
    </w:p>
    <w:p>
      <w:pPr>
        <w:pStyle w:val="13"/>
        <w:ind w:firstLine="0" w:firstLineChars="0"/>
        <w:jc w:val="center"/>
        <w:rPr>
          <w:rFonts w:ascii="微软雅黑" w:hAnsi="微软雅黑"/>
          <w:b/>
          <w:bCs/>
          <w:sz w:val="32"/>
        </w:rPr>
      </w:pPr>
    </w:p>
    <w:p>
      <w:pPr>
        <w:pStyle w:val="13"/>
        <w:ind w:firstLine="0" w:firstLineChars="0"/>
        <w:jc w:val="center"/>
        <w:rPr>
          <w:rFonts w:ascii="微软雅黑" w:hAnsi="微软雅黑"/>
          <w:b/>
        </w:rPr>
      </w:pP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54221"/>
        <w15:color w:val="DBDBDB"/>
        <w:docPartObj>
          <w:docPartGallery w:val="Table of Contents"/>
          <w:docPartUnique/>
        </w:docPartObj>
      </w:sdt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38"/>
            <w:tabs>
              <w:tab w:val="right" w:leader="dot" w:pos="9638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_Toc16520 </w:instrText>
          </w:r>
          <w:r>
            <w:fldChar w:fldCharType="separate"/>
          </w:r>
          <w:r>
            <w:rPr>
              <w:rFonts w:hint="eastAsia" w:ascii="微软雅黑" w:hAnsi="微软雅黑"/>
              <w:bCs/>
              <w:szCs w:val="48"/>
              <w:lang w:val="en-US" w:eastAsia="zh-CN"/>
            </w:rPr>
            <w:t>苏州冠鸿智能</w:t>
          </w:r>
          <w:r>
            <w:rPr>
              <w:rFonts w:hint="eastAsia" w:ascii="微软雅黑" w:hAnsi="微软雅黑"/>
              <w:bCs/>
              <w:szCs w:val="48"/>
            </w:rPr>
            <w:t>装备有限公司</w:t>
          </w:r>
          <w:r>
            <w:tab/>
          </w:r>
          <w:r>
            <w:fldChar w:fldCharType="begin"/>
          </w:r>
          <w:r>
            <w:instrText xml:space="preserve"> PAGEREF _Toc16520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3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_Toc16208 </w:instrText>
          </w:r>
          <w:r>
            <w:fldChar w:fldCharType="separate"/>
          </w:r>
          <w:r>
            <w:rPr>
              <w:rFonts w:hint="eastAsia" w:ascii="微软雅黑" w:hAnsi="微软雅黑"/>
              <w:szCs w:val="36"/>
              <w:lang w:val="en-US" w:eastAsia="zh-CN"/>
            </w:rPr>
            <w:t>太原重工平</w:t>
          </w:r>
          <w:r>
            <w:rPr>
              <w:rFonts w:hint="eastAsia" w:ascii="微软雅黑" w:hAnsi="微软雅黑"/>
              <w:szCs w:val="36"/>
            </w:rPr>
            <w:t>库WMS</w:t>
          </w:r>
          <w:r>
            <w:tab/>
          </w:r>
          <w:r>
            <w:fldChar w:fldCharType="begin"/>
          </w:r>
          <w:r>
            <w:instrText xml:space="preserve"> PAGEREF _Toc16208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3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_Toc14891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1 系统说明</w:t>
          </w:r>
          <w:r>
            <w:tab/>
          </w:r>
          <w:r>
            <w:fldChar w:fldCharType="begin"/>
          </w:r>
          <w:r>
            <w:instrText xml:space="preserve"> PAGEREF _Toc14891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9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_Toc7925 </w:instrText>
          </w:r>
          <w:r>
            <w:fldChar w:fldCharType="separate"/>
          </w:r>
          <w:r>
            <w:rPr>
              <w:rFonts w:hint="eastAsia" w:ascii="微软雅黑" w:hAnsi="微软雅黑"/>
              <w:szCs w:val="28"/>
            </w:rPr>
            <w:t>1.1 登入</w:t>
          </w:r>
          <w:r>
            <w:tab/>
          </w:r>
          <w:r>
            <w:fldChar w:fldCharType="begin"/>
          </w:r>
          <w:r>
            <w:instrText xml:space="preserve"> PAGEREF _Toc7925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8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_Toc32696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2 模块信息</w:t>
          </w:r>
          <w:r>
            <w:tab/>
          </w:r>
          <w:r>
            <w:fldChar w:fldCharType="begin"/>
          </w:r>
          <w:r>
            <w:instrText xml:space="preserve"> PAGEREF _Toc32696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9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_Toc17017 </w:instrText>
          </w:r>
          <w:r>
            <w:fldChar w:fldCharType="separate"/>
          </w:r>
          <w:r>
            <w:rPr>
              <w:rFonts w:hint="eastAsia" w:ascii="微软雅黑" w:hAnsi="微软雅黑"/>
              <w:szCs w:val="28"/>
            </w:rPr>
            <w:t>2.1 基础信息</w:t>
          </w:r>
          <w:r>
            <w:tab/>
          </w:r>
          <w:r>
            <w:fldChar w:fldCharType="begin"/>
          </w:r>
          <w:r>
            <w:instrText xml:space="preserve"> PAGEREF _Toc17017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9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_Toc21446 </w:instrText>
          </w:r>
          <w:r>
            <w:fldChar w:fldCharType="separate"/>
          </w:r>
          <w:r>
            <w:rPr>
              <w:rFonts w:hint="eastAsia" w:ascii="微软雅黑" w:hAnsi="微软雅黑"/>
              <w:szCs w:val="28"/>
            </w:rPr>
            <w:t>2.2 界面</w:t>
          </w:r>
          <w:r>
            <w:tab/>
          </w:r>
          <w:r>
            <w:fldChar w:fldCharType="begin"/>
          </w:r>
          <w:r>
            <w:instrText xml:space="preserve"> PAGEREF _Toc21446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_Toc14622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模块：模块用于筛选页面</w:t>
          </w:r>
          <w:r>
            <w:tab/>
          </w:r>
          <w:r>
            <w:fldChar w:fldCharType="begin"/>
          </w:r>
          <w:r>
            <w:instrText xml:space="preserve"> PAGEREF _Toc14622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_Toc2958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 xml:space="preserve">2.2.1 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库区</w:t>
          </w:r>
          <w:r>
            <w:rPr>
              <w:rFonts w:hint="eastAsia" w:ascii="微软雅黑" w:hAnsi="微软雅黑"/>
              <w:szCs w:val="24"/>
            </w:rPr>
            <w:t>信息</w:t>
          </w:r>
          <w:r>
            <w:tab/>
          </w:r>
          <w:r>
            <w:fldChar w:fldCharType="begin"/>
          </w:r>
          <w:r>
            <w:instrText xml:space="preserve"> PAGEREF _Toc2958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_Toc25162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 xml:space="preserve">2.2.2 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货位管理</w:t>
          </w:r>
          <w:r>
            <w:tab/>
          </w:r>
          <w:r>
            <w:fldChar w:fldCharType="begin"/>
          </w:r>
          <w:r>
            <w:instrText xml:space="preserve"> PAGEREF _Toc25162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_Toc13216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 xml:space="preserve">2.2.3 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设备管理</w:t>
          </w:r>
          <w:r>
            <w:tab/>
          </w:r>
          <w:r>
            <w:fldChar w:fldCharType="begin"/>
          </w:r>
          <w:r>
            <w:instrText xml:space="preserve"> PAGEREF _Toc13216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_Toc16364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 xml:space="preserve">2.2.4 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物料</w:t>
          </w:r>
          <w:r>
            <w:rPr>
              <w:rFonts w:hint="eastAsia" w:ascii="微软雅黑" w:hAnsi="微软雅黑"/>
              <w:szCs w:val="24"/>
            </w:rPr>
            <w:t>信息</w:t>
          </w:r>
          <w:r>
            <w:tab/>
          </w:r>
          <w:r>
            <w:fldChar w:fldCharType="begin"/>
          </w:r>
          <w:r>
            <w:instrText xml:space="preserve"> PAGEREF _Toc16364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39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_Toc22351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 xml:space="preserve">2.3 </w:t>
          </w:r>
          <w:r>
            <w:rPr>
              <w:rFonts w:hint="eastAsia" w:ascii="微软雅黑" w:hAnsi="微软雅黑"/>
              <w:szCs w:val="30"/>
              <w:lang w:val="en-US" w:eastAsia="zh-CN"/>
            </w:rPr>
            <w:t>库存管理</w:t>
          </w:r>
          <w:r>
            <w:tab/>
          </w:r>
          <w:r>
            <w:fldChar w:fldCharType="begin"/>
          </w:r>
          <w:r>
            <w:instrText xml:space="preserve"> PAGEREF _Toc22351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_Toc25793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>2.3.1 库存详情</w:t>
          </w:r>
          <w:r>
            <w:tab/>
          </w:r>
          <w:r>
            <w:fldChar w:fldCharType="begin"/>
          </w:r>
          <w:r>
            <w:instrText xml:space="preserve"> PAGEREF _Toc25793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_Toc26699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>2.3.2 库存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统计</w:t>
          </w:r>
          <w:r>
            <w:tab/>
          </w:r>
          <w:r>
            <w:fldChar w:fldCharType="begin"/>
          </w:r>
          <w:r>
            <w:instrText xml:space="preserve"> PAGEREF _Toc26699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39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_Toc9719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2.4 任务管理</w:t>
          </w:r>
          <w:r>
            <w:tab/>
          </w:r>
          <w:r>
            <w:fldChar w:fldCharType="begin"/>
          </w:r>
          <w:r>
            <w:instrText xml:space="preserve"> PAGEREF _Toc9719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_Toc28745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>2.4.1 当前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入库</w:t>
          </w:r>
          <w:r>
            <w:rPr>
              <w:rFonts w:hint="eastAsia" w:ascii="微软雅黑" w:hAnsi="微软雅黑"/>
              <w:szCs w:val="24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_Toc28745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_Toc12997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>2.4.2 当前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出库</w:t>
          </w:r>
          <w:r>
            <w:rPr>
              <w:rFonts w:hint="eastAsia" w:ascii="微软雅黑" w:hAnsi="微软雅黑"/>
              <w:szCs w:val="24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_Toc12997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_Toc17574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 xml:space="preserve">2.4.3 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入库</w:t>
          </w:r>
          <w:r>
            <w:rPr>
              <w:rFonts w:hint="eastAsia" w:ascii="微软雅黑" w:hAnsi="微软雅黑"/>
              <w:szCs w:val="24"/>
            </w:rPr>
            <w:t>历史任务</w:t>
          </w:r>
          <w:r>
            <w:tab/>
          </w:r>
          <w:r>
            <w:fldChar w:fldCharType="begin"/>
          </w:r>
          <w:r>
            <w:instrText xml:space="preserve"> PAGEREF _Toc17574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_Toc2548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 xml:space="preserve">2.4.4 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出库</w:t>
          </w:r>
          <w:r>
            <w:rPr>
              <w:rFonts w:hint="eastAsia" w:ascii="微软雅黑" w:hAnsi="微软雅黑"/>
              <w:szCs w:val="24"/>
            </w:rPr>
            <w:t>历史任务</w:t>
          </w:r>
          <w:r>
            <w:tab/>
          </w:r>
          <w:r>
            <w:fldChar w:fldCharType="begin"/>
          </w:r>
          <w:r>
            <w:instrText xml:space="preserve"> PAGEREF _Toc2548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39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_Toc29799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2.5 用户管理</w:t>
          </w:r>
          <w:r>
            <w:tab/>
          </w:r>
          <w:r>
            <w:fldChar w:fldCharType="begin"/>
          </w:r>
          <w:r>
            <w:instrText xml:space="preserve"> PAGEREF _Toc29799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_Toc17511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>2.5.1 账户管理</w:t>
          </w:r>
          <w:r>
            <w:tab/>
          </w:r>
          <w:r>
            <w:fldChar w:fldCharType="begin"/>
          </w:r>
          <w:r>
            <w:instrText xml:space="preserve"> PAGEREF _Toc17511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_Toc11020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>2.5.2 角色管理</w:t>
          </w:r>
          <w:r>
            <w:tab/>
          </w:r>
          <w:r>
            <w:fldChar w:fldCharType="begin"/>
          </w:r>
          <w:r>
            <w:instrText xml:space="preserve"> PAGEREF _Toc11020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_Toc9505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>2.5.3 角色权限分配</w:t>
          </w:r>
          <w:r>
            <w:tab/>
          </w:r>
          <w:r>
            <w:fldChar w:fldCharType="begin"/>
          </w:r>
          <w:r>
            <w:instrText xml:space="preserve"> PAGEREF _Toc9505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39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_Toc22276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角色权限分配</w:t>
          </w:r>
          <w:r>
            <w:rPr>
              <w:rFonts w:hint="eastAsia"/>
              <w:bCs/>
              <w:lang w:val="en-US" w:eastAsia="zh-CN"/>
            </w:rPr>
            <w:t>特殊功能：</w:t>
          </w:r>
          <w:r>
            <w:rPr>
              <w:rFonts w:hint="eastAsia"/>
              <w:bCs w:val="0"/>
              <w:lang w:val="en-US" w:eastAsia="zh-CN"/>
            </w:rPr>
            <w:t>权限分配</w:t>
          </w:r>
          <w:r>
            <w:tab/>
          </w:r>
          <w:r>
            <w:fldChar w:fldCharType="begin"/>
          </w:r>
          <w:r>
            <w:instrText xml:space="preserve"> PAGEREF _Toc22276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39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_Toc8807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2.6 日志管理</w:t>
          </w:r>
          <w:r>
            <w:tab/>
          </w:r>
          <w:r>
            <w:fldChar w:fldCharType="begin"/>
          </w:r>
          <w:r>
            <w:instrText xml:space="preserve"> PAGEREF _Toc8807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40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_Toc6347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>2.6.1 系统日志</w:t>
          </w:r>
          <w:r>
            <w:tab/>
          </w:r>
          <w:r>
            <w:fldChar w:fldCharType="begin"/>
          </w:r>
          <w:r>
            <w:instrText xml:space="preserve"> PAGEREF _Toc6347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widowControl/>
        <w:numPr>
          <w:ilvl w:val="0"/>
          <w:numId w:val="1"/>
        </w:numPr>
        <w:tabs>
          <w:tab w:val="left" w:pos="600"/>
        </w:tabs>
        <w:spacing w:before="163" w:beforeLines="50" w:after="163" w:afterLines="50" w:line="288" w:lineRule="auto"/>
        <w:ind w:left="0" w:firstLine="0" w:firstLineChars="0"/>
        <w:outlineLvl w:val="0"/>
        <w:rPr>
          <w:rFonts w:ascii="微软雅黑" w:hAnsi="微软雅黑"/>
          <w:b/>
          <w:sz w:val="30"/>
          <w:szCs w:val="30"/>
        </w:rPr>
      </w:pPr>
      <w:bookmarkStart w:id="4" w:name="_Toc14891"/>
      <w:r>
        <w:rPr>
          <w:rFonts w:hint="eastAsia" w:ascii="微软雅黑" w:hAnsi="微软雅黑"/>
          <w:b/>
          <w:sz w:val="30"/>
          <w:szCs w:val="30"/>
        </w:rPr>
        <w:t>系统说明</w:t>
      </w:r>
      <w:bookmarkEnd w:id="4"/>
    </w:p>
    <w:p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28"/>
          <w:szCs w:val="28"/>
        </w:rPr>
      </w:pPr>
      <w:bookmarkStart w:id="5" w:name="_Toc7925"/>
      <w:r>
        <w:rPr>
          <w:rFonts w:hint="eastAsia" w:ascii="微软雅黑" w:hAnsi="微软雅黑"/>
          <w:b/>
          <w:sz w:val="28"/>
          <w:szCs w:val="28"/>
        </w:rPr>
        <w:t>登入</w:t>
      </w:r>
      <w:bookmarkEnd w:id="5"/>
    </w:p>
    <w:p>
      <w:pPr>
        <w:ind w:firstLine="420" w:firstLineChars="0"/>
      </w:pPr>
      <w:r>
        <w:rPr>
          <w:rFonts w:hint="eastAsia"/>
        </w:rPr>
        <w:t>可通过浏览器地址栏输入服务地址 http://localhost:8080/</w:t>
      </w:r>
    </w:p>
    <w:p>
      <w:pPr>
        <w:ind w:firstLine="420" w:firstLineChars="0"/>
        <w:rPr>
          <w:rFonts w:hint="eastAsia"/>
        </w:rPr>
      </w:pPr>
      <w:r>
        <w:rPr>
          <w:rFonts w:hint="eastAsia"/>
        </w:rPr>
        <w:t>即可进入登录页（各个功能下文有详细讲解）。</w:t>
      </w:r>
    </w:p>
    <w:p>
      <w:pPr>
        <w:ind w:firstLine="420" w:firstLineChars="0"/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>超级管理员账号：WMS密码：123456</w:t>
      </w:r>
    </w:p>
    <w:p>
      <w:pPr>
        <w:ind w:firstLine="0" w:firstLineChars="0"/>
      </w:pPr>
      <w:r>
        <w:drawing>
          <wp:inline distT="0" distB="0" distL="114300" distR="114300">
            <wp:extent cx="6108065" cy="2923540"/>
            <wp:effectExtent l="0" t="0" r="6985" b="1016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1"/>
        </w:numPr>
        <w:tabs>
          <w:tab w:val="left" w:pos="600"/>
        </w:tabs>
        <w:spacing w:before="163" w:beforeLines="50" w:after="163" w:afterLines="50" w:line="288" w:lineRule="auto"/>
        <w:ind w:left="0" w:firstLine="0" w:firstLineChars="0"/>
        <w:outlineLvl w:val="0"/>
        <w:rPr>
          <w:rFonts w:ascii="微软雅黑" w:hAnsi="微软雅黑"/>
          <w:b/>
          <w:sz w:val="30"/>
          <w:szCs w:val="30"/>
        </w:rPr>
      </w:pPr>
      <w:bookmarkStart w:id="6" w:name="_Toc32696"/>
      <w:r>
        <w:rPr>
          <w:rFonts w:hint="eastAsia" w:ascii="微软雅黑" w:hAnsi="微软雅黑"/>
          <w:b/>
          <w:sz w:val="30"/>
          <w:szCs w:val="30"/>
        </w:rPr>
        <w:t>模块信息</w:t>
      </w:r>
      <w:bookmarkEnd w:id="6"/>
    </w:p>
    <w:p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28"/>
          <w:szCs w:val="28"/>
        </w:rPr>
      </w:pPr>
      <w:bookmarkStart w:id="7" w:name="_Toc21446"/>
      <w:r>
        <w:rPr>
          <w:rFonts w:hint="eastAsia" w:ascii="微软雅黑" w:hAnsi="微软雅黑"/>
          <w:b/>
          <w:sz w:val="28"/>
          <w:szCs w:val="28"/>
        </w:rPr>
        <w:t>界面</w:t>
      </w:r>
      <w:bookmarkEnd w:id="7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界面主要分为四个区域分别是：模块、标题、功能和内容</w:t>
      </w:r>
    </w:p>
    <w:p>
      <w:pPr>
        <w:ind w:firstLine="420" w:firstLineChars="0"/>
      </w:pPr>
      <w:r>
        <w:drawing>
          <wp:inline distT="0" distB="0" distL="114300" distR="114300">
            <wp:extent cx="6108065" cy="2923540"/>
            <wp:effectExtent l="0" t="0" r="6985" b="1016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outlineLvl w:val="9"/>
        <w:rPr>
          <w:rFonts w:hint="eastAsia"/>
          <w:lang w:val="en-US" w:eastAsia="zh-CN"/>
        </w:rPr>
      </w:pPr>
      <w:bookmarkStart w:id="8" w:name="_Toc14622"/>
      <w:r>
        <w:rPr>
          <w:rFonts w:hint="eastAsia"/>
          <w:lang w:val="en-US" w:eastAsia="zh-CN"/>
        </w:rPr>
        <w:t>模块：模块用于筛选页面</w:t>
      </w:r>
      <w:bookmarkEnd w:id="8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标题：标题用于表示当前所在页面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功能：功能用于管理当前页面内容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内容：内容用于展示当前页面的内容</w:t>
      </w:r>
    </w:p>
    <w:p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bookmarkStart w:id="9" w:name="_Toc22351"/>
      <w:r>
        <w:rPr>
          <w:rFonts w:hint="eastAsia" w:ascii="微软雅黑" w:hAnsi="微软雅黑"/>
          <w:b/>
          <w:sz w:val="30"/>
          <w:szCs w:val="30"/>
          <w:lang w:val="en-US" w:eastAsia="zh-CN"/>
        </w:rPr>
        <w:t>基础信息</w:t>
      </w:r>
      <w:bookmarkEnd w:id="9"/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10" w:name="_Toc2958"/>
      <w:r>
        <w:rPr>
          <w:rFonts w:hint="eastAsia" w:ascii="微软雅黑" w:hAnsi="微软雅黑"/>
          <w:b/>
          <w:szCs w:val="24"/>
          <w:lang w:val="en-US" w:eastAsia="zh-CN"/>
        </w:rPr>
        <w:t>库区</w:t>
      </w:r>
      <w:r>
        <w:rPr>
          <w:rFonts w:hint="eastAsia" w:ascii="微软雅黑" w:hAnsi="微软雅黑"/>
          <w:b/>
          <w:szCs w:val="24"/>
        </w:rPr>
        <w:t>信息</w:t>
      </w:r>
      <w:bookmarkEnd w:id="10"/>
    </w:p>
    <w:p>
      <w:pPr>
        <w:ind w:left="0" w:leftChars="0" w:firstLine="240" w:firstLineChars="100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lang w:val="en-US" w:eastAsia="zh-CN"/>
        </w:rPr>
        <w:t>库区信息基础功能：</w:t>
      </w:r>
      <w:r>
        <w:rPr>
          <w:rFonts w:hint="eastAsia"/>
          <w:b/>
          <w:bCs/>
          <w:color w:val="auto"/>
          <w:lang w:val="en-US" w:eastAsia="zh-CN"/>
        </w:rPr>
        <w:t>查询、新建，编辑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lang w:val="en-US" w:eastAsia="zh-CN"/>
        </w:rPr>
        <w:t>库区信息描述：用于区域的信息显示，可将货位进行分区管理。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 w:ascii="微软雅黑" w:hAnsi="微软雅黑" w:eastAsia="微软雅黑"/>
          <w:b/>
          <w:szCs w:val="24"/>
          <w:lang w:val="en-US" w:eastAsia="zh-CN"/>
        </w:rPr>
      </w:pPr>
      <w:r>
        <w:drawing>
          <wp:inline distT="0" distB="0" distL="114300" distR="114300">
            <wp:extent cx="6108065" cy="2923540"/>
            <wp:effectExtent l="0" t="0" r="6985" b="1016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11" w:name="_Toc16364"/>
      <w:bookmarkStart w:id="12" w:name="_Toc9719"/>
      <w:r>
        <w:rPr>
          <w:rFonts w:hint="eastAsia" w:ascii="微软雅黑" w:hAnsi="微软雅黑"/>
          <w:b/>
          <w:szCs w:val="24"/>
          <w:lang w:val="en-US" w:eastAsia="zh-CN"/>
        </w:rPr>
        <w:t>物料</w:t>
      </w:r>
      <w:r>
        <w:rPr>
          <w:rFonts w:hint="eastAsia" w:ascii="微软雅黑" w:hAnsi="微软雅黑"/>
          <w:b/>
          <w:szCs w:val="24"/>
        </w:rPr>
        <w:t>信息</w:t>
      </w:r>
      <w:bookmarkEnd w:id="11"/>
    </w:p>
    <w:p>
      <w:pPr>
        <w:ind w:left="0" w:leftChars="0" w:firstLine="240" w:firstLineChars="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物料信息基础功能：</w:t>
      </w:r>
      <w:r>
        <w:rPr>
          <w:rFonts w:hint="eastAsia"/>
          <w:b/>
          <w:bCs/>
          <w:color w:val="auto"/>
          <w:lang w:val="en-US" w:eastAsia="zh-CN"/>
        </w:rPr>
        <w:t>查询、高级查询、新建、编辑、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物料信息描述：用于显示物料的基础信息，可对物料进行分区管理。</w:t>
      </w:r>
    </w:p>
    <w:p>
      <w:pPr>
        <w:ind w:left="0" w:leftChars="0" w:firstLine="240" w:firstLineChars="100"/>
      </w:pPr>
      <w:r>
        <w:drawing>
          <wp:inline distT="0" distB="0" distL="114300" distR="114300">
            <wp:extent cx="6108065" cy="2923540"/>
            <wp:effectExtent l="0" t="0" r="6985" b="1016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</w:pPr>
    </w:p>
    <w:p>
      <w:pPr>
        <w:widowControl/>
        <w:numPr>
          <w:ilvl w:val="0"/>
          <w:numId w:val="0"/>
        </w:numPr>
        <w:tabs>
          <w:tab w:val="left" w:pos="720"/>
        </w:tabs>
        <w:spacing w:before="163" w:beforeLines="50" w:after="163" w:afterLines="50" w:line="288" w:lineRule="auto"/>
        <w:outlineLvl w:val="9"/>
        <w:rPr>
          <w:rFonts w:ascii="微软雅黑" w:hAnsi="微软雅黑"/>
          <w:b/>
          <w:sz w:val="30"/>
          <w:szCs w:val="30"/>
        </w:rPr>
      </w:pPr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13" w:name="_Toc25162"/>
      <w:r>
        <w:rPr>
          <w:rFonts w:hint="eastAsia" w:ascii="微软雅黑" w:hAnsi="微软雅黑"/>
          <w:b/>
          <w:szCs w:val="24"/>
          <w:lang w:val="en-US" w:eastAsia="zh-CN"/>
        </w:rPr>
        <w:t>库位</w:t>
      </w:r>
      <w:bookmarkEnd w:id="13"/>
      <w:r>
        <w:rPr>
          <w:rFonts w:hint="eastAsia" w:ascii="微软雅黑" w:hAnsi="微软雅黑"/>
          <w:b/>
          <w:szCs w:val="24"/>
          <w:lang w:val="en-US" w:eastAsia="zh-CN"/>
        </w:rPr>
        <w:t>信息</w:t>
      </w:r>
    </w:p>
    <w:p>
      <w:pPr>
        <w:ind w:left="0" w:leftChars="0" w:firstLine="240" w:firstLineChars="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库位信息基础功能：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高级查询、移库，禁用、取消禁用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货位信息描述：用于对现场货位的管理及显示，可分区管理，禁用后该货位将不能进行出入库。</w:t>
      </w:r>
    </w:p>
    <w:p>
      <w:pPr>
        <w:ind w:left="0" w:leftChars="0" w:firstLine="240" w:firstLineChars="100"/>
        <w:rPr>
          <w:rFonts w:ascii="微软雅黑" w:hAnsi="微软雅黑"/>
          <w:b/>
          <w:szCs w:val="24"/>
        </w:rPr>
      </w:pPr>
      <w:r>
        <w:drawing>
          <wp:inline distT="0" distB="0" distL="114300" distR="114300">
            <wp:extent cx="6108065" cy="2923540"/>
            <wp:effectExtent l="0" t="0" r="6985" b="1016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hint="eastAsia" w:ascii="微软雅黑" w:hAnsi="微软雅黑" w:eastAsia="微软雅黑" w:cstheme="minorBidi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cstheme="minorBidi"/>
          <w:b/>
          <w:kern w:val="2"/>
          <w:sz w:val="24"/>
          <w:szCs w:val="24"/>
          <w:lang w:val="en-US" w:eastAsia="zh-CN" w:bidi="ar-SA"/>
        </w:rPr>
        <w:t>库存信息</w:t>
      </w:r>
    </w:p>
    <w:p>
      <w:pPr>
        <w:ind w:firstLine="420" w:firstLineChars="0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库存信息基础功能：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条件查询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库存详情</w:t>
      </w:r>
      <w:r>
        <w:rPr>
          <w:rFonts w:hint="eastAsia"/>
          <w:lang w:val="en-US" w:eastAsia="zh-CN"/>
        </w:rPr>
        <w:t>描述：当前库存所存在的名称，位置，状态，货位，等详细信息</w:t>
      </w:r>
    </w:p>
    <w:p>
      <w:pPr>
        <w:rPr>
          <w:rFonts w:hint="eastAsia" w:ascii="微软雅黑" w:hAnsi="微软雅黑" w:eastAsia="微软雅黑" w:cstheme="minorBidi"/>
          <w:b/>
          <w:kern w:val="2"/>
          <w:sz w:val="24"/>
          <w:szCs w:val="24"/>
          <w:lang w:val="en-US" w:eastAsia="zh-CN" w:bidi="ar-SA"/>
        </w:rPr>
      </w:pPr>
      <w:r>
        <w:drawing>
          <wp:inline distT="0" distB="0" distL="114300" distR="114300">
            <wp:extent cx="6108065" cy="2923540"/>
            <wp:effectExtent l="0" t="0" r="6985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cstheme="minorBidi"/>
          <w:b/>
          <w:kern w:val="2"/>
          <w:sz w:val="24"/>
          <w:szCs w:val="24"/>
          <w:lang w:val="en-US" w:eastAsia="zh-CN" w:bidi="ar-SA"/>
        </w:rPr>
        <w:br w:type="page"/>
      </w:r>
    </w:p>
    <w:p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r>
        <w:rPr>
          <w:rFonts w:hint="eastAsia" w:ascii="微软雅黑" w:hAnsi="微软雅黑"/>
          <w:b/>
          <w:sz w:val="30"/>
          <w:szCs w:val="30"/>
          <w:lang w:val="en-US" w:eastAsia="zh-CN"/>
        </w:rPr>
        <w:t>AGV</w:t>
      </w:r>
      <w:r>
        <w:rPr>
          <w:rFonts w:hint="eastAsia" w:ascii="微软雅黑" w:hAnsi="微软雅黑"/>
          <w:b/>
          <w:sz w:val="30"/>
          <w:szCs w:val="30"/>
        </w:rPr>
        <w:t>任务管理</w:t>
      </w:r>
      <w:bookmarkEnd w:id="12"/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14" w:name="_Toc28745"/>
      <w:r>
        <w:rPr>
          <w:rFonts w:hint="eastAsia" w:ascii="微软雅黑" w:hAnsi="微软雅黑"/>
          <w:b/>
          <w:szCs w:val="24"/>
          <w:lang w:val="en-US" w:eastAsia="zh-CN"/>
        </w:rPr>
        <w:t>AGV</w:t>
      </w:r>
      <w:r>
        <w:rPr>
          <w:rFonts w:hint="eastAsia" w:ascii="微软雅黑" w:hAnsi="微软雅黑"/>
          <w:b/>
          <w:szCs w:val="24"/>
        </w:rPr>
        <w:t>任务</w:t>
      </w:r>
      <w:bookmarkEnd w:id="14"/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 w:ascii="微软雅黑" w:hAnsi="微软雅黑"/>
          <w:b/>
          <w:szCs w:val="24"/>
          <w:lang w:val="en-US"/>
        </w:rPr>
      </w:pPr>
      <w:r>
        <w:rPr>
          <w:rFonts w:hint="eastAsia"/>
          <w:lang w:val="en-US" w:eastAsia="zh-CN"/>
        </w:rPr>
        <w:t>AGV任务基础功能：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高级查询、手动添加任务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</w:pPr>
      <w:r>
        <w:rPr>
          <w:rFonts w:hint="eastAsia"/>
          <w:lang w:val="en-US" w:eastAsia="zh-CN"/>
        </w:rPr>
        <w:t>AGV任务描述：查询当前AGV任务的详细情况，可对其进行手动添加AGV任务</w:t>
      </w:r>
      <w:r>
        <w:rPr>
          <w:rFonts w:hint="eastAsia" w:ascii="微软雅黑" w:hAnsi="微软雅黑"/>
          <w:b/>
          <w:szCs w:val="24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15" w:name="_Toc12997"/>
      <w:r>
        <w:rPr>
          <w:rFonts w:hint="eastAsia" w:ascii="微软雅黑" w:hAnsi="微软雅黑"/>
          <w:b/>
          <w:szCs w:val="24"/>
          <w:lang w:val="en-US" w:eastAsia="zh-CN"/>
        </w:rPr>
        <w:t>AGV历史</w:t>
      </w:r>
      <w:r>
        <w:rPr>
          <w:rFonts w:hint="eastAsia" w:ascii="微软雅黑" w:hAnsi="微软雅黑"/>
          <w:b/>
          <w:szCs w:val="24"/>
        </w:rPr>
        <w:t>任务</w:t>
      </w:r>
      <w:bookmarkEnd w:id="15"/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 w:ascii="微软雅黑" w:hAnsi="微软雅黑"/>
          <w:b/>
          <w:szCs w:val="24"/>
          <w:lang w:val="en-US"/>
        </w:rPr>
      </w:pPr>
      <w:r>
        <w:rPr>
          <w:rFonts w:hint="eastAsia"/>
          <w:lang w:val="en-US" w:eastAsia="zh-CN"/>
        </w:rPr>
        <w:t>AGV历史任务基础功能：</w:t>
      </w:r>
      <w:r>
        <w:rPr>
          <w:rFonts w:hint="eastAsia"/>
          <w:b/>
          <w:bCs/>
          <w:color w:val="auto"/>
          <w:lang w:val="en-US" w:eastAsia="zh-CN"/>
        </w:rPr>
        <w:t>查询、高级查询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</w:pPr>
      <w:r>
        <w:rPr>
          <w:rFonts w:hint="eastAsia"/>
          <w:lang w:val="en-US" w:eastAsia="zh-CN"/>
        </w:rPr>
        <w:t>AGV历史任务描述：查询已结束的AGV任务详细情况</w:t>
      </w:r>
      <w:r>
        <w:rPr>
          <w:rFonts w:hint="eastAsia" w:ascii="微软雅黑" w:hAnsi="微软雅黑"/>
          <w:b/>
          <w:szCs w:val="24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bookmarkStart w:id="16" w:name="_Toc29799"/>
      <w:r>
        <w:rPr>
          <w:rFonts w:hint="eastAsia" w:ascii="微软雅黑" w:hAnsi="微软雅黑"/>
          <w:b/>
          <w:sz w:val="30"/>
          <w:szCs w:val="30"/>
        </w:rPr>
        <w:t>用户管理</w:t>
      </w:r>
      <w:bookmarkEnd w:id="16"/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17" w:name="_Toc17511"/>
      <w:r>
        <w:rPr>
          <w:rFonts w:hint="eastAsia" w:ascii="微软雅黑" w:hAnsi="微软雅黑"/>
          <w:b/>
          <w:szCs w:val="24"/>
          <w:lang w:val="en-US" w:eastAsia="zh-CN"/>
        </w:rPr>
        <w:t>用</w:t>
      </w:r>
      <w:r>
        <w:rPr>
          <w:rFonts w:hint="eastAsia" w:ascii="微软雅黑" w:hAnsi="微软雅黑"/>
          <w:b/>
          <w:szCs w:val="24"/>
        </w:rPr>
        <w:t>户管理</w:t>
      </w:r>
      <w:bookmarkEnd w:id="17"/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b w:val="0"/>
          <w:bCs/>
          <w:lang w:val="en-US" w:eastAsia="zh-CN"/>
        </w:rPr>
        <w:t>用户管理基础功能：</w:t>
      </w:r>
      <w:r>
        <w:rPr>
          <w:rFonts w:hint="eastAsia"/>
          <w:b/>
          <w:bCs w:val="0"/>
          <w:lang w:val="en-US" w:eastAsia="zh-CN"/>
        </w:rPr>
        <w:t>查询、</w:t>
      </w:r>
      <w:r>
        <w:rPr>
          <w:rFonts w:hint="eastAsia"/>
          <w:b/>
          <w:bCs w:val="0"/>
          <w:lang w:val="en-US" w:eastAsia="zh-CN"/>
        </w:rPr>
        <w:t>高级查询、新建、编辑、删除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用户管理描述：可用账号基础信息进行管理</w:t>
      </w:r>
      <w:r>
        <w:rPr>
          <w:rFonts w:hint="eastAsia" w:ascii="微软雅黑" w:hAnsi="微软雅黑"/>
          <w:b/>
          <w:szCs w:val="24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18" w:name="_Toc11020"/>
      <w:r>
        <w:rPr>
          <w:rFonts w:hint="eastAsia" w:ascii="微软雅黑" w:hAnsi="微软雅黑"/>
          <w:b/>
          <w:szCs w:val="24"/>
        </w:rPr>
        <w:t>角色管理</w:t>
      </w:r>
      <w:bookmarkEnd w:id="18"/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b w:val="0"/>
          <w:bCs/>
          <w:lang w:val="en-US" w:eastAsia="zh-CN"/>
        </w:rPr>
        <w:t>角色管理基础功能：</w:t>
      </w:r>
      <w:r>
        <w:rPr>
          <w:rFonts w:hint="eastAsia"/>
          <w:b/>
          <w:bCs w:val="0"/>
          <w:lang w:val="en-US" w:eastAsia="zh-CN"/>
        </w:rPr>
        <w:t>查询、高级</w:t>
      </w:r>
      <w:r>
        <w:rPr>
          <w:rFonts w:hint="eastAsia"/>
          <w:b/>
          <w:bCs w:val="0"/>
          <w:lang w:val="en-US" w:eastAsia="zh-CN"/>
        </w:rPr>
        <w:t>查询、新建、编辑、删除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角色管理描述：可对角色基础信息进行管理</w:t>
      </w:r>
      <w:r>
        <w:rPr>
          <w:rFonts w:hint="eastAsia" w:ascii="微软雅黑" w:hAnsi="微软雅黑"/>
          <w:b/>
          <w:szCs w:val="24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19" w:name="_Toc9505"/>
      <w:r>
        <w:rPr>
          <w:rFonts w:hint="eastAsia" w:ascii="微软雅黑" w:hAnsi="微软雅黑"/>
          <w:b/>
          <w:szCs w:val="24"/>
        </w:rPr>
        <w:t>权限</w:t>
      </w:r>
      <w:bookmarkEnd w:id="19"/>
      <w:r>
        <w:rPr>
          <w:rFonts w:hint="eastAsia" w:ascii="微软雅黑" w:hAnsi="微软雅黑"/>
          <w:b/>
          <w:szCs w:val="24"/>
          <w:lang w:val="en-US" w:eastAsia="zh-CN"/>
        </w:rPr>
        <w:t>管理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bookmarkStart w:id="20" w:name="_Toc22276"/>
      <w:r>
        <w:rPr>
          <w:rFonts w:hint="eastAsia"/>
          <w:lang w:val="en-US" w:eastAsia="zh-CN"/>
        </w:rPr>
        <w:t>权限管理</w:t>
      </w:r>
      <w:r>
        <w:rPr>
          <w:rFonts w:hint="eastAsia"/>
          <w:b w:val="0"/>
          <w:bCs/>
          <w:lang w:val="en-US" w:eastAsia="zh-CN"/>
        </w:rPr>
        <w:t>特殊功能：</w:t>
      </w:r>
      <w:r>
        <w:rPr>
          <w:rFonts w:hint="eastAsia"/>
          <w:b/>
          <w:bCs w:val="0"/>
          <w:lang w:val="en-US" w:eastAsia="zh-CN"/>
        </w:rPr>
        <w:t>权限分配</w:t>
      </w:r>
      <w:bookmarkEnd w:id="20"/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角色权限分配：为角色分配权限，精确到按钮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drawing>
          <wp:inline distT="0" distB="0" distL="114300" distR="114300">
            <wp:extent cx="6108065" cy="2923540"/>
            <wp:effectExtent l="0" t="0" r="698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bookmarkStart w:id="21" w:name="_Toc8807"/>
      <w:r>
        <w:rPr>
          <w:rFonts w:hint="eastAsia" w:ascii="微软雅黑" w:hAnsi="微软雅黑"/>
          <w:b/>
          <w:sz w:val="30"/>
          <w:szCs w:val="30"/>
        </w:rPr>
        <w:t>日志管理</w:t>
      </w:r>
      <w:bookmarkEnd w:id="21"/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bookmarkStart w:id="22" w:name="_Toc6347"/>
      <w:r>
        <w:rPr>
          <w:rFonts w:hint="eastAsia" w:ascii="微软雅黑" w:hAnsi="微软雅黑"/>
          <w:b/>
          <w:szCs w:val="24"/>
        </w:rPr>
        <w:t>系统日志</w:t>
      </w:r>
      <w:bookmarkEnd w:id="22"/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系统日志：系统操作日志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/>
          <w:b/>
          <w:bCs w:val="0"/>
          <w:lang w:val="en-US" w:eastAsia="zh-CN"/>
        </w:rPr>
      </w:pPr>
      <w:r>
        <w:rPr>
          <w:rFonts w:hint="eastAsia"/>
          <w:lang w:val="en-US" w:eastAsia="zh-CN"/>
        </w:rPr>
        <w:t>系统日志基础</w:t>
      </w:r>
      <w:r>
        <w:rPr>
          <w:rFonts w:hint="eastAsia"/>
          <w:b w:val="0"/>
          <w:bCs/>
          <w:lang w:val="en-US" w:eastAsia="zh-CN"/>
        </w:rPr>
        <w:t>功能：</w:t>
      </w:r>
      <w:r>
        <w:rPr>
          <w:rFonts w:hint="eastAsia"/>
          <w:b/>
          <w:bCs w:val="0"/>
          <w:lang w:val="en-US" w:eastAsia="zh-CN"/>
        </w:rPr>
        <w:t>条件查询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</w:pPr>
      <w:r>
        <w:drawing>
          <wp:inline distT="0" distB="0" distL="114300" distR="114300">
            <wp:extent cx="6108065" cy="2923540"/>
            <wp:effectExtent l="0" t="0" r="6985" b="1016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/>
          <w:b/>
          <w:szCs w:val="24"/>
        </w:rPr>
        <w:br w:type="textWrapping"/>
      </w:r>
    </w:p>
    <w:p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</w:pPr>
      <w:bookmarkStart w:id="23" w:name="_GoBack"/>
      <w:bookmarkEnd w:id="23"/>
      <w:r>
        <w:rPr>
          <w:rFonts w:hint="eastAsia"/>
          <w:lang w:val="en-US" w:eastAsia="zh-CN"/>
        </w:rPr>
        <w:t>接口日志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接口日志：接口调用日志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/>
          <w:b/>
          <w:bCs w:val="0"/>
          <w:lang w:val="en-US" w:eastAsia="zh-CN"/>
        </w:rPr>
      </w:pPr>
      <w:r>
        <w:rPr>
          <w:rFonts w:hint="eastAsia"/>
          <w:lang w:val="en-US" w:eastAsia="zh-CN"/>
        </w:rPr>
        <w:t>接口日志基础</w:t>
      </w:r>
      <w:r>
        <w:rPr>
          <w:rFonts w:hint="eastAsia"/>
          <w:b w:val="0"/>
          <w:bCs/>
          <w:lang w:val="en-US" w:eastAsia="zh-CN"/>
        </w:rPr>
        <w:t>功能：</w:t>
      </w:r>
      <w:r>
        <w:rPr>
          <w:rFonts w:hint="eastAsia"/>
          <w:b/>
          <w:bCs w:val="0"/>
          <w:lang w:val="en-US" w:eastAsia="zh-CN"/>
        </w:rPr>
        <w:t>查询、</w:t>
      </w:r>
      <w:r>
        <w:rPr>
          <w:rFonts w:hint="eastAsia"/>
          <w:b/>
          <w:bCs w:val="0"/>
          <w:lang w:val="en-US" w:eastAsia="zh-CN"/>
        </w:rPr>
        <w:t>高级查询</w:t>
      </w:r>
    </w:p>
    <w:p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6108065" cy="2923540"/>
            <wp:effectExtent l="0" t="0" r="6985" b="1016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  <w:lang w:val="en-US" w:eastAsia="zh-CN"/>
        </w:rPr>
        <w:br w:type="page"/>
      </w:r>
    </w:p>
    <w:sectPr>
      <w:headerReference r:id="rId5" w:type="default"/>
      <w:footerReference r:id="rId6" w:type="default"/>
      <w:pgSz w:w="11906" w:h="16838"/>
      <w:pgMar w:top="1134" w:right="1134" w:bottom="1134" w:left="1134" w:header="680" w:footer="567" w:gutter="0"/>
      <w:pgNumType w:start="1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04"/>
      <w:jc w:val="right"/>
      <w:outlineLvl w:val="0"/>
      <w:rPr>
        <w:rFonts w:ascii="微软雅黑" w:hAnsi="微软雅黑"/>
        <w:sz w:val="21"/>
        <w:szCs w:val="21"/>
      </w:rPr>
    </w:pPr>
    <w:r>
      <w:rPr>
        <w:rFonts w:hint="eastAsia" w:ascii="微软雅黑" w:hAnsi="微软雅黑"/>
        <w:snapToGrid w:val="0"/>
        <w:w w:val="120"/>
        <w:sz w:val="21"/>
        <w:szCs w:val="21"/>
      </w:rPr>
      <w:t xml:space="preserve"> </w:t>
    </w:r>
    <w:r>
      <w:rPr>
        <w:rFonts w:ascii="微软雅黑" w:hAnsi="微软雅黑"/>
        <w:snapToGrid w:val="0"/>
        <w:w w:val="120"/>
        <w:sz w:val="21"/>
        <w:szCs w:val="21"/>
      </w:rPr>
      <w:t xml:space="preserve">       </w:t>
    </w:r>
    <w:r>
      <w:rPr>
        <w:rFonts w:ascii="微软雅黑" w:hAnsi="微软雅黑"/>
        <w:sz w:val="21"/>
        <w:szCs w:val="21"/>
      </w:rPr>
      <w:t xml:space="preserve">- </w:t>
    </w:r>
    <w:r>
      <w:rPr>
        <w:rFonts w:ascii="微软雅黑" w:hAnsi="微软雅黑"/>
        <w:sz w:val="21"/>
        <w:szCs w:val="21"/>
      </w:rPr>
      <w:fldChar w:fldCharType="begin"/>
    </w:r>
    <w:r>
      <w:rPr>
        <w:rFonts w:ascii="微软雅黑" w:hAnsi="微软雅黑"/>
        <w:sz w:val="21"/>
        <w:szCs w:val="21"/>
      </w:rPr>
      <w:instrText xml:space="preserve"> PAGE </w:instrText>
    </w:r>
    <w:r>
      <w:rPr>
        <w:rFonts w:ascii="微软雅黑" w:hAnsi="微软雅黑"/>
        <w:sz w:val="21"/>
        <w:szCs w:val="21"/>
      </w:rPr>
      <w:fldChar w:fldCharType="separate"/>
    </w:r>
    <w:r>
      <w:rPr>
        <w:rFonts w:ascii="微软雅黑" w:hAnsi="微软雅黑"/>
        <w:sz w:val="21"/>
        <w:szCs w:val="21"/>
      </w:rPr>
      <w:t>1</w:t>
    </w:r>
    <w:r>
      <w:rPr>
        <w:rFonts w:ascii="微软雅黑" w:hAnsi="微软雅黑"/>
        <w:sz w:val="21"/>
        <w:szCs w:val="21"/>
      </w:rPr>
      <w:fldChar w:fldCharType="end"/>
    </w:r>
    <w:r>
      <w:rPr>
        <w:rFonts w:ascii="微软雅黑" w:hAnsi="微软雅黑"/>
        <w:sz w:val="21"/>
        <w:szCs w:val="21"/>
      </w:rPr>
      <w:t xml:space="preserve"> -</w:t>
    </w:r>
    <w:r>
      <w:rPr>
        <w:rStyle w:val="19"/>
        <w:rFonts w:ascii="微软雅黑" w:hAnsi="微软雅黑"/>
        <w:sz w:val="21"/>
        <w:szCs w:val="21"/>
      </w:rPr>
      <w:t xml:space="preserve"> </w:t>
    </w:r>
    <w:r>
      <w:rPr>
        <w:rFonts w:ascii="微软雅黑" w:hAnsi="微软雅黑"/>
      </w:rPr>
      <w:t xml:space="preserve">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  <w:ind w:firstLine="480"/>
      </w:pPr>
      <w:r>
        <w:separator/>
      </w:r>
    </w:p>
  </w:footnote>
  <w:footnote w:type="continuationSeparator" w:id="1">
    <w:p>
      <w:pPr>
        <w:spacing w:line="312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420"/>
      <w:rPr>
        <w:rFonts w:ascii="微软雅黑" w:hAnsi="微软雅黑"/>
        <w:sz w:val="21"/>
        <w:szCs w:val="21"/>
      </w:rPr>
    </w:pPr>
    <w:r>
      <w:rPr>
        <w:rFonts w:ascii="微软雅黑" w:hAnsi="微软雅黑"/>
        <w:sz w:val="21"/>
        <w:szCs w:val="21"/>
      </w:rPr>
      <w:t>WMS</w:t>
    </w:r>
    <w:r>
      <w:rPr>
        <w:rFonts w:hint="eastAsia" w:ascii="微软雅黑" w:hAnsi="微软雅黑"/>
        <w:sz w:val="21"/>
        <w:szCs w:val="21"/>
      </w:rPr>
      <w:t>系统操作说明书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9B65F9"/>
    <w:multiLevelType w:val="multilevel"/>
    <w:tmpl w:val="089B65F9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87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667" w:hanging="453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3ZjE1ZTU1MjJmM2JjMzRhNWZkMDRiYjdmOWU3YjcifQ=="/>
  </w:docVars>
  <w:rsids>
    <w:rsidRoot w:val="00976352"/>
    <w:rsid w:val="00005E64"/>
    <w:rsid w:val="00017C47"/>
    <w:rsid w:val="000306DD"/>
    <w:rsid w:val="000369AD"/>
    <w:rsid w:val="00045641"/>
    <w:rsid w:val="000473B4"/>
    <w:rsid w:val="0005460F"/>
    <w:rsid w:val="00054B2E"/>
    <w:rsid w:val="0006311B"/>
    <w:rsid w:val="00071D80"/>
    <w:rsid w:val="00090D77"/>
    <w:rsid w:val="000A2348"/>
    <w:rsid w:val="000C7C6D"/>
    <w:rsid w:val="000D656C"/>
    <w:rsid w:val="000D668F"/>
    <w:rsid w:val="000D6BD9"/>
    <w:rsid w:val="000E096F"/>
    <w:rsid w:val="000E1FB8"/>
    <w:rsid w:val="000F3FD8"/>
    <w:rsid w:val="000F65AD"/>
    <w:rsid w:val="000F7F40"/>
    <w:rsid w:val="00106642"/>
    <w:rsid w:val="001111BF"/>
    <w:rsid w:val="001212CA"/>
    <w:rsid w:val="001408DB"/>
    <w:rsid w:val="00145456"/>
    <w:rsid w:val="0014656D"/>
    <w:rsid w:val="00146594"/>
    <w:rsid w:val="00162EC9"/>
    <w:rsid w:val="00166A7B"/>
    <w:rsid w:val="00177554"/>
    <w:rsid w:val="001808AB"/>
    <w:rsid w:val="00185621"/>
    <w:rsid w:val="00195F2E"/>
    <w:rsid w:val="001A6B49"/>
    <w:rsid w:val="001B66EA"/>
    <w:rsid w:val="00216A79"/>
    <w:rsid w:val="00222783"/>
    <w:rsid w:val="00233C48"/>
    <w:rsid w:val="00241D96"/>
    <w:rsid w:val="00241EFB"/>
    <w:rsid w:val="00250843"/>
    <w:rsid w:val="00261DC6"/>
    <w:rsid w:val="00270F85"/>
    <w:rsid w:val="0027560A"/>
    <w:rsid w:val="002813F9"/>
    <w:rsid w:val="002819A2"/>
    <w:rsid w:val="002868C9"/>
    <w:rsid w:val="002A128B"/>
    <w:rsid w:val="002A36E4"/>
    <w:rsid w:val="002D6C8A"/>
    <w:rsid w:val="00321E6E"/>
    <w:rsid w:val="00323A51"/>
    <w:rsid w:val="00331479"/>
    <w:rsid w:val="0033234E"/>
    <w:rsid w:val="00346245"/>
    <w:rsid w:val="00352C19"/>
    <w:rsid w:val="003576E0"/>
    <w:rsid w:val="00360743"/>
    <w:rsid w:val="003660FE"/>
    <w:rsid w:val="00373073"/>
    <w:rsid w:val="00375060"/>
    <w:rsid w:val="0037527A"/>
    <w:rsid w:val="003A30FE"/>
    <w:rsid w:val="003B47B2"/>
    <w:rsid w:val="003B74A4"/>
    <w:rsid w:val="003D5614"/>
    <w:rsid w:val="003D7A1C"/>
    <w:rsid w:val="003E0F2A"/>
    <w:rsid w:val="003E2E62"/>
    <w:rsid w:val="003E4CC0"/>
    <w:rsid w:val="003F0A74"/>
    <w:rsid w:val="003F7F1D"/>
    <w:rsid w:val="0040022C"/>
    <w:rsid w:val="00413E33"/>
    <w:rsid w:val="00417D5F"/>
    <w:rsid w:val="00423329"/>
    <w:rsid w:val="00430BA2"/>
    <w:rsid w:val="00442428"/>
    <w:rsid w:val="0044681D"/>
    <w:rsid w:val="00471FDE"/>
    <w:rsid w:val="00472175"/>
    <w:rsid w:val="00482531"/>
    <w:rsid w:val="00497B2F"/>
    <w:rsid w:val="004B3C29"/>
    <w:rsid w:val="004C4E18"/>
    <w:rsid w:val="004C59B2"/>
    <w:rsid w:val="004D070F"/>
    <w:rsid w:val="004D7012"/>
    <w:rsid w:val="004D7CA2"/>
    <w:rsid w:val="004E26B5"/>
    <w:rsid w:val="004F52DA"/>
    <w:rsid w:val="004F6327"/>
    <w:rsid w:val="00512F97"/>
    <w:rsid w:val="00552D01"/>
    <w:rsid w:val="005541A3"/>
    <w:rsid w:val="0055556E"/>
    <w:rsid w:val="00556705"/>
    <w:rsid w:val="00556BA9"/>
    <w:rsid w:val="005601A3"/>
    <w:rsid w:val="0056260B"/>
    <w:rsid w:val="00567CBF"/>
    <w:rsid w:val="00573A4F"/>
    <w:rsid w:val="00581CA7"/>
    <w:rsid w:val="0058271E"/>
    <w:rsid w:val="00584E1E"/>
    <w:rsid w:val="005952DE"/>
    <w:rsid w:val="005A2559"/>
    <w:rsid w:val="005B23AF"/>
    <w:rsid w:val="005C3297"/>
    <w:rsid w:val="005D4224"/>
    <w:rsid w:val="005E724A"/>
    <w:rsid w:val="00603C3D"/>
    <w:rsid w:val="00604F32"/>
    <w:rsid w:val="00617EC0"/>
    <w:rsid w:val="00622277"/>
    <w:rsid w:val="0062435C"/>
    <w:rsid w:val="006350A4"/>
    <w:rsid w:val="006462A3"/>
    <w:rsid w:val="00655951"/>
    <w:rsid w:val="00666412"/>
    <w:rsid w:val="006674C1"/>
    <w:rsid w:val="00675211"/>
    <w:rsid w:val="006A2697"/>
    <w:rsid w:val="006B191D"/>
    <w:rsid w:val="006C0FF7"/>
    <w:rsid w:val="006D2198"/>
    <w:rsid w:val="006D25D3"/>
    <w:rsid w:val="006D404D"/>
    <w:rsid w:val="006D764A"/>
    <w:rsid w:val="006E2872"/>
    <w:rsid w:val="006E4B31"/>
    <w:rsid w:val="007477BE"/>
    <w:rsid w:val="00754F48"/>
    <w:rsid w:val="007550C3"/>
    <w:rsid w:val="00756EB0"/>
    <w:rsid w:val="007620EB"/>
    <w:rsid w:val="00773BED"/>
    <w:rsid w:val="0078691E"/>
    <w:rsid w:val="007A50EE"/>
    <w:rsid w:val="007B0F44"/>
    <w:rsid w:val="007B49D8"/>
    <w:rsid w:val="007C7388"/>
    <w:rsid w:val="007C7ECB"/>
    <w:rsid w:val="008004D0"/>
    <w:rsid w:val="00800C83"/>
    <w:rsid w:val="00800E87"/>
    <w:rsid w:val="00801BD6"/>
    <w:rsid w:val="008023ED"/>
    <w:rsid w:val="008105B0"/>
    <w:rsid w:val="008147B1"/>
    <w:rsid w:val="0081676D"/>
    <w:rsid w:val="008211B9"/>
    <w:rsid w:val="008257DA"/>
    <w:rsid w:val="008331FE"/>
    <w:rsid w:val="008379F5"/>
    <w:rsid w:val="00844F1B"/>
    <w:rsid w:val="00852FB7"/>
    <w:rsid w:val="00856A57"/>
    <w:rsid w:val="00857139"/>
    <w:rsid w:val="008631B8"/>
    <w:rsid w:val="008671D8"/>
    <w:rsid w:val="008727A7"/>
    <w:rsid w:val="00873684"/>
    <w:rsid w:val="008807BB"/>
    <w:rsid w:val="0088624D"/>
    <w:rsid w:val="008A76F9"/>
    <w:rsid w:val="008D3DEE"/>
    <w:rsid w:val="008E135F"/>
    <w:rsid w:val="00904B09"/>
    <w:rsid w:val="009205A2"/>
    <w:rsid w:val="00932530"/>
    <w:rsid w:val="009378CC"/>
    <w:rsid w:val="00964C50"/>
    <w:rsid w:val="00967E75"/>
    <w:rsid w:val="00976352"/>
    <w:rsid w:val="0097716D"/>
    <w:rsid w:val="00984389"/>
    <w:rsid w:val="00984B40"/>
    <w:rsid w:val="00986775"/>
    <w:rsid w:val="009969BB"/>
    <w:rsid w:val="009B27A6"/>
    <w:rsid w:val="009C3C4C"/>
    <w:rsid w:val="009D03E4"/>
    <w:rsid w:val="009D3803"/>
    <w:rsid w:val="009D78DA"/>
    <w:rsid w:val="009F282F"/>
    <w:rsid w:val="009F2E4E"/>
    <w:rsid w:val="009F664E"/>
    <w:rsid w:val="00A01E24"/>
    <w:rsid w:val="00A053CD"/>
    <w:rsid w:val="00A057DF"/>
    <w:rsid w:val="00A10A9A"/>
    <w:rsid w:val="00A14A6A"/>
    <w:rsid w:val="00A530E5"/>
    <w:rsid w:val="00A56681"/>
    <w:rsid w:val="00A601CC"/>
    <w:rsid w:val="00A6282F"/>
    <w:rsid w:val="00A667E0"/>
    <w:rsid w:val="00A72197"/>
    <w:rsid w:val="00A73726"/>
    <w:rsid w:val="00A74BEA"/>
    <w:rsid w:val="00A80A30"/>
    <w:rsid w:val="00A832CA"/>
    <w:rsid w:val="00A908CC"/>
    <w:rsid w:val="00A97799"/>
    <w:rsid w:val="00AA3343"/>
    <w:rsid w:val="00AA3AFC"/>
    <w:rsid w:val="00AB63C7"/>
    <w:rsid w:val="00AB7A36"/>
    <w:rsid w:val="00AE458F"/>
    <w:rsid w:val="00AF27BA"/>
    <w:rsid w:val="00AF52CD"/>
    <w:rsid w:val="00AF66BF"/>
    <w:rsid w:val="00B04305"/>
    <w:rsid w:val="00B3229D"/>
    <w:rsid w:val="00B34C7C"/>
    <w:rsid w:val="00B37553"/>
    <w:rsid w:val="00B43158"/>
    <w:rsid w:val="00B567EB"/>
    <w:rsid w:val="00B654F6"/>
    <w:rsid w:val="00B65901"/>
    <w:rsid w:val="00B85F5A"/>
    <w:rsid w:val="00B954C8"/>
    <w:rsid w:val="00BA399B"/>
    <w:rsid w:val="00BC25B8"/>
    <w:rsid w:val="00BD50FC"/>
    <w:rsid w:val="00BF53E1"/>
    <w:rsid w:val="00BF6681"/>
    <w:rsid w:val="00C06703"/>
    <w:rsid w:val="00C44544"/>
    <w:rsid w:val="00C473B0"/>
    <w:rsid w:val="00C62C92"/>
    <w:rsid w:val="00C7698D"/>
    <w:rsid w:val="00C80A15"/>
    <w:rsid w:val="00C84BF1"/>
    <w:rsid w:val="00C92107"/>
    <w:rsid w:val="00C93D33"/>
    <w:rsid w:val="00CB0AA1"/>
    <w:rsid w:val="00CB3F6B"/>
    <w:rsid w:val="00CB642D"/>
    <w:rsid w:val="00CC76E9"/>
    <w:rsid w:val="00CE3E82"/>
    <w:rsid w:val="00CE4602"/>
    <w:rsid w:val="00CE59EC"/>
    <w:rsid w:val="00CF08E2"/>
    <w:rsid w:val="00CF759D"/>
    <w:rsid w:val="00D03838"/>
    <w:rsid w:val="00D1441A"/>
    <w:rsid w:val="00D30DAF"/>
    <w:rsid w:val="00D30DB3"/>
    <w:rsid w:val="00D570DE"/>
    <w:rsid w:val="00D660E2"/>
    <w:rsid w:val="00D75AB0"/>
    <w:rsid w:val="00D777F5"/>
    <w:rsid w:val="00D82AC4"/>
    <w:rsid w:val="00DB0E5C"/>
    <w:rsid w:val="00DB0EEB"/>
    <w:rsid w:val="00DB1797"/>
    <w:rsid w:val="00DC2AA3"/>
    <w:rsid w:val="00DC6751"/>
    <w:rsid w:val="00DE2D56"/>
    <w:rsid w:val="00E050EF"/>
    <w:rsid w:val="00E37A50"/>
    <w:rsid w:val="00E45019"/>
    <w:rsid w:val="00E47159"/>
    <w:rsid w:val="00E542E1"/>
    <w:rsid w:val="00E6269A"/>
    <w:rsid w:val="00E74693"/>
    <w:rsid w:val="00E8347D"/>
    <w:rsid w:val="00EA1C1D"/>
    <w:rsid w:val="00EA3C6A"/>
    <w:rsid w:val="00EB2AA0"/>
    <w:rsid w:val="00EB331E"/>
    <w:rsid w:val="00EB6896"/>
    <w:rsid w:val="00EC3D7B"/>
    <w:rsid w:val="00EC42F9"/>
    <w:rsid w:val="00ED0F69"/>
    <w:rsid w:val="00F0250F"/>
    <w:rsid w:val="00F15D55"/>
    <w:rsid w:val="00F170EB"/>
    <w:rsid w:val="00F22BB5"/>
    <w:rsid w:val="00F27552"/>
    <w:rsid w:val="00F345ED"/>
    <w:rsid w:val="00F40622"/>
    <w:rsid w:val="00F412E5"/>
    <w:rsid w:val="00F44C50"/>
    <w:rsid w:val="00F63FC3"/>
    <w:rsid w:val="00F77E0B"/>
    <w:rsid w:val="00F87C74"/>
    <w:rsid w:val="00F87D58"/>
    <w:rsid w:val="00F94D26"/>
    <w:rsid w:val="00FA22F4"/>
    <w:rsid w:val="00FA2C91"/>
    <w:rsid w:val="00FA7DB8"/>
    <w:rsid w:val="00FB3420"/>
    <w:rsid w:val="00FB670A"/>
    <w:rsid w:val="00FC7F07"/>
    <w:rsid w:val="00FD27BB"/>
    <w:rsid w:val="00FD3E3C"/>
    <w:rsid w:val="00FE091A"/>
    <w:rsid w:val="00FE3928"/>
    <w:rsid w:val="00FF5AF2"/>
    <w:rsid w:val="00FF7A48"/>
    <w:rsid w:val="02023B9D"/>
    <w:rsid w:val="0258760B"/>
    <w:rsid w:val="03D03BAC"/>
    <w:rsid w:val="03D65FC0"/>
    <w:rsid w:val="056400EF"/>
    <w:rsid w:val="063F05E3"/>
    <w:rsid w:val="06B405CA"/>
    <w:rsid w:val="091B67EC"/>
    <w:rsid w:val="099E3D50"/>
    <w:rsid w:val="09E90DAB"/>
    <w:rsid w:val="0ADF5CF5"/>
    <w:rsid w:val="0B3161E4"/>
    <w:rsid w:val="0E1E5325"/>
    <w:rsid w:val="0F1E3033"/>
    <w:rsid w:val="0F804A6A"/>
    <w:rsid w:val="0FF7162F"/>
    <w:rsid w:val="10704349"/>
    <w:rsid w:val="10BE1527"/>
    <w:rsid w:val="11CE0B45"/>
    <w:rsid w:val="12BC75DD"/>
    <w:rsid w:val="133A6B97"/>
    <w:rsid w:val="13794B2C"/>
    <w:rsid w:val="137E63CB"/>
    <w:rsid w:val="13A55E5F"/>
    <w:rsid w:val="1442330F"/>
    <w:rsid w:val="16923B7D"/>
    <w:rsid w:val="16F32644"/>
    <w:rsid w:val="17346738"/>
    <w:rsid w:val="17C30706"/>
    <w:rsid w:val="18973A63"/>
    <w:rsid w:val="18D71ECD"/>
    <w:rsid w:val="18DB1EB6"/>
    <w:rsid w:val="19E663AC"/>
    <w:rsid w:val="1B2B34A4"/>
    <w:rsid w:val="1B3E73AC"/>
    <w:rsid w:val="1B5733B9"/>
    <w:rsid w:val="1BC03BD8"/>
    <w:rsid w:val="1C102406"/>
    <w:rsid w:val="1C25156F"/>
    <w:rsid w:val="1C804A2F"/>
    <w:rsid w:val="1CA84AD0"/>
    <w:rsid w:val="1E06723D"/>
    <w:rsid w:val="1E3F2804"/>
    <w:rsid w:val="1E6A5966"/>
    <w:rsid w:val="1EDE36D5"/>
    <w:rsid w:val="1F701DBC"/>
    <w:rsid w:val="21037918"/>
    <w:rsid w:val="21A249D0"/>
    <w:rsid w:val="221E5B61"/>
    <w:rsid w:val="222D7CE5"/>
    <w:rsid w:val="234D66BE"/>
    <w:rsid w:val="2368425E"/>
    <w:rsid w:val="2393467A"/>
    <w:rsid w:val="24392B0D"/>
    <w:rsid w:val="24836D0D"/>
    <w:rsid w:val="24BA37BE"/>
    <w:rsid w:val="250A07C4"/>
    <w:rsid w:val="259D6023"/>
    <w:rsid w:val="262F0C07"/>
    <w:rsid w:val="2665410F"/>
    <w:rsid w:val="269E0A25"/>
    <w:rsid w:val="27D20455"/>
    <w:rsid w:val="28672E10"/>
    <w:rsid w:val="2A3F5D07"/>
    <w:rsid w:val="2BBF58B4"/>
    <w:rsid w:val="2BDE4E44"/>
    <w:rsid w:val="2CA06FC4"/>
    <w:rsid w:val="2CE344BB"/>
    <w:rsid w:val="2CEA2A31"/>
    <w:rsid w:val="2D9E5F19"/>
    <w:rsid w:val="2DBC6E2E"/>
    <w:rsid w:val="2E1E5CE1"/>
    <w:rsid w:val="2F581AC2"/>
    <w:rsid w:val="2FA0550F"/>
    <w:rsid w:val="312820F0"/>
    <w:rsid w:val="322A7CCD"/>
    <w:rsid w:val="339C0D9B"/>
    <w:rsid w:val="3416056A"/>
    <w:rsid w:val="346E38B1"/>
    <w:rsid w:val="34CE1340"/>
    <w:rsid w:val="35525EBC"/>
    <w:rsid w:val="35C93EA8"/>
    <w:rsid w:val="368A21DE"/>
    <w:rsid w:val="368A3CB4"/>
    <w:rsid w:val="37271610"/>
    <w:rsid w:val="372C25C0"/>
    <w:rsid w:val="380F233C"/>
    <w:rsid w:val="389910A3"/>
    <w:rsid w:val="38EB5038"/>
    <w:rsid w:val="39A64FD9"/>
    <w:rsid w:val="3A133046"/>
    <w:rsid w:val="3A801D4C"/>
    <w:rsid w:val="3ACB753F"/>
    <w:rsid w:val="3ACF0E12"/>
    <w:rsid w:val="3B1B0BBB"/>
    <w:rsid w:val="3C726DE0"/>
    <w:rsid w:val="3C922DA7"/>
    <w:rsid w:val="3FCB57CF"/>
    <w:rsid w:val="402910D9"/>
    <w:rsid w:val="415D1AB8"/>
    <w:rsid w:val="421171AC"/>
    <w:rsid w:val="42A63C27"/>
    <w:rsid w:val="44503AD2"/>
    <w:rsid w:val="45B128D1"/>
    <w:rsid w:val="460E48A0"/>
    <w:rsid w:val="473752AB"/>
    <w:rsid w:val="478F6C36"/>
    <w:rsid w:val="490D100B"/>
    <w:rsid w:val="4A5A5E03"/>
    <w:rsid w:val="4AE305A3"/>
    <w:rsid w:val="4B037C9E"/>
    <w:rsid w:val="4C3F3F3B"/>
    <w:rsid w:val="50543E4C"/>
    <w:rsid w:val="508100F4"/>
    <w:rsid w:val="5100692E"/>
    <w:rsid w:val="51C74959"/>
    <w:rsid w:val="52440F6B"/>
    <w:rsid w:val="52C62456"/>
    <w:rsid w:val="53487C91"/>
    <w:rsid w:val="53DC7DFE"/>
    <w:rsid w:val="53DE2FAB"/>
    <w:rsid w:val="54A56D9E"/>
    <w:rsid w:val="54E02E6A"/>
    <w:rsid w:val="571308E2"/>
    <w:rsid w:val="572920FD"/>
    <w:rsid w:val="57475ACB"/>
    <w:rsid w:val="58B2188D"/>
    <w:rsid w:val="5935045C"/>
    <w:rsid w:val="59821939"/>
    <w:rsid w:val="59914111"/>
    <w:rsid w:val="5AE322A8"/>
    <w:rsid w:val="5C335F15"/>
    <w:rsid w:val="5D5A0EF7"/>
    <w:rsid w:val="5D66789E"/>
    <w:rsid w:val="5D9F6A76"/>
    <w:rsid w:val="5E540E95"/>
    <w:rsid w:val="5F2B4AE5"/>
    <w:rsid w:val="5F366B58"/>
    <w:rsid w:val="606F432C"/>
    <w:rsid w:val="61160C32"/>
    <w:rsid w:val="63635062"/>
    <w:rsid w:val="649C0841"/>
    <w:rsid w:val="64E115FC"/>
    <w:rsid w:val="650621E2"/>
    <w:rsid w:val="6554788F"/>
    <w:rsid w:val="655D4236"/>
    <w:rsid w:val="65A66B46"/>
    <w:rsid w:val="66E34B94"/>
    <w:rsid w:val="675C2D4C"/>
    <w:rsid w:val="6772437D"/>
    <w:rsid w:val="688A065D"/>
    <w:rsid w:val="68B9494A"/>
    <w:rsid w:val="68EB24C2"/>
    <w:rsid w:val="68F43A10"/>
    <w:rsid w:val="6B135499"/>
    <w:rsid w:val="6B346CC8"/>
    <w:rsid w:val="6B6661DB"/>
    <w:rsid w:val="6C0978C1"/>
    <w:rsid w:val="6C3F2226"/>
    <w:rsid w:val="6C560C5C"/>
    <w:rsid w:val="6D683A11"/>
    <w:rsid w:val="6DB21A44"/>
    <w:rsid w:val="6E541227"/>
    <w:rsid w:val="6E89163A"/>
    <w:rsid w:val="6EB319FC"/>
    <w:rsid w:val="6EDF29E3"/>
    <w:rsid w:val="700B2C49"/>
    <w:rsid w:val="706E4BFD"/>
    <w:rsid w:val="713D765F"/>
    <w:rsid w:val="72781F9D"/>
    <w:rsid w:val="7298623C"/>
    <w:rsid w:val="73CA546F"/>
    <w:rsid w:val="73D5468B"/>
    <w:rsid w:val="741811A9"/>
    <w:rsid w:val="744075AD"/>
    <w:rsid w:val="74A96AE1"/>
    <w:rsid w:val="76222520"/>
    <w:rsid w:val="76AE0EAE"/>
    <w:rsid w:val="7753162D"/>
    <w:rsid w:val="77707A18"/>
    <w:rsid w:val="77AA0485"/>
    <w:rsid w:val="783C684F"/>
    <w:rsid w:val="789632E6"/>
    <w:rsid w:val="79B54299"/>
    <w:rsid w:val="7AE518CC"/>
    <w:rsid w:val="7AF86BF9"/>
    <w:rsid w:val="7B411C62"/>
    <w:rsid w:val="7D710EC9"/>
    <w:rsid w:val="7D796E41"/>
    <w:rsid w:val="7DBF0253"/>
    <w:rsid w:val="7E523196"/>
    <w:rsid w:val="7ECD2D39"/>
    <w:rsid w:val="7F741F52"/>
    <w:rsid w:val="7F9F188D"/>
    <w:rsid w:val="7FA9767D"/>
    <w:rsid w:val="7FCD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12" w:lineRule="auto"/>
      <w:ind w:firstLine="200" w:firstLineChars="200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9"/>
    <w:pPr>
      <w:spacing w:before="340" w:after="330" w:line="180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autoRedefine/>
    <w:unhideWhenUsed/>
    <w:qFormat/>
    <w:uiPriority w:val="9"/>
    <w:pPr>
      <w:spacing w:before="260" w:after="260" w:line="415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autoRedefine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ind w:firstLine="562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34"/>
    <w:autoRedefine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32"/>
    <w:qFormat/>
    <w:uiPriority w:val="0"/>
    <w:pPr>
      <w:ind w:firstLine="0" w:firstLineChars="0"/>
    </w:pPr>
    <w:rPr>
      <w:rFonts w:cs="宋体"/>
    </w:rPr>
  </w:style>
  <w:style w:type="paragraph" w:styleId="8">
    <w:name w:val="toc 3"/>
    <w:basedOn w:val="1"/>
    <w:next w:val="1"/>
    <w:link w:val="37"/>
    <w:autoRedefine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5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3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unhideWhenUsed/>
    <w:qFormat/>
    <w:uiPriority w:val="39"/>
  </w:style>
  <w:style w:type="paragraph" w:styleId="14">
    <w:name w:val="toc 2"/>
    <w:basedOn w:val="1"/>
    <w:next w:val="1"/>
    <w:link w:val="36"/>
    <w:autoRedefine/>
    <w:unhideWhenUsed/>
    <w:qFormat/>
    <w:uiPriority w:val="39"/>
    <w:pPr>
      <w:ind w:left="420" w:leftChars="200"/>
    </w:pPr>
  </w:style>
  <w:style w:type="paragraph" w:styleId="15">
    <w:name w:val="Normal (Web)"/>
    <w:basedOn w:val="1"/>
    <w:autoRedefine/>
    <w:unhideWhenUsed/>
    <w:qFormat/>
    <w:uiPriority w:val="99"/>
    <w:pPr>
      <w:widowControl/>
      <w:adjustRightInd/>
      <w:snapToGrid/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  <w:szCs w:val="24"/>
    </w:rPr>
  </w:style>
  <w:style w:type="table" w:styleId="17">
    <w:name w:val="Table Grid"/>
    <w:basedOn w:val="1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character" w:styleId="20">
    <w:name w:val="Hyperlink"/>
    <w:basedOn w:val="18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页眉 字符"/>
    <w:basedOn w:val="18"/>
    <w:link w:val="12"/>
    <w:autoRedefine/>
    <w:qFormat/>
    <w:uiPriority w:val="99"/>
    <w:rPr>
      <w:sz w:val="18"/>
      <w:szCs w:val="18"/>
    </w:rPr>
  </w:style>
  <w:style w:type="character" w:customStyle="1" w:styleId="22">
    <w:name w:val="页脚 字符"/>
    <w:basedOn w:val="18"/>
    <w:link w:val="11"/>
    <w:autoRedefine/>
    <w:qFormat/>
    <w:uiPriority w:val="99"/>
    <w:rPr>
      <w:sz w:val="18"/>
      <w:szCs w:val="18"/>
    </w:rPr>
  </w:style>
  <w:style w:type="character" w:customStyle="1" w:styleId="23">
    <w:name w:val="标题 1 字符"/>
    <w:basedOn w:val="18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24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5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27">
    <w:name w:val="标题 3 字符"/>
    <w:basedOn w:val="18"/>
    <w:link w:val="4"/>
    <w:autoRedefine/>
    <w:qFormat/>
    <w:uiPriority w:val="9"/>
    <w:rPr>
      <w:b/>
      <w:bCs/>
      <w:szCs w:val="32"/>
    </w:rPr>
  </w:style>
  <w:style w:type="character" w:customStyle="1" w:styleId="28">
    <w:name w:val="标题 4 字符"/>
    <w:basedOn w:val="18"/>
    <w:link w:val="5"/>
    <w:autoRedefine/>
    <w:qFormat/>
    <w:uiPriority w:val="9"/>
    <w:rPr>
      <w:rFonts w:asciiTheme="majorHAnsi" w:hAnsiTheme="majorHAnsi" w:eastAsiaTheme="majorEastAsia" w:cstheme="majorBidi"/>
      <w:b/>
      <w:bCs/>
      <w:szCs w:val="28"/>
    </w:rPr>
  </w:style>
  <w:style w:type="paragraph" w:styleId="29">
    <w:name w:val="List Paragraph"/>
    <w:basedOn w:val="1"/>
    <w:qFormat/>
    <w:uiPriority w:val="34"/>
    <w:pPr>
      <w:ind w:firstLine="420"/>
    </w:pPr>
  </w:style>
  <w:style w:type="table" w:customStyle="1" w:styleId="30">
    <w:name w:val="网格表 4 - 着色 11"/>
    <w:basedOn w:val="16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1">
    <w:name w:val="清单表 3 - 着色 11"/>
    <w:basedOn w:val="16"/>
    <w:autoRedefine/>
    <w:qFormat/>
    <w:uiPriority w:val="48"/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tcPr>
        <w:tcBorders>
          <w:top w:val="single" w:color="5B9BD5" w:themeColor="accent1" w:sz="4" w:space="0"/>
          <w:bottom w:val="single" w:color="5B9BD5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5B9BD5" w:themeColor="accent1" w:sz="4" w:space="0"/>
          <w:left w:val="nil"/>
        </w:tcBorders>
      </w:tcPr>
    </w:tblStylePr>
    <w:tblStylePr w:type="swCell">
      <w:tcPr>
        <w:tcBorders>
          <w:top w:val="double" w:color="5B9BD5" w:themeColor="accent1" w:sz="4" w:space="0"/>
          <w:right w:val="nil"/>
        </w:tcBorders>
      </w:tcPr>
    </w:tblStylePr>
  </w:style>
  <w:style w:type="character" w:customStyle="1" w:styleId="32">
    <w:name w:val="批注文字 字符"/>
    <w:basedOn w:val="18"/>
    <w:link w:val="7"/>
    <w:qFormat/>
    <w:uiPriority w:val="0"/>
    <w:rPr>
      <w:rFonts w:cs="宋体"/>
    </w:rPr>
  </w:style>
  <w:style w:type="character" w:customStyle="1" w:styleId="33">
    <w:name w:val="批注框文本 字符"/>
    <w:basedOn w:val="18"/>
    <w:link w:val="10"/>
    <w:semiHidden/>
    <w:qFormat/>
    <w:uiPriority w:val="99"/>
    <w:rPr>
      <w:sz w:val="18"/>
      <w:szCs w:val="18"/>
    </w:rPr>
  </w:style>
  <w:style w:type="character" w:customStyle="1" w:styleId="34">
    <w:name w:val="标题 5 字符"/>
    <w:basedOn w:val="18"/>
    <w:link w:val="6"/>
    <w:qFormat/>
    <w:uiPriority w:val="9"/>
    <w:rPr>
      <w:b/>
      <w:bCs/>
      <w:sz w:val="28"/>
      <w:szCs w:val="28"/>
    </w:rPr>
  </w:style>
  <w:style w:type="character" w:customStyle="1" w:styleId="35">
    <w:name w:val="日期 字符"/>
    <w:basedOn w:val="18"/>
    <w:link w:val="9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6">
    <w:name w:val="TOC 2 字符"/>
    <w:link w:val="14"/>
    <w:qFormat/>
    <w:uiPriority w:val="39"/>
  </w:style>
  <w:style w:type="character" w:customStyle="1" w:styleId="37">
    <w:name w:val="TOC 3 字符"/>
    <w:link w:val="8"/>
    <w:qFormat/>
    <w:uiPriority w:val="39"/>
  </w:style>
  <w:style w:type="paragraph" w:customStyle="1" w:styleId="3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9">
    <w:name w:val="WPSOffice手动目录 2"/>
    <w:uiPriority w:val="0"/>
    <w:pPr>
      <w:ind w:leftChars="200"/>
    </w:pPr>
    <w:rPr>
      <w:sz w:val="20"/>
      <w:szCs w:val="20"/>
    </w:rPr>
  </w:style>
  <w:style w:type="paragraph" w:customStyle="1" w:styleId="40">
    <w:name w:val="WPSOffice手动目录 3"/>
    <w:uiPriority w:val="0"/>
    <w:pPr>
      <w:ind w:leftChars="40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oleObject" Target="embeddings/oleObject1.bin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numbering" Target="numbering.xml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61567E-8B30-42FD-8AF4-85A469AED1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500</Words>
  <Characters>2853</Characters>
  <Lines>23</Lines>
  <Paragraphs>6</Paragraphs>
  <TotalTime>2</TotalTime>
  <ScaleCrop>false</ScaleCrop>
  <LinksUpToDate>false</LinksUpToDate>
  <CharactersWithSpaces>3347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2021-06-28T01:10:00Z</dcterms:created>
  <dc:creator>于宸伟</dc:creator>
  <cp:lastModifiedBy>随缘.</cp:lastModifiedBy>
  <dcterms:modified xsi:type="dcterms:W3CDTF">2024-01-22T03:22:22Z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64F72652F64F432C9166671C14155E48</vt:lpwstr>
  </property>
</Properties>
</file>