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1307" w:firstLineChars="296"/>
      </w:pPr>
    </w:p>
    <w:p>
      <w:pPr>
        <w:pStyle w:val="18"/>
        <w:ind w:firstLine="420"/>
        <w:rPr>
          <w:rFonts w:ascii="Times New Roman" w:hAnsi="Times New Roman" w:eastAsia="宋体" w:cs="微软雅黑"/>
        </w:rPr>
      </w:pPr>
      <w:r>
        <w:rPr>
          <w:rFonts w:hint="eastAsia" w:ascii="Times New Roman" w:hAnsi="Times New Roman" w:eastAsia="宋体" w:cs="微软雅黑"/>
        </w:rPr>
        <w:t>惠州赣锋M</w:t>
      </w:r>
      <w:r>
        <w:rPr>
          <w:rFonts w:ascii="Times New Roman" w:hAnsi="Times New Roman" w:eastAsia="宋体" w:cs="微软雅黑"/>
        </w:rPr>
        <w:t>ES</w:t>
      </w:r>
      <w:r>
        <w:rPr>
          <w:rFonts w:hint="eastAsia" w:ascii="Times New Roman" w:hAnsi="Times New Roman" w:eastAsia="宋体" w:cs="微软雅黑"/>
        </w:rPr>
        <w:t>项目</w:t>
      </w:r>
    </w:p>
    <w:p>
      <w:pPr>
        <w:pStyle w:val="18"/>
        <w:ind w:firstLine="420"/>
        <w:rPr>
          <w:rFonts w:ascii="Times New Roman" w:hAnsi="Times New Roman" w:eastAsia="宋体" w:cs="微软雅黑"/>
        </w:rPr>
      </w:pPr>
      <w:r>
        <w:rPr>
          <w:rFonts w:hint="eastAsia" w:ascii="Times New Roman" w:hAnsi="Times New Roman" w:eastAsia="宋体" w:cs="微软雅黑"/>
        </w:rPr>
        <w:t>冠鸿A</w:t>
      </w:r>
      <w:r>
        <w:rPr>
          <w:rFonts w:ascii="Times New Roman" w:hAnsi="Times New Roman" w:eastAsia="宋体" w:cs="微软雅黑"/>
        </w:rPr>
        <w:t>GV</w:t>
      </w:r>
    </w:p>
    <w:p>
      <w:pPr>
        <w:pStyle w:val="18"/>
        <w:ind w:firstLine="420"/>
        <w:rPr>
          <w:rFonts w:ascii="Times New Roman" w:hAnsi="Times New Roman" w:eastAsia="宋体" w:cs="微软雅黑"/>
        </w:rPr>
      </w:pPr>
      <w:r>
        <w:rPr>
          <w:rFonts w:hint="eastAsia" w:ascii="Times New Roman" w:hAnsi="Times New Roman" w:eastAsia="宋体" w:cs="微软雅黑"/>
        </w:rPr>
        <w:t>设备对接技术方案</w:t>
      </w:r>
    </w:p>
    <w:p>
      <w:pPr>
        <w:pStyle w:val="18"/>
        <w:ind w:firstLine="420"/>
        <w:rPr>
          <w:rFonts w:ascii="Times New Roman" w:hAnsi="Times New Roman" w:eastAsia="宋体"/>
        </w:rPr>
      </w:pPr>
    </w:p>
    <w:p>
      <w:pPr>
        <w:pStyle w:val="18"/>
        <w:ind w:firstLine="420"/>
        <w:rPr>
          <w:rFonts w:ascii="Times New Roman" w:hAnsi="Times New Roman" w:eastAsia="宋体"/>
        </w:rPr>
      </w:pPr>
    </w:p>
    <w:tbl>
      <w:tblPr>
        <w:tblStyle w:val="1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992"/>
        <w:gridCol w:w="3202"/>
        <w:gridCol w:w="2893"/>
        <w:gridCol w:w="1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46" w:type="dxa"/>
            <w:tcBorders>
              <w:bottom w:val="nil"/>
              <w:right w:val="nil"/>
            </w:tcBorders>
            <w:shd w:val="clear" w:color="auto" w:fill="000000"/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FFFFFF"/>
              </w:rPr>
            </w:pPr>
            <w:r>
              <w:rPr>
                <w:rFonts w:hint="eastAsia" w:ascii="Times New Roman" w:hAnsi="Times New Roman"/>
                <w:b/>
                <w:bCs/>
                <w:color w:val="FFFFFF"/>
              </w:rPr>
              <w:t>序号</w:t>
            </w:r>
          </w:p>
        </w:tc>
        <w:tc>
          <w:tcPr>
            <w:tcW w:w="992" w:type="dxa"/>
            <w:shd w:val="clear" w:color="auto" w:fill="000000"/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FFFFFF"/>
              </w:rPr>
            </w:pPr>
            <w:r>
              <w:rPr>
                <w:rFonts w:hint="eastAsia" w:ascii="Times New Roman" w:hAnsi="Times New Roman"/>
                <w:b/>
                <w:bCs/>
                <w:color w:val="FFFFFF"/>
              </w:rPr>
              <w:t>版本</w:t>
            </w:r>
          </w:p>
        </w:tc>
        <w:tc>
          <w:tcPr>
            <w:tcW w:w="3202" w:type="dxa"/>
            <w:shd w:val="clear" w:color="auto" w:fill="000000"/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FFFFFF"/>
              </w:rPr>
            </w:pPr>
            <w:r>
              <w:rPr>
                <w:rFonts w:hint="eastAsia" w:ascii="Times New Roman" w:hAnsi="Times New Roman"/>
                <w:b/>
                <w:bCs/>
                <w:color w:val="FFFFFF"/>
              </w:rPr>
              <w:t>版本描述</w:t>
            </w:r>
          </w:p>
        </w:tc>
        <w:tc>
          <w:tcPr>
            <w:tcW w:w="2893" w:type="dxa"/>
            <w:shd w:val="clear" w:color="auto" w:fill="000000"/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FFFFFF"/>
              </w:rPr>
            </w:pPr>
            <w:r>
              <w:rPr>
                <w:rFonts w:hint="eastAsia" w:ascii="Times New Roman" w:hAnsi="Times New Roman"/>
                <w:b/>
                <w:bCs/>
                <w:color w:val="FFFFFF"/>
              </w:rPr>
              <w:t>人员</w:t>
            </w:r>
          </w:p>
        </w:tc>
        <w:tc>
          <w:tcPr>
            <w:tcW w:w="1701" w:type="dxa"/>
            <w:shd w:val="clear" w:color="auto" w:fill="000000"/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FFFFFF"/>
              </w:rPr>
            </w:pPr>
            <w:r>
              <w:rPr>
                <w:rFonts w:hint="eastAsia" w:ascii="Times New Roman" w:hAnsi="Times New Roman"/>
                <w:b/>
                <w:bCs/>
                <w:color w:val="FFFFFF"/>
              </w:rPr>
              <w:t>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846" w:type="dxa"/>
            <w:tcBorders>
              <w:top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</w:t>
            </w:r>
          </w:p>
        </w:tc>
        <w:tc>
          <w:tcPr>
            <w:tcW w:w="99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V1.0</w:t>
            </w:r>
          </w:p>
        </w:tc>
        <w:tc>
          <w:tcPr>
            <w:tcW w:w="320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spacing w:line="240" w:lineRule="auto"/>
              <w:ind w:firstLine="1050" w:firstLineChars="5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文档</w:t>
            </w:r>
            <w:r>
              <w:rPr>
                <w:rFonts w:hint="eastAsia" w:ascii="Times New Roman" w:hAnsi="Times New Roman"/>
              </w:rPr>
              <w:t>初版</w:t>
            </w:r>
          </w:p>
        </w:tc>
        <w:tc>
          <w:tcPr>
            <w:tcW w:w="289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>
              <w:rPr>
                <w:rFonts w:hint="eastAsia" w:ascii="Times New Roman" w:hAnsi="Times New Roman"/>
              </w:rPr>
              <w:t>gv</w:t>
            </w:r>
          </w:p>
        </w:tc>
        <w:tc>
          <w:tcPr>
            <w:tcW w:w="170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\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846" w:type="dxa"/>
            <w:tcBorders>
              <w:top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</w:t>
            </w:r>
          </w:p>
        </w:tc>
        <w:tc>
          <w:tcPr>
            <w:tcW w:w="99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V1.1</w:t>
            </w:r>
          </w:p>
        </w:tc>
        <w:tc>
          <w:tcPr>
            <w:tcW w:w="320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numPr>
                <w:ilvl w:val="0"/>
                <w:numId w:val="2"/>
              </w:numPr>
              <w:spacing w:line="240" w:lineRule="auto"/>
              <w:ind w:firstLineChars="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增加对接流程图</w:t>
            </w:r>
          </w:p>
          <w:p>
            <w:pPr>
              <w:pStyle w:val="10"/>
              <w:numPr>
                <w:ilvl w:val="0"/>
                <w:numId w:val="2"/>
              </w:numPr>
              <w:spacing w:line="240" w:lineRule="auto"/>
              <w:ind w:firstLineChars="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增加3个接口</w:t>
            </w:r>
          </w:p>
        </w:tc>
        <w:tc>
          <w:tcPr>
            <w:tcW w:w="289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任世浩</w:t>
            </w:r>
          </w:p>
        </w:tc>
        <w:tc>
          <w:tcPr>
            <w:tcW w:w="170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022</w:t>
            </w:r>
            <w:r>
              <w:rPr>
                <w:rFonts w:hint="eastAsia"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04</w:t>
            </w:r>
            <w:r>
              <w:rPr>
                <w:rFonts w:hint="eastAsia"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11</w:t>
            </w:r>
          </w:p>
        </w:tc>
      </w:tr>
    </w:tbl>
    <w:p>
      <w:pPr>
        <w:pStyle w:val="10"/>
        <w:rPr>
          <w:rFonts w:ascii="Times New Roman" w:hAnsi="Times New Roman"/>
        </w:rPr>
      </w:pPr>
    </w:p>
    <w:p>
      <w:pPr>
        <w:pStyle w:val="17"/>
        <w:rPr>
          <w:rFonts w:ascii="Times New Roman" w:hAnsi="Times New Roman" w:eastAsia="宋体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080" w:bottom="1440" w:left="1080" w:header="851" w:footer="992" w:gutter="0"/>
          <w:pgBorders w:offsetFrom="page">
            <w:top w:val="single" w:color="DADADA" w:sz="4" w:space="24"/>
            <w:left w:val="single" w:color="DADADA" w:sz="4" w:space="24"/>
            <w:bottom w:val="single" w:color="DADADA" w:sz="4" w:space="24"/>
            <w:right w:val="single" w:color="DADADA" w:sz="4" w:space="24"/>
          </w:pgBorders>
          <w:cols w:space="720" w:num="1"/>
          <w:docGrid w:type="lines" w:linePitch="312" w:charSpace="0"/>
        </w:sectPr>
      </w:pPr>
    </w:p>
    <w:p>
      <w:pPr>
        <w:pStyle w:val="17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对接内容</w:t>
      </w:r>
    </w:p>
    <w:p>
      <w:pPr>
        <w:pStyle w:val="9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采集标准约束示例</w:t>
      </w:r>
    </w:p>
    <w:p>
      <w:pPr>
        <w:pStyle w:val="8"/>
        <w:rPr>
          <w:rFonts w:ascii="Times New Roman" w:hAnsi="Times New Roman" w:eastAsia="宋体"/>
        </w:rPr>
      </w:pPr>
      <w:bookmarkStart w:id="0" w:name="_Toc9945217"/>
      <w:bookmarkStart w:id="1" w:name="_Toc527641125"/>
      <w:bookmarkStart w:id="2" w:name="_Toc119"/>
      <w:bookmarkStart w:id="3" w:name="_Toc478665450"/>
      <w:r>
        <w:rPr>
          <w:rFonts w:hint="eastAsia" w:ascii="Times New Roman" w:hAnsi="Times New Roman" w:eastAsia="宋体"/>
        </w:rPr>
        <w:t>通信协议与通信方式</w:t>
      </w:r>
      <w:bookmarkEnd w:id="0"/>
      <w:bookmarkEnd w:id="1"/>
      <w:bookmarkEnd w:id="2"/>
      <w:bookmarkEnd w:id="3"/>
    </w:p>
    <w:p>
      <w:pPr>
        <w:pStyle w:val="10"/>
        <w:rPr>
          <w:rFonts w:ascii="Times New Roman" w:hAnsi="Times New Roman"/>
        </w:rPr>
      </w:pPr>
      <w:r>
        <w:rPr>
          <w:rFonts w:hint="eastAsia" w:ascii="Times New Roman" w:hAnsi="Times New Roman"/>
        </w:rPr>
        <w:t>MES设备集成接口是通过HTTP协议进行传输交互。</w:t>
      </w:r>
    </w:p>
    <w:p>
      <w:pPr>
        <w:pStyle w:val="10"/>
        <w:rPr>
          <w:rFonts w:ascii="Times New Roman" w:hAnsi="Times New Roman"/>
        </w:rPr>
      </w:pPr>
      <w:r>
        <w:rPr>
          <w:rFonts w:hint="eastAsia" w:ascii="Times New Roman" w:hAnsi="Times New Roman"/>
        </w:rPr>
        <w:t>在HTTP协议的基础上，定时发送HTTPPOST数据，检测上位机是否在线，在线期间上位机与服务器可以通过UTF</w:t>
      </w:r>
      <w:r>
        <w:rPr>
          <w:rFonts w:ascii="Times New Roman" w:hAnsi="Times New Roman"/>
        </w:rPr>
        <w:t>-8</w:t>
      </w:r>
      <w:r>
        <w:rPr>
          <w:rFonts w:hint="eastAsia" w:ascii="Times New Roman" w:hAnsi="Times New Roman"/>
        </w:rPr>
        <w:t>编码数据进行通讯并实现数据交互。</w:t>
      </w:r>
    </w:p>
    <w:p>
      <w:pPr>
        <w:pStyle w:val="8"/>
        <w:rPr>
          <w:rFonts w:ascii="Times New Roman" w:hAnsi="Times New Roman" w:eastAsia="宋体"/>
        </w:rPr>
      </w:pPr>
      <w:bookmarkStart w:id="4" w:name="_Toc9945218"/>
      <w:bookmarkStart w:id="5" w:name="_Toc19584"/>
      <w:bookmarkStart w:id="6" w:name="_Toc478665451"/>
      <w:bookmarkStart w:id="7" w:name="_Toc527641126"/>
      <w:r>
        <w:rPr>
          <w:rFonts w:hint="eastAsia" w:ascii="Times New Roman" w:hAnsi="Times New Roman" w:eastAsia="宋体"/>
        </w:rPr>
        <w:t>基础通信格式</w:t>
      </w:r>
      <w:bookmarkEnd w:id="4"/>
      <w:bookmarkEnd w:id="5"/>
      <w:bookmarkEnd w:id="6"/>
      <w:bookmarkEnd w:id="7"/>
    </w:p>
    <w:p>
      <w:pPr>
        <w:pStyle w:val="10"/>
        <w:numPr>
          <w:ilvl w:val="0"/>
          <w:numId w:val="3"/>
        </w:numPr>
        <w:ind w:firstLineChars="0"/>
        <w:rPr>
          <w:rFonts w:ascii="Times New Roman" w:hAnsi="Times New Roman"/>
        </w:rPr>
      </w:pPr>
      <w:r>
        <w:rPr>
          <w:rFonts w:ascii="Times New Roman" w:hAnsi="Times New Roman"/>
        </w:rPr>
        <w:t>MES</w:t>
      </w:r>
      <w:r>
        <w:rPr>
          <w:rFonts w:hint="eastAsia" w:ascii="Times New Roman" w:hAnsi="Times New Roman"/>
        </w:rPr>
        <w:t>系统设备集成接口规定报文为JSON格式。报文的编码方式为</w:t>
      </w:r>
      <w:r>
        <w:rPr>
          <w:rFonts w:ascii="Times New Roman" w:hAnsi="Times New Roman"/>
        </w:rPr>
        <w:t>UTF-8</w:t>
      </w:r>
      <w:r>
        <w:rPr>
          <w:rFonts w:hint="eastAsia" w:ascii="Times New Roman" w:hAnsi="Times New Roman"/>
        </w:rPr>
        <w:t>，</w:t>
      </w:r>
    </w:p>
    <w:p>
      <w:pPr>
        <w:pStyle w:val="10"/>
        <w:numPr>
          <w:ilvl w:val="0"/>
          <w:numId w:val="3"/>
        </w:numPr>
        <w:ind w:firstLineChars="0"/>
        <w:rPr>
          <w:rFonts w:ascii="Times New Roman" w:hAnsi="Times New Roman"/>
        </w:rPr>
      </w:pPr>
      <w:r>
        <w:rPr>
          <w:rFonts w:hint="eastAsia" w:ascii="Times New Roman" w:hAnsi="Times New Roman"/>
        </w:rPr>
        <w:t>接口I</w:t>
      </w:r>
      <w:r>
        <w:rPr>
          <w:rFonts w:ascii="Times New Roman" w:hAnsi="Times New Roman"/>
        </w:rPr>
        <w:t>D</w:t>
      </w:r>
      <w:r>
        <w:rPr>
          <w:rFonts w:hint="eastAsia" w:ascii="Times New Roman" w:hAnsi="Times New Roman"/>
        </w:rPr>
        <w:t>为int类型，其余所有参数都为string类型，日期时间格式如下所示；</w:t>
      </w:r>
    </w:p>
    <w:tbl>
      <w:tblPr>
        <w:tblStyle w:val="11"/>
        <w:tblW w:w="935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1701"/>
        <w:gridCol w:w="4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3261" w:type="dxa"/>
            <w:shd w:val="clear" w:color="auto" w:fill="F1F1F1"/>
          </w:tcPr>
          <w:p>
            <w:pPr>
              <w:pStyle w:val="19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格式</w:t>
            </w:r>
          </w:p>
        </w:tc>
        <w:tc>
          <w:tcPr>
            <w:tcW w:w="1701" w:type="dxa"/>
            <w:shd w:val="clear" w:color="auto" w:fill="F1F1F1"/>
          </w:tcPr>
          <w:p>
            <w:pPr>
              <w:pStyle w:val="19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说明</w:t>
            </w:r>
          </w:p>
        </w:tc>
        <w:tc>
          <w:tcPr>
            <w:tcW w:w="4394" w:type="dxa"/>
            <w:shd w:val="clear" w:color="auto" w:fill="F1F1F1"/>
          </w:tcPr>
          <w:p>
            <w:pPr>
              <w:pStyle w:val="19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3261" w:type="dxa"/>
            <w:shd w:val="clear" w:color="auto" w:fill="auto"/>
          </w:tcPr>
          <w:p>
            <w:pPr>
              <w:pStyle w:val="1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yyyy</w:t>
            </w:r>
            <w:r>
              <w:rPr>
                <w:rFonts w:ascii="Times New Roman" w:hAnsi="Times New Roman"/>
              </w:rPr>
              <w:t>-mm-dd hh24:mi:ss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1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时间类型</w:t>
            </w:r>
          </w:p>
        </w:tc>
        <w:tc>
          <w:tcPr>
            <w:tcW w:w="4394" w:type="dxa"/>
          </w:tcPr>
          <w:p>
            <w:pPr>
              <w:pStyle w:val="1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”2021-06-01 12:22:25”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3261" w:type="dxa"/>
            <w:shd w:val="clear" w:color="auto" w:fill="auto"/>
          </w:tcPr>
          <w:p>
            <w:pPr>
              <w:pStyle w:val="1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yyyy-mm-dd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1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日期类型</w:t>
            </w:r>
          </w:p>
        </w:tc>
        <w:tc>
          <w:tcPr>
            <w:tcW w:w="4394" w:type="dxa"/>
          </w:tcPr>
          <w:p>
            <w:pPr>
              <w:pStyle w:val="1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”2021-06-01”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3261" w:type="dxa"/>
            <w:shd w:val="clear" w:color="auto" w:fill="auto"/>
          </w:tcPr>
          <w:p>
            <w:pPr>
              <w:pStyle w:val="1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000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19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数值类型(有几位传几位，最多保留5位）</w:t>
            </w:r>
          </w:p>
        </w:tc>
        <w:tc>
          <w:tcPr>
            <w:tcW w:w="4394" w:type="dxa"/>
          </w:tcPr>
          <w:p>
            <w:pPr>
              <w:pStyle w:val="1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“34.32145”</w:t>
            </w:r>
          </w:p>
        </w:tc>
      </w:tr>
    </w:tbl>
    <w:p>
      <w:pPr>
        <w:pStyle w:val="8"/>
        <w:rPr>
          <w:rFonts w:ascii="Times New Roman" w:hAnsi="Times New Roman" w:eastAsia="宋体"/>
        </w:rPr>
      </w:pPr>
      <w:bookmarkStart w:id="8" w:name="_Toc1838"/>
      <w:bookmarkStart w:id="9" w:name="_Toc478665460"/>
      <w:bookmarkStart w:id="10" w:name="_Toc527641135"/>
      <w:bookmarkStart w:id="11" w:name="_Toc9945227"/>
      <w:r>
        <w:rPr>
          <w:rFonts w:hint="eastAsia" w:ascii="Times New Roman" w:hAnsi="Times New Roman" w:eastAsia="宋体"/>
        </w:rPr>
        <w:t>M</w:t>
      </w:r>
      <w:r>
        <w:rPr>
          <w:rFonts w:ascii="Times New Roman" w:hAnsi="Times New Roman" w:eastAsia="宋体"/>
        </w:rPr>
        <w:t>ES</w:t>
      </w:r>
      <w:r>
        <w:rPr>
          <w:rFonts w:hint="eastAsia" w:ascii="Times New Roman" w:hAnsi="Times New Roman" w:eastAsia="宋体"/>
        </w:rPr>
        <w:t>通信命令目录</w:t>
      </w:r>
      <w:bookmarkEnd w:id="8"/>
      <w:bookmarkEnd w:id="9"/>
      <w:bookmarkEnd w:id="10"/>
      <w:bookmarkEnd w:id="11"/>
    </w:p>
    <w:tbl>
      <w:tblPr>
        <w:tblStyle w:val="12"/>
        <w:tblW w:w="93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402"/>
        <w:gridCol w:w="3260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88" w:type="dxa"/>
            <w:shd w:val="clear" w:color="auto" w:fill="F1F1F1"/>
            <w:vAlign w:val="center"/>
          </w:tcPr>
          <w:p>
            <w:pPr>
              <w:pStyle w:val="15"/>
              <w:jc w:val="center"/>
              <w:rPr>
                <w:rFonts w:ascii="Times New Roman" w:hAnsi="Times New Roman"/>
                <w:b/>
                <w:bCs/>
              </w:rPr>
            </w:pPr>
            <w:bookmarkStart w:id="12" w:name="_Hlk74225538"/>
            <w:r>
              <w:rPr>
                <w:rFonts w:hint="eastAsia" w:ascii="Times New Roman" w:hAnsi="Times New Roman"/>
                <w:b/>
                <w:bCs/>
              </w:rPr>
              <w:t>接口ID</w:t>
            </w:r>
          </w:p>
        </w:tc>
        <w:tc>
          <w:tcPr>
            <w:tcW w:w="3402" w:type="dxa"/>
            <w:shd w:val="clear" w:color="auto" w:fill="F1F1F1"/>
            <w:vAlign w:val="center"/>
          </w:tcPr>
          <w:p>
            <w:pPr>
              <w:pStyle w:val="15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接口地址</w:t>
            </w:r>
          </w:p>
        </w:tc>
        <w:tc>
          <w:tcPr>
            <w:tcW w:w="3260" w:type="dxa"/>
            <w:shd w:val="clear" w:color="auto" w:fill="F1F1F1"/>
            <w:vAlign w:val="center"/>
          </w:tcPr>
          <w:p>
            <w:pPr>
              <w:pStyle w:val="15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说明</w:t>
            </w:r>
          </w:p>
        </w:tc>
        <w:tc>
          <w:tcPr>
            <w:tcW w:w="1701" w:type="dxa"/>
            <w:shd w:val="clear" w:color="auto" w:fill="F1F1F1"/>
            <w:vAlign w:val="center"/>
          </w:tcPr>
          <w:p>
            <w:pPr>
              <w:pStyle w:val="15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88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1611</w:t>
            </w:r>
          </w:p>
        </w:tc>
        <w:tc>
          <w:tcPr>
            <w:tcW w:w="3402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/api/GhAgv/EquipFeeding</w:t>
            </w:r>
          </w:p>
        </w:tc>
        <w:tc>
          <w:tcPr>
            <w:tcW w:w="3260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设备上料，调用MES</w:t>
            </w:r>
          </w:p>
        </w:tc>
        <w:tc>
          <w:tcPr>
            <w:tcW w:w="1701" w:type="dxa"/>
            <w:vAlign w:val="center"/>
          </w:tcPr>
          <w:p>
            <w:pPr>
              <w:pStyle w:val="15"/>
              <w:jc w:val="center"/>
              <w:rPr>
                <w:rFonts w:ascii="Times New Roman" w:hAnsi="Times New Roman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88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1612</w:t>
            </w:r>
          </w:p>
        </w:tc>
        <w:tc>
          <w:tcPr>
            <w:tcW w:w="3402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/api/GhAgv/EquipUnloading</w:t>
            </w:r>
          </w:p>
        </w:tc>
        <w:tc>
          <w:tcPr>
            <w:tcW w:w="3260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设备下料，调用MES</w:t>
            </w:r>
          </w:p>
        </w:tc>
        <w:tc>
          <w:tcPr>
            <w:tcW w:w="1701" w:type="dxa"/>
            <w:vAlign w:val="center"/>
          </w:tcPr>
          <w:p>
            <w:pPr>
              <w:pStyle w:val="15"/>
              <w:jc w:val="center"/>
              <w:rPr>
                <w:rFonts w:ascii="Times New Roman" w:hAnsi="Times New Roman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88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1613</w:t>
            </w:r>
          </w:p>
        </w:tc>
        <w:tc>
          <w:tcPr>
            <w:tcW w:w="3402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/api/GhAgv/BindMaterialDevid</w:t>
            </w:r>
          </w:p>
        </w:tc>
        <w:tc>
          <w:tcPr>
            <w:tcW w:w="3260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记录批号与缓存架绑定信息，物料绑定信息，调用MES</w:t>
            </w:r>
          </w:p>
        </w:tc>
        <w:tc>
          <w:tcPr>
            <w:tcW w:w="1701" w:type="dxa"/>
            <w:vAlign w:val="center"/>
          </w:tcPr>
          <w:p>
            <w:pPr>
              <w:pStyle w:val="15"/>
              <w:jc w:val="center"/>
              <w:rPr>
                <w:rFonts w:ascii="Times New Roman" w:hAnsi="Times New Roman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88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1614</w:t>
            </w:r>
          </w:p>
        </w:tc>
        <w:tc>
          <w:tcPr>
            <w:tcW w:w="3402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/api/GhAgv/AgvStockChange</w:t>
            </w:r>
          </w:p>
        </w:tc>
        <w:tc>
          <w:tcPr>
            <w:tcW w:w="3260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AGV库存异动登记，调用MES</w:t>
            </w:r>
          </w:p>
        </w:tc>
        <w:tc>
          <w:tcPr>
            <w:tcW w:w="1701" w:type="dxa"/>
            <w:vAlign w:val="center"/>
          </w:tcPr>
          <w:p>
            <w:pPr>
              <w:pStyle w:val="15"/>
              <w:jc w:val="center"/>
              <w:rPr>
                <w:rFonts w:ascii="Times New Roman" w:hAnsi="Times New Roman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88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1615</w:t>
            </w:r>
          </w:p>
        </w:tc>
        <w:tc>
          <w:tcPr>
            <w:tcW w:w="3402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/api/GhAgv/UploadAgvStatus</w:t>
            </w:r>
          </w:p>
        </w:tc>
        <w:tc>
          <w:tcPr>
            <w:tcW w:w="3260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上传AGV运行状态，调用MES</w:t>
            </w:r>
          </w:p>
        </w:tc>
        <w:tc>
          <w:tcPr>
            <w:tcW w:w="1701" w:type="dxa"/>
            <w:vAlign w:val="center"/>
          </w:tcPr>
          <w:p>
            <w:pPr>
              <w:pStyle w:val="15"/>
              <w:jc w:val="center"/>
              <w:rPr>
                <w:rFonts w:ascii="Times New Roman" w:hAnsi="Times New Roman"/>
                <w:color w:val="C00000"/>
                <w:szCs w:val="21"/>
              </w:rPr>
            </w:pPr>
          </w:p>
        </w:tc>
      </w:tr>
      <w:bookmarkEnd w:id="12"/>
    </w:tbl>
    <w:p>
      <w:pPr>
        <w:pStyle w:val="8"/>
      </w:pPr>
      <w:r>
        <w:t>AGV</w:t>
      </w:r>
      <w:r>
        <w:rPr>
          <w:rFonts w:hint="eastAsia"/>
        </w:rPr>
        <w:t>通信命令目录</w:t>
      </w:r>
    </w:p>
    <w:tbl>
      <w:tblPr>
        <w:tblStyle w:val="12"/>
        <w:tblW w:w="93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936"/>
        <w:gridCol w:w="372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88" w:type="dxa"/>
            <w:shd w:val="clear" w:color="auto" w:fill="F1F1F1"/>
            <w:vAlign w:val="center"/>
          </w:tcPr>
          <w:p>
            <w:pPr>
              <w:pStyle w:val="15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接口ID</w:t>
            </w:r>
          </w:p>
        </w:tc>
        <w:tc>
          <w:tcPr>
            <w:tcW w:w="2936" w:type="dxa"/>
            <w:shd w:val="clear" w:color="auto" w:fill="F1F1F1"/>
            <w:vAlign w:val="center"/>
          </w:tcPr>
          <w:p>
            <w:pPr>
              <w:pStyle w:val="15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接口地址</w:t>
            </w:r>
          </w:p>
        </w:tc>
        <w:tc>
          <w:tcPr>
            <w:tcW w:w="3726" w:type="dxa"/>
            <w:shd w:val="clear" w:color="auto" w:fill="F1F1F1"/>
            <w:vAlign w:val="center"/>
          </w:tcPr>
          <w:p>
            <w:pPr>
              <w:pStyle w:val="15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说明</w:t>
            </w:r>
          </w:p>
        </w:tc>
        <w:tc>
          <w:tcPr>
            <w:tcW w:w="1701" w:type="dxa"/>
            <w:shd w:val="clear" w:color="auto" w:fill="F1F1F1"/>
            <w:vAlign w:val="center"/>
          </w:tcPr>
          <w:p>
            <w:pPr>
              <w:pStyle w:val="15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88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2936" w:type="dxa"/>
            <w:vAlign w:val="center"/>
          </w:tcPr>
          <w:p>
            <w:pPr>
              <w:pStyle w:val="15"/>
              <w:ind w:firstLine="420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3726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</w:rPr>
              <w:t>人工拆包物料绑定缓存架</w:t>
            </w:r>
          </w:p>
        </w:tc>
        <w:tc>
          <w:tcPr>
            <w:tcW w:w="1701" w:type="dxa"/>
            <w:vAlign w:val="center"/>
          </w:tcPr>
          <w:p>
            <w:pPr>
              <w:pStyle w:val="15"/>
              <w:rPr>
                <w:rFonts w:ascii="Times New Roman" w:hAnsi="Times New Roman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88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2936" w:type="dxa"/>
            <w:vAlign w:val="center"/>
          </w:tcPr>
          <w:p>
            <w:pPr>
              <w:pStyle w:val="15"/>
              <w:ind w:firstLine="420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3726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15"/>
              <w:rPr>
                <w:rFonts w:ascii="Times New Roman" w:hAnsi="Times New Roman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88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2936" w:type="dxa"/>
            <w:vAlign w:val="center"/>
          </w:tcPr>
          <w:p>
            <w:pPr>
              <w:pStyle w:val="15"/>
              <w:ind w:firstLine="420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3726" w:type="dxa"/>
            <w:vAlign w:val="center"/>
          </w:tcPr>
          <w:p>
            <w:pPr>
              <w:pStyle w:val="15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15"/>
              <w:rPr>
                <w:rFonts w:ascii="Times New Roman" w:hAnsi="Times New Roman"/>
                <w:color w:val="C00000"/>
                <w:szCs w:val="21"/>
              </w:rPr>
            </w:pPr>
          </w:p>
        </w:tc>
      </w:tr>
    </w:tbl>
    <w:p>
      <w:pPr>
        <w:widowControl/>
        <w:ind w:firstLine="0" w:firstLineChars="0"/>
        <w:jc w:val="left"/>
        <w:rPr>
          <w:rFonts w:cs="宋体"/>
        </w:rPr>
      </w:pPr>
      <w:r>
        <w:br w:type="page"/>
      </w:r>
    </w:p>
    <w:p>
      <w:pPr>
        <w:pStyle w:val="9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采集内容示例及方式</w:t>
      </w:r>
    </w:p>
    <w:p>
      <w:pPr>
        <w:pStyle w:val="8"/>
      </w:pPr>
      <w:r>
        <w:rPr>
          <w:rFonts w:hint="eastAsia"/>
        </w:rPr>
        <w:t>人工拆包物料绑定缓存架，AGV物料绑定,调用AGV</w:t>
      </w:r>
    </w:p>
    <w:tbl>
      <w:tblPr>
        <w:tblStyle w:val="11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552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Dev</w:t>
            </w:r>
            <w:r>
              <w:rPr>
                <w:rFonts w:hint="eastAsia"/>
              </w:rPr>
              <w:t>id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缓存架编号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Material</w:t>
            </w:r>
            <w:r>
              <w:rPr>
                <w:rFonts w:hint="eastAsia"/>
              </w:rPr>
              <w:t>T</w:t>
            </w:r>
            <w:r>
              <w:t>ype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物料类型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Bar</w:t>
            </w:r>
            <w:r>
              <w:rPr>
                <w:rFonts w:hint="eastAsia"/>
              </w:rPr>
              <w:t>C</w:t>
            </w:r>
            <w:r>
              <w:t>ode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物料条码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Material</w:t>
            </w:r>
            <w:r>
              <w:rPr>
                <w:rFonts w:hint="eastAsia"/>
              </w:rPr>
              <w:t>S</w:t>
            </w:r>
            <w:r>
              <w:t>tatus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物料状态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 xml:space="preserve">    </w:t>
            </w:r>
            <w:r>
              <w:rPr>
                <w:rFonts w:hint="eastAsia"/>
              </w:rPr>
              <w:t>反馈信息</w:t>
            </w:r>
          </w:p>
        </w:tc>
      </w:tr>
    </w:tbl>
    <w:p>
      <w:pPr>
        <w:ind w:leftChars="-36" w:hanging="75" w:hangingChars="36"/>
        <w:jc w:val="left"/>
      </w:pPr>
    </w:p>
    <w:p>
      <w:pPr>
        <w:pStyle w:val="8"/>
      </w:pPr>
      <w:r>
        <w:rPr>
          <w:rFonts w:hint="eastAsia"/>
        </w:rPr>
        <w:t>设备上料，调用MES</w:t>
      </w:r>
    </w:p>
    <w:p>
      <w:pPr>
        <w:pStyle w:val="10"/>
        <w:ind w:firstLine="0" w:firstLineChars="0"/>
      </w:pPr>
      <w:r>
        <w:rPr>
          <w:rFonts w:hint="eastAsia"/>
        </w:rPr>
        <w:t>HTTPPost请求地址：</w:t>
      </w:r>
      <w:r>
        <w:t>/api/GhAgv/EquipFeeding</w:t>
      </w:r>
    </w:p>
    <w:tbl>
      <w:tblPr>
        <w:tblStyle w:val="11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552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Dev</w:t>
            </w:r>
            <w:r>
              <w:rPr>
                <w:rFonts w:hint="eastAsia"/>
              </w:rPr>
              <w:t>id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设备编号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B</w:t>
            </w:r>
            <w:r>
              <w:rPr>
                <w:rFonts w:hint="eastAsia"/>
              </w:rPr>
              <w:t>atch</w:t>
            </w:r>
            <w:r>
              <w:t>N</w:t>
            </w:r>
            <w:r>
              <w:rPr>
                <w:rFonts w:hint="eastAsia"/>
              </w:rPr>
              <w:t>o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工单号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 xml:space="preserve">    </w:t>
            </w:r>
            <w:r>
              <w:rPr>
                <w:rFonts w:hint="eastAsia"/>
              </w:rPr>
              <w:t>反馈信息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Material</w:t>
            </w:r>
            <w:r>
              <w:rPr>
                <w:rFonts w:hint="eastAsia"/>
              </w:rPr>
              <w:t>T</w:t>
            </w:r>
            <w:r>
              <w:t>ype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物料类型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Bar</w:t>
            </w:r>
            <w:r>
              <w:rPr>
                <w:rFonts w:hint="eastAsia"/>
              </w:rPr>
              <w:t>C</w:t>
            </w:r>
            <w:r>
              <w:t>ode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物料批号，写入P</w:t>
            </w:r>
            <w:r>
              <w:t>LC</w:t>
            </w:r>
          </w:p>
        </w:tc>
      </w:tr>
    </w:tbl>
    <w:p>
      <w:pPr>
        <w:ind w:leftChars="-36" w:hanging="75" w:hangingChars="36"/>
        <w:jc w:val="left"/>
      </w:pPr>
    </w:p>
    <w:p>
      <w:pPr>
        <w:pStyle w:val="8"/>
      </w:pPr>
      <w:r>
        <w:rPr>
          <w:rFonts w:hint="eastAsia"/>
        </w:rPr>
        <w:t>设备下料，调用MES</w:t>
      </w:r>
    </w:p>
    <w:p>
      <w:pPr>
        <w:pStyle w:val="10"/>
      </w:pPr>
      <w:r>
        <w:rPr>
          <w:rFonts w:hint="eastAsia"/>
        </w:rPr>
        <w:t>HTTPPost请求地址：</w:t>
      </w:r>
      <w:r>
        <w:t>/api/GhAgv/EquipUnloading</w:t>
      </w:r>
    </w:p>
    <w:tbl>
      <w:tblPr>
        <w:tblStyle w:val="11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552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Dev</w:t>
            </w:r>
            <w:r>
              <w:rPr>
                <w:rFonts w:hint="eastAsia"/>
              </w:rPr>
              <w:t>id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设备编号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B</w:t>
            </w:r>
            <w:r>
              <w:rPr>
                <w:rFonts w:hint="eastAsia"/>
              </w:rPr>
              <w:t>atch</w:t>
            </w:r>
            <w:r>
              <w:t>N</w:t>
            </w:r>
            <w:r>
              <w:rPr>
                <w:rFonts w:hint="eastAsia"/>
              </w:rPr>
              <w:t>o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工单号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 xml:space="preserve">    </w:t>
            </w:r>
            <w:r>
              <w:rPr>
                <w:rFonts w:hint="eastAsia"/>
              </w:rPr>
              <w:t>反馈信息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Material</w:t>
            </w:r>
            <w:r>
              <w:rPr>
                <w:rFonts w:hint="eastAsia"/>
              </w:rPr>
              <w:t>T</w:t>
            </w:r>
            <w:r>
              <w:t>ype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物料类型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Bar</w:t>
            </w:r>
            <w:r>
              <w:rPr>
                <w:rFonts w:hint="eastAsia"/>
              </w:rPr>
              <w:t>C</w:t>
            </w:r>
            <w:r>
              <w:t>ode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下料条码，不写入P</w:t>
            </w:r>
            <w:r>
              <w:t>LC</w:t>
            </w:r>
          </w:p>
        </w:tc>
      </w:tr>
    </w:tbl>
    <w:p>
      <w:pPr>
        <w:ind w:leftChars="-36" w:hanging="75" w:hangingChars="36"/>
        <w:jc w:val="left"/>
      </w:pPr>
    </w:p>
    <w:p>
      <w:pPr>
        <w:ind w:leftChars="-36" w:hanging="75" w:hangingChars="36"/>
        <w:jc w:val="left"/>
      </w:pPr>
    </w:p>
    <w:p>
      <w:pPr>
        <w:pStyle w:val="8"/>
      </w:pPr>
      <w:r>
        <w:rPr>
          <w:rFonts w:hint="eastAsia"/>
        </w:rPr>
        <w:t>记录批号与缓存架绑定信息，物料绑定信息，调用MES</w:t>
      </w:r>
    </w:p>
    <w:p>
      <w:pPr>
        <w:pStyle w:val="10"/>
        <w:ind w:firstLine="0" w:firstLineChars="0"/>
      </w:pPr>
      <w:r>
        <w:rPr>
          <w:rFonts w:hint="eastAsia"/>
        </w:rPr>
        <w:t>HTTPPost请求地址：</w:t>
      </w:r>
      <w:r>
        <w:t>/api/GhAgv/BindMaterialDevid</w:t>
      </w:r>
    </w:p>
    <w:tbl>
      <w:tblPr>
        <w:tblStyle w:val="11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552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color w:val="FF0000"/>
              </w:rPr>
              <w:t>Dev</w:t>
            </w:r>
            <w:r>
              <w:rPr>
                <w:rFonts w:hint="eastAsia"/>
                <w:color w:val="FF0000"/>
              </w:rPr>
              <w:t>idGet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取料点 (缓存架编号/设备编号)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color w:val="FF0000"/>
              </w:rPr>
              <w:t>Dev</w:t>
            </w:r>
            <w:r>
              <w:rPr>
                <w:rFonts w:hint="eastAsia"/>
                <w:color w:val="FF0000"/>
              </w:rPr>
              <w:t>id</w:t>
            </w:r>
            <w:r>
              <w:rPr>
                <w:color w:val="FF0000"/>
              </w:rPr>
              <w:t>Put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放料点 (缓存架编号/设备编号)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Material</w:t>
            </w:r>
            <w:r>
              <w:rPr>
                <w:rFonts w:hint="eastAsia"/>
              </w:rPr>
              <w:t>T</w:t>
            </w:r>
            <w:r>
              <w:t>ype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物料类型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Bar</w:t>
            </w:r>
            <w:r>
              <w:rPr>
                <w:rFonts w:hint="eastAsia"/>
              </w:rPr>
              <w:t>C</w:t>
            </w:r>
            <w:r>
              <w:t>ode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物料条码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Material</w:t>
            </w:r>
            <w:r>
              <w:rPr>
                <w:rFonts w:hint="eastAsia"/>
              </w:rPr>
              <w:t>S</w:t>
            </w:r>
            <w:r>
              <w:t>tatus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物料状态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Code</w:t>
            </w:r>
            <w:bookmarkStart w:id="13" w:name="_GoBack"/>
            <w:bookmarkEnd w:id="13"/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 xml:space="preserve">    </w:t>
            </w:r>
            <w:r>
              <w:rPr>
                <w:rFonts w:hint="eastAsia"/>
              </w:rPr>
              <w:t>反馈信息</w:t>
            </w:r>
          </w:p>
        </w:tc>
      </w:tr>
    </w:tbl>
    <w:p>
      <w:pPr>
        <w:ind w:leftChars="-36" w:hanging="75" w:hangingChars="36"/>
        <w:jc w:val="left"/>
      </w:pPr>
    </w:p>
    <w:p>
      <w:pPr>
        <w:pStyle w:val="8"/>
      </w:pPr>
      <w:r>
        <w:rPr>
          <w:rFonts w:hint="eastAsia"/>
        </w:rPr>
        <w:t>MES更新物料状态，调用AGV</w:t>
      </w:r>
    </w:p>
    <w:p>
      <w:pPr>
        <w:pStyle w:val="10"/>
        <w:ind w:firstLine="0" w:firstLineChars="0"/>
      </w:pPr>
    </w:p>
    <w:tbl>
      <w:tblPr>
        <w:tblStyle w:val="11"/>
        <w:tblpPr w:leftFromText="180" w:rightFromText="180" w:vertAnchor="text" w:horzAnchor="margin" w:tblpY="181"/>
        <w:tblOverlap w:val="never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552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Bar</w:t>
            </w:r>
            <w:r>
              <w:rPr>
                <w:rFonts w:hint="eastAsia"/>
              </w:rPr>
              <w:t>C</w:t>
            </w:r>
            <w:r>
              <w:t>ode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物料条码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Material</w:t>
            </w:r>
            <w:r>
              <w:rPr>
                <w:rFonts w:hint="eastAsia"/>
              </w:rPr>
              <w:t>S</w:t>
            </w:r>
            <w:r>
              <w:t>tatus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物料状态</w:t>
            </w:r>
            <w:r>
              <w:rPr>
                <w:rFonts w:hint="eastAsia"/>
                <w:lang w:val="en-US" w:eastAsia="zh-CN"/>
              </w:rPr>
              <w:t xml:space="preserve"> NG\OK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 xml:space="preserve">    </w:t>
            </w:r>
            <w:r>
              <w:rPr>
                <w:rFonts w:hint="eastAsia"/>
              </w:rPr>
              <w:t>反馈信息</w:t>
            </w:r>
          </w:p>
        </w:tc>
      </w:tr>
    </w:tbl>
    <w:p>
      <w:pPr>
        <w:ind w:leftChars="-36" w:hanging="75" w:hangingChars="36"/>
        <w:jc w:val="left"/>
      </w:pPr>
    </w:p>
    <w:p>
      <w:pPr>
        <w:pStyle w:val="8"/>
      </w:pPr>
      <w:r>
        <w:rPr>
          <w:rFonts w:hint="eastAsia"/>
        </w:rPr>
        <w:t>AGV库存异动登记，调用MES</w:t>
      </w:r>
    </w:p>
    <w:p>
      <w:pPr>
        <w:pStyle w:val="10"/>
        <w:ind w:firstLine="0" w:firstLineChars="0"/>
      </w:pPr>
      <w:r>
        <w:rPr>
          <w:rFonts w:hint="eastAsia"/>
        </w:rPr>
        <w:t>HTTPPost请求地址：</w:t>
      </w:r>
      <w:r>
        <w:t>/api/GhAgv/AgvStockChange</w:t>
      </w:r>
    </w:p>
    <w:tbl>
      <w:tblPr>
        <w:tblStyle w:val="11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694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263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694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263" w:type="dxa"/>
            <w:noWrap/>
            <w:vAlign w:val="center"/>
          </w:tcPr>
          <w:p>
            <w:pPr>
              <w:pStyle w:val="4"/>
              <w:ind w:left="10" w:leftChars="-36" w:hanging="86" w:hangingChars="36"/>
              <w:rPr>
                <w:color w:val="FF0000"/>
              </w:rPr>
            </w:pPr>
            <w:r>
              <w:rPr>
                <w:color w:val="FF0000"/>
              </w:rPr>
              <w:t>CallSn</w:t>
            </w:r>
          </w:p>
        </w:tc>
        <w:tc>
          <w:tcPr>
            <w:tcW w:w="2694" w:type="dxa"/>
            <w:vAlign w:val="center"/>
          </w:tcPr>
          <w:p>
            <w:pPr>
              <w:pStyle w:val="4"/>
              <w:ind w:left="10" w:leftChars="-36" w:hanging="86" w:hangingChars="36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</w:pPr>
            <w:r>
              <w:rPr>
                <w:rFonts w:hint="eastAsia"/>
              </w:rPr>
              <w:t>呼叫流水号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263" w:type="dxa"/>
            <w:noWrap/>
            <w:vAlign w:val="center"/>
          </w:tcPr>
          <w:p>
            <w:pPr>
              <w:pStyle w:val="4"/>
              <w:ind w:left="10" w:leftChars="-36" w:hanging="86" w:hangingChars="36"/>
              <w:rPr>
                <w:color w:val="FF0000"/>
              </w:rPr>
            </w:pPr>
            <w:r>
              <w:rPr>
                <w:color w:val="FF0000"/>
              </w:rPr>
              <w:t>Dev</w:t>
            </w:r>
            <w:r>
              <w:rPr>
                <w:rFonts w:hint="eastAsia"/>
                <w:color w:val="FF0000"/>
              </w:rPr>
              <w:t>idGet</w:t>
            </w:r>
          </w:p>
        </w:tc>
        <w:tc>
          <w:tcPr>
            <w:tcW w:w="2694" w:type="dxa"/>
            <w:vAlign w:val="center"/>
          </w:tcPr>
          <w:p>
            <w:pPr>
              <w:pStyle w:val="4"/>
              <w:ind w:left="10" w:leftChars="-36" w:hanging="86" w:hangingChars="36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</w:pPr>
            <w:r>
              <w:rPr>
                <w:rFonts w:hint="eastAsia"/>
              </w:rPr>
              <w:t>取料点 (缓存架编号/设备编号)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263" w:type="dxa"/>
            <w:noWrap/>
            <w:vAlign w:val="center"/>
          </w:tcPr>
          <w:p>
            <w:pPr>
              <w:pStyle w:val="4"/>
              <w:ind w:left="10" w:leftChars="-36" w:hanging="86" w:hangingChars="36"/>
              <w:rPr>
                <w:color w:val="FF0000"/>
              </w:rPr>
            </w:pPr>
            <w:r>
              <w:rPr>
                <w:color w:val="FF0000"/>
              </w:rPr>
              <w:t>Dev</w:t>
            </w:r>
            <w:r>
              <w:rPr>
                <w:rFonts w:hint="eastAsia"/>
                <w:color w:val="FF0000"/>
              </w:rPr>
              <w:t>id</w:t>
            </w:r>
            <w:r>
              <w:rPr>
                <w:color w:val="FF0000"/>
              </w:rPr>
              <w:t>Put</w:t>
            </w:r>
          </w:p>
        </w:tc>
        <w:tc>
          <w:tcPr>
            <w:tcW w:w="2694" w:type="dxa"/>
            <w:vAlign w:val="center"/>
          </w:tcPr>
          <w:p>
            <w:pPr>
              <w:pStyle w:val="4"/>
              <w:ind w:left="10" w:leftChars="-36" w:hanging="86" w:hangingChars="36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</w:pPr>
            <w:r>
              <w:rPr>
                <w:rFonts w:hint="eastAsia"/>
              </w:rPr>
              <w:t>放料点 (缓存架编号/设备编号)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263" w:type="dxa"/>
            <w:noWrap/>
            <w:vAlign w:val="center"/>
          </w:tcPr>
          <w:p>
            <w:pPr>
              <w:pStyle w:val="4"/>
              <w:ind w:left="10" w:leftChars="-36" w:hanging="86" w:hangingChars="36"/>
              <w:rPr>
                <w:color w:val="FF0000"/>
              </w:rPr>
            </w:pPr>
            <w:r>
              <w:rPr>
                <w:color w:val="FF0000"/>
              </w:rPr>
              <w:t>Material</w:t>
            </w:r>
            <w:r>
              <w:rPr>
                <w:rFonts w:hint="eastAsia"/>
                <w:color w:val="FF0000"/>
              </w:rPr>
              <w:t>T</w:t>
            </w:r>
            <w:r>
              <w:rPr>
                <w:color w:val="FF0000"/>
              </w:rPr>
              <w:t>ype</w:t>
            </w:r>
          </w:p>
        </w:tc>
        <w:tc>
          <w:tcPr>
            <w:tcW w:w="2694" w:type="dxa"/>
            <w:vAlign w:val="center"/>
          </w:tcPr>
          <w:p>
            <w:pPr>
              <w:pStyle w:val="4"/>
              <w:ind w:left="10" w:leftChars="-36" w:hanging="86" w:hangingChars="36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</w:pPr>
            <w:r>
              <w:rPr>
                <w:rFonts w:hint="eastAsia"/>
              </w:rPr>
              <w:t>物料类型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263" w:type="dxa"/>
            <w:noWrap/>
            <w:vAlign w:val="center"/>
          </w:tcPr>
          <w:p>
            <w:pPr>
              <w:pStyle w:val="4"/>
              <w:ind w:left="10" w:leftChars="-36" w:hanging="86" w:hangingChars="36"/>
              <w:rPr>
                <w:color w:val="FF0000"/>
              </w:rPr>
            </w:pPr>
            <w:r>
              <w:rPr>
                <w:color w:val="FF0000"/>
              </w:rPr>
              <w:t>Bar</w:t>
            </w:r>
            <w:r>
              <w:rPr>
                <w:rFonts w:hint="eastAsia"/>
                <w:color w:val="FF0000"/>
              </w:rPr>
              <w:t>C</w:t>
            </w:r>
            <w:r>
              <w:rPr>
                <w:color w:val="FF0000"/>
              </w:rPr>
              <w:t>ode</w:t>
            </w:r>
          </w:p>
        </w:tc>
        <w:tc>
          <w:tcPr>
            <w:tcW w:w="2694" w:type="dxa"/>
            <w:vAlign w:val="center"/>
          </w:tcPr>
          <w:p>
            <w:pPr>
              <w:pStyle w:val="4"/>
              <w:ind w:left="10" w:leftChars="-36" w:hanging="86" w:hangingChars="36"/>
            </w:pPr>
            <w:r>
              <w:t>string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</w:pPr>
            <w:r>
              <w:rPr>
                <w:rFonts w:hint="eastAsia"/>
              </w:rPr>
              <w:t>物料条码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263" w:type="dxa"/>
            <w:noWrap/>
            <w:vAlign w:val="center"/>
          </w:tcPr>
          <w:p>
            <w:pPr>
              <w:pStyle w:val="4"/>
              <w:ind w:left="10" w:leftChars="-36" w:hanging="86" w:hangingChars="36"/>
              <w:rPr>
                <w:color w:val="FF0000"/>
              </w:rPr>
            </w:pPr>
            <w:r>
              <w:rPr>
                <w:color w:val="FF0000"/>
              </w:rPr>
              <w:t>Material</w:t>
            </w:r>
            <w:r>
              <w:rPr>
                <w:rFonts w:hint="eastAsia"/>
                <w:color w:val="FF0000"/>
              </w:rPr>
              <w:t>S</w:t>
            </w:r>
            <w:r>
              <w:rPr>
                <w:color w:val="FF0000"/>
              </w:rPr>
              <w:t>tatus</w:t>
            </w:r>
          </w:p>
        </w:tc>
        <w:tc>
          <w:tcPr>
            <w:tcW w:w="2694" w:type="dxa"/>
            <w:vAlign w:val="center"/>
          </w:tcPr>
          <w:p>
            <w:pPr>
              <w:pStyle w:val="4"/>
              <w:ind w:left="10" w:leftChars="-36" w:hanging="86" w:hangingChars="36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</w:pPr>
            <w:r>
              <w:rPr>
                <w:rFonts w:hint="eastAsia"/>
              </w:rPr>
              <w:t>物料状态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263" w:type="dxa"/>
            <w:noWrap/>
            <w:vAlign w:val="center"/>
          </w:tcPr>
          <w:p>
            <w:pPr>
              <w:pStyle w:val="4"/>
              <w:ind w:left="10" w:leftChars="-36" w:hanging="86" w:hangingChars="36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返回参数</w:t>
            </w:r>
          </w:p>
        </w:tc>
        <w:tc>
          <w:tcPr>
            <w:tcW w:w="2694" w:type="dxa"/>
            <w:vAlign w:val="center"/>
          </w:tcPr>
          <w:p>
            <w:pPr>
              <w:pStyle w:val="4"/>
              <w:ind w:left="10" w:leftChars="-36" w:hanging="86" w:hangingChars="36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263" w:type="dxa"/>
            <w:noWrap/>
            <w:vAlign w:val="center"/>
          </w:tcPr>
          <w:p>
            <w:pPr>
              <w:pStyle w:val="4"/>
              <w:ind w:left="10" w:leftChars="-36" w:hanging="86" w:hangingChars="36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Code</w:t>
            </w:r>
          </w:p>
        </w:tc>
        <w:tc>
          <w:tcPr>
            <w:tcW w:w="2694" w:type="dxa"/>
            <w:vAlign w:val="center"/>
          </w:tcPr>
          <w:p>
            <w:pPr>
              <w:pStyle w:val="4"/>
              <w:ind w:left="10" w:leftChars="-36" w:hanging="86" w:hangingChars="36"/>
              <w:rPr>
                <w:color w:val="FF0000"/>
              </w:rPr>
            </w:pPr>
            <w:r>
              <w:rPr>
                <w:color w:val="FF0000"/>
              </w:rPr>
              <w:t>i</w:t>
            </w:r>
            <w:r>
              <w:rPr>
                <w:rFonts w:hint="eastAsia"/>
                <w:color w:val="FF0000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0</w:t>
            </w:r>
            <w:r>
              <w:rPr>
                <w:color w:val="FF0000"/>
              </w:rPr>
              <w:t>:</w:t>
            </w:r>
            <w:r>
              <w:rPr>
                <w:rFonts w:hint="eastAsia"/>
                <w:color w:val="FF0000"/>
              </w:rPr>
              <w:t>成功，大于0：失败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263" w:type="dxa"/>
            <w:noWrap/>
            <w:vAlign w:val="center"/>
          </w:tcPr>
          <w:p>
            <w:pPr>
              <w:pStyle w:val="4"/>
              <w:ind w:left="10" w:leftChars="-36" w:hanging="86" w:hangingChars="36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Mess</w:t>
            </w:r>
            <w:r>
              <w:rPr>
                <w:color w:val="FF0000"/>
              </w:rPr>
              <w:t>age</w:t>
            </w:r>
          </w:p>
        </w:tc>
        <w:tc>
          <w:tcPr>
            <w:tcW w:w="2694" w:type="dxa"/>
            <w:vAlign w:val="center"/>
          </w:tcPr>
          <w:p>
            <w:pPr>
              <w:pStyle w:val="4"/>
              <w:ind w:left="10" w:leftChars="-36" w:hanging="86" w:hangingChars="36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s</w:t>
            </w:r>
            <w:r>
              <w:rPr>
                <w:color w:val="FF0000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反馈信息</w:t>
            </w:r>
          </w:p>
        </w:tc>
      </w:tr>
    </w:tbl>
    <w:p>
      <w:pPr>
        <w:ind w:leftChars="-36" w:hanging="75" w:hangingChars="36"/>
      </w:pPr>
    </w:p>
    <w:p>
      <w:pPr>
        <w:pStyle w:val="8"/>
      </w:pPr>
      <w:r>
        <w:rPr>
          <w:rFonts w:hint="eastAsia"/>
        </w:rPr>
        <w:t>MES查看AGV库位状态，调用AGV</w:t>
      </w:r>
    </w:p>
    <w:p>
      <w:pPr>
        <w:pStyle w:val="10"/>
        <w:ind w:firstLine="0" w:firstLineChars="0"/>
      </w:pPr>
    </w:p>
    <w:p>
      <w:pPr>
        <w:ind w:leftChars="-36" w:hanging="75" w:hangingChars="36"/>
        <w:rPr>
          <w:color w:val="FF0000"/>
        </w:rPr>
      </w:pPr>
      <w:r>
        <w:rPr>
          <w:rFonts w:hint="eastAsia"/>
          <w:color w:val="FF0000"/>
        </w:rPr>
        <w:t>可返回多个或单个库位状态（返回值为List集合），为空则传出所有库位当前状态</w:t>
      </w:r>
    </w:p>
    <w:tbl>
      <w:tblPr>
        <w:tblStyle w:val="11"/>
        <w:tblpPr w:leftFromText="180" w:rightFromText="180" w:vertAnchor="text" w:horzAnchor="margin" w:tblpY="254"/>
        <w:tblOverlap w:val="never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552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传入参数</w:t>
            </w:r>
          </w:p>
        </w:tc>
        <w:tc>
          <w:tcPr>
            <w:tcW w:w="2552" w:type="dxa"/>
          </w:tcPr>
          <w:p>
            <w:pPr>
              <w:pStyle w:val="4"/>
              <w:ind w:left="10" w:leftChars="-36" w:hanging="86" w:hangingChars="36"/>
              <w:jc w:val="lef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  <w:rPr>
                <w:color w:val="FF0000"/>
              </w:rPr>
            </w:pPr>
            <w:r>
              <w:rPr>
                <w:color w:val="FF0000"/>
              </w:rPr>
              <w:t>Devid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s</w:t>
            </w:r>
            <w:r>
              <w:rPr>
                <w:color w:val="FF0000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缓存架编号/库位编号（可为空）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参数说明（Arr</w:t>
            </w:r>
            <w:r>
              <w:t>ay</w:t>
            </w:r>
            <w:r>
              <w:rPr>
                <w:rFonts w:hint="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Dev</w:t>
            </w:r>
            <w:r>
              <w:rPr>
                <w:rFonts w:hint="eastAsia"/>
              </w:rPr>
              <w:t>id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缓存架编号/库位编号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Material</w:t>
            </w:r>
            <w:r>
              <w:rPr>
                <w:rFonts w:hint="eastAsia"/>
              </w:rPr>
              <w:t>T</w:t>
            </w:r>
            <w:r>
              <w:t>ype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物料类型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Bar</w:t>
            </w:r>
            <w:r>
              <w:rPr>
                <w:rFonts w:hint="eastAsia"/>
              </w:rPr>
              <w:t>C</w:t>
            </w:r>
            <w:r>
              <w:t>ode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物料条码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Material</w:t>
            </w:r>
            <w:r>
              <w:rPr>
                <w:rFonts w:hint="eastAsia"/>
              </w:rPr>
              <w:t>S</w:t>
            </w:r>
            <w:r>
              <w:t>tatus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物料标签状态</w:t>
            </w:r>
          </w:p>
        </w:tc>
      </w:tr>
    </w:tbl>
    <w:p>
      <w:pPr>
        <w:ind w:leftChars="-36" w:hanging="75" w:hangingChars="36"/>
        <w:jc w:val="left"/>
      </w:pPr>
    </w:p>
    <w:p>
      <w:pPr>
        <w:pStyle w:val="8"/>
      </w:pPr>
      <w:r>
        <w:rPr>
          <w:rFonts w:hint="eastAsia"/>
        </w:rPr>
        <w:t>上传AGV运行状态，调用ME</w:t>
      </w:r>
      <w:r>
        <w:t>S</w:t>
      </w:r>
    </w:p>
    <w:p>
      <w:pPr>
        <w:pStyle w:val="10"/>
        <w:ind w:firstLine="0" w:firstLineChars="0"/>
      </w:pPr>
      <w:r>
        <w:rPr>
          <w:rFonts w:hint="eastAsia"/>
        </w:rPr>
        <w:t>HTTPPost请求地址：</w:t>
      </w:r>
      <w:r>
        <w:t>/api/GhAgv/UploadAgvStatus</w:t>
      </w:r>
    </w:p>
    <w:p>
      <w:pPr>
        <w:pStyle w:val="16"/>
        <w:ind w:leftChars="-36" w:hanging="75" w:hangingChars="36"/>
        <w:jc w:val="left"/>
        <w:rPr>
          <w:color w:val="FF0000"/>
        </w:rPr>
      </w:pPr>
      <w:r>
        <w:rPr>
          <w:rFonts w:hint="eastAsia"/>
          <w:color w:val="FF0000"/>
        </w:rPr>
        <w:t>AGV状态变更时，调用MES接口</w:t>
      </w:r>
    </w:p>
    <w:tbl>
      <w:tblPr>
        <w:tblStyle w:val="11"/>
        <w:tblpPr w:leftFromText="180" w:rightFromText="180" w:vertAnchor="text" w:horzAnchor="margin" w:tblpY="253"/>
        <w:tblOverlap w:val="never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552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传入参数</w:t>
            </w:r>
          </w:p>
        </w:tc>
        <w:tc>
          <w:tcPr>
            <w:tcW w:w="2552" w:type="dxa"/>
          </w:tcPr>
          <w:p>
            <w:pPr>
              <w:pStyle w:val="4"/>
              <w:ind w:left="10" w:leftChars="-36" w:hanging="86" w:hangingChars="36"/>
              <w:jc w:val="lef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  <w:rPr>
                <w:color w:val="FF0000"/>
              </w:rPr>
            </w:pPr>
            <w:r>
              <w:rPr>
                <w:color w:val="FF0000"/>
              </w:rPr>
              <w:t>AgvCode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s</w:t>
            </w:r>
            <w:r>
              <w:rPr>
                <w:color w:val="FF0000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AGV编号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Running</w:t>
            </w:r>
            <w:r>
              <w:rPr>
                <w:rFonts w:hint="eastAsia"/>
              </w:rPr>
              <w:t>T</w:t>
            </w:r>
            <w:r>
              <w:t>ime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AGV运行时长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RealtimeSpeed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AGV实时速度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HandState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手动/自动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AbnormalState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报警异常状态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4"/>
              <w:ind w:left="10" w:leftChars="-36" w:hanging="86" w:hangingChars="36"/>
              <w:jc w:val="left"/>
            </w:pPr>
            <w:r>
              <w:rPr>
                <w:rFonts w:hint="eastAsia"/>
              </w:rPr>
              <w:t>反馈信息</w:t>
            </w:r>
          </w:p>
        </w:tc>
      </w:tr>
    </w:tbl>
    <w:p>
      <w:pPr>
        <w:ind w:firstLine="420"/>
      </w:pPr>
    </w:p>
    <w:p>
      <w:pPr>
        <w:pStyle w:val="9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上位机I</w:t>
      </w:r>
      <w:r>
        <w:rPr>
          <w:rFonts w:ascii="Times New Roman" w:hAnsi="Times New Roman" w:eastAsia="宋体"/>
        </w:rPr>
        <w:t>P</w:t>
      </w:r>
      <w:r>
        <w:rPr>
          <w:rFonts w:hint="eastAsia" w:ascii="Times New Roman" w:hAnsi="Times New Roman" w:eastAsia="宋体"/>
        </w:rPr>
        <w:t>地址</w:t>
      </w:r>
    </w:p>
    <w:p>
      <w:pPr>
        <w:pStyle w:val="10"/>
        <w:rPr>
          <w:rFonts w:ascii="Times New Roman" w:hAnsi="Times New Roman"/>
        </w:rPr>
      </w:pPr>
      <w:r>
        <w:rPr>
          <w:rFonts w:hint="eastAsia" w:ascii="Times New Roman" w:hAnsi="Times New Roman"/>
        </w:rPr>
        <w:t>由赣锋方统一规划。</w:t>
      </w:r>
    </w:p>
    <w:p>
      <w:pPr>
        <w:pStyle w:val="9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Web Api服务端地址</w:t>
      </w:r>
    </w:p>
    <w:p>
      <w:pPr>
        <w:pStyle w:val="10"/>
        <w:rPr>
          <w:rFonts w:ascii="Times New Roman" w:hAnsi="Times New Roman"/>
        </w:rPr>
      </w:pPr>
      <w:r>
        <w:rPr>
          <w:rFonts w:hint="eastAsia" w:ascii="Times New Roman" w:hAnsi="Times New Roman"/>
        </w:rPr>
        <w:t>Web Api服务端地址待赣锋I</w:t>
      </w:r>
      <w:r>
        <w:rPr>
          <w:rFonts w:ascii="Times New Roman" w:hAnsi="Times New Roman"/>
        </w:rPr>
        <w:t>T</w:t>
      </w:r>
      <w:r>
        <w:rPr>
          <w:rFonts w:hint="eastAsia" w:ascii="Times New Roman" w:hAnsi="Times New Roman"/>
        </w:rPr>
        <w:t>部完成机房网络及服务器规划方案之后，</w:t>
      </w:r>
      <w:r>
        <w:rPr>
          <w:rFonts w:ascii="Times New Roman" w:hAnsi="Times New Roman"/>
        </w:rPr>
        <w:t>MES</w:t>
      </w:r>
      <w:r>
        <w:rPr>
          <w:rFonts w:hint="eastAsia" w:ascii="Times New Roman" w:hAnsi="Times New Roman"/>
        </w:rPr>
        <w:t>项目组完成服务器上柜上电，系统部署完成后，由</w:t>
      </w:r>
      <w:r>
        <w:rPr>
          <w:rFonts w:ascii="Times New Roman" w:hAnsi="Times New Roman"/>
        </w:rPr>
        <w:t>MES</w:t>
      </w:r>
      <w:r>
        <w:rPr>
          <w:rFonts w:hint="eastAsia" w:ascii="Times New Roman" w:hAnsi="Times New Roman"/>
        </w:rPr>
        <w:t>项目组输出WebApi服务端地址:http://xxxx:port/api/xxx/xxx</w:t>
      </w:r>
    </w:p>
    <w:p>
      <w:pPr>
        <w:pStyle w:val="9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上位机编码</w:t>
      </w:r>
    </w:p>
    <w:p>
      <w:pPr>
        <w:pStyle w:val="10"/>
        <w:rPr>
          <w:rFonts w:ascii="Times New Roman" w:hAnsi="Times New Roman"/>
        </w:rPr>
      </w:pPr>
      <w:r>
        <w:rPr>
          <w:rFonts w:hint="eastAsia" w:ascii="Times New Roman" w:hAnsi="Times New Roman"/>
        </w:rPr>
        <w:t>本项目中上位机编码建议使用上位机本身的固定资产编码，如没有，可以沿用对应设备的固定资产编码</w:t>
      </w:r>
    </w:p>
    <w:p>
      <w:pPr>
        <w:pStyle w:val="9"/>
        <w:rPr>
          <w:rFonts w:ascii="Times New Roman" w:hAnsi="Times New Roman" w:eastAsia="宋体"/>
          <w:color w:val="FF0000"/>
        </w:rPr>
      </w:pPr>
      <w:r>
        <w:rPr>
          <w:rFonts w:hint="eastAsia" w:ascii="Times New Roman" w:hAnsi="Times New Roman" w:eastAsia="宋体"/>
          <w:color w:val="FF0000"/>
        </w:rPr>
        <w:t>上位机关键功能（必要）</w:t>
      </w:r>
    </w:p>
    <w:p>
      <w:pPr>
        <w:pStyle w:val="10"/>
        <w:ind w:firstLine="422"/>
        <w:rPr>
          <w:rFonts w:ascii="Times New Roman" w:hAnsi="Times New Roman"/>
          <w:b/>
          <w:bCs/>
          <w:color w:val="FF0000"/>
        </w:rPr>
      </w:pPr>
      <w:r>
        <w:rPr>
          <w:rFonts w:hint="eastAsia" w:ascii="Times New Roman" w:hAnsi="Times New Roman"/>
          <w:b/>
          <w:bCs/>
          <w:color w:val="FF0000"/>
        </w:rPr>
        <w:t>设备软件必须具备功能：</w:t>
      </w:r>
    </w:p>
    <w:p>
      <w:pPr>
        <w:pStyle w:val="10"/>
        <w:numPr>
          <w:ilvl w:val="0"/>
          <w:numId w:val="4"/>
        </w:numPr>
        <w:ind w:firstLineChars="0"/>
        <w:rPr>
          <w:rFonts w:ascii="Times New Roman" w:hAnsi="Times New Roman"/>
          <w:b/>
          <w:bCs/>
          <w:color w:val="FF0000"/>
        </w:rPr>
      </w:pPr>
      <w:r>
        <w:rPr>
          <w:rFonts w:hint="eastAsia" w:ascii="Times New Roman" w:hAnsi="Times New Roman"/>
          <w:b/>
          <w:bCs/>
          <w:color w:val="FF0000"/>
        </w:rPr>
        <w:t>无论任何过程或结果数据等，都需要在本地有完整的备份，采用两种方式备份（二选一）：1：通过MySql/MS SqlServer/Oracle数据库存储，2：本地生成csv/excel文件保存，至少保存三个月。</w:t>
      </w:r>
    </w:p>
    <w:p>
      <w:pPr>
        <w:pStyle w:val="10"/>
        <w:numPr>
          <w:ilvl w:val="0"/>
          <w:numId w:val="4"/>
        </w:numPr>
        <w:ind w:firstLineChars="0"/>
        <w:rPr>
          <w:rFonts w:ascii="Times New Roman" w:hAnsi="Times New Roman"/>
          <w:b/>
          <w:bCs/>
          <w:color w:val="FF0000"/>
        </w:rPr>
      </w:pPr>
      <w:r>
        <w:rPr>
          <w:rFonts w:hint="eastAsia" w:ascii="Times New Roman" w:hAnsi="Times New Roman"/>
          <w:b/>
          <w:bCs/>
          <w:color w:val="FF0000"/>
        </w:rPr>
        <w:t>WebApi接口地址或者Socket接口地址，数据库地址等必须能在软件界面上配置。</w:t>
      </w:r>
    </w:p>
    <w:p>
      <w:pPr>
        <w:pStyle w:val="10"/>
        <w:numPr>
          <w:ilvl w:val="0"/>
          <w:numId w:val="4"/>
        </w:numPr>
        <w:ind w:firstLineChars="0"/>
        <w:rPr>
          <w:rFonts w:ascii="Times New Roman" w:hAnsi="Times New Roman"/>
          <w:b/>
          <w:bCs/>
          <w:color w:val="FF0000"/>
        </w:rPr>
      </w:pPr>
      <w:r>
        <w:rPr>
          <w:rFonts w:hint="eastAsia" w:ascii="Times New Roman" w:hAnsi="Times New Roman"/>
          <w:b/>
          <w:bCs/>
          <w:color w:val="FF0000"/>
        </w:rPr>
        <w:t>接口调用日记（成功/失败/异常日记,以txt/log文件保存）本地必须要有，至少保存一个月。</w:t>
      </w:r>
    </w:p>
    <w:p>
      <w:pPr>
        <w:pStyle w:val="10"/>
        <w:numPr>
          <w:ilvl w:val="0"/>
          <w:numId w:val="4"/>
        </w:numPr>
        <w:ind w:firstLineChars="0"/>
        <w:rPr>
          <w:rFonts w:ascii="Times New Roman" w:hAnsi="Times New Roman"/>
          <w:b/>
          <w:bCs/>
          <w:color w:val="FF0000"/>
        </w:rPr>
      </w:pPr>
      <w:r>
        <w:rPr>
          <w:rFonts w:hint="eastAsia" w:ascii="Times New Roman" w:hAnsi="Times New Roman"/>
          <w:b/>
          <w:bCs/>
          <w:color w:val="FF0000"/>
        </w:rPr>
        <w:t>设备软件需要有补传功能，输入开始时间，结束时间，点击补传按钮，自动把这个时间范围内的数据重传给MES系统（时间条件备注：&gt;=开始时间，&lt;结束时间）。</w:t>
      </w:r>
    </w:p>
    <w:p>
      <w:pPr>
        <w:widowControl/>
        <w:ind w:firstLine="0" w:firstLineChars="0"/>
        <w:jc w:val="left"/>
      </w:pPr>
      <w:r>
        <w:br w:type="page"/>
      </w:r>
    </w:p>
    <w:p>
      <w:pPr>
        <w:pStyle w:val="9"/>
        <w:rPr>
          <w:rFonts w:ascii="Times New Roman" w:hAnsi="Times New Roman"/>
        </w:rPr>
      </w:pPr>
      <w:r>
        <w:t>设备、MES、AGV数据交互流程图</w:t>
      </w:r>
      <w:r>
        <w:drawing>
          <wp:inline distT="0" distB="0" distL="0" distR="0">
            <wp:extent cx="4755515" cy="7686675"/>
            <wp:effectExtent l="0" t="0" r="6985" b="9525"/>
            <wp:docPr id="1" name="图片 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, 示意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5551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080" w:bottom="1440" w:left="1080" w:header="851" w:footer="992" w:gutter="0"/>
      <w:pgBorders w:offsetFrom="page">
        <w:top w:val="single" w:color="DADADA" w:sz="4" w:space="24"/>
        <w:left w:val="single" w:color="DADADA" w:sz="4" w:space="24"/>
        <w:bottom w:val="single" w:color="DADADA" w:sz="4" w:space="24"/>
        <w:right w:val="single" w:color="DADADA" w:sz="4" w:space="24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ahnschrift">
    <w:panose1 w:val="020B0502040204020203"/>
    <w:charset w:val="00"/>
    <w:family w:val="swiss"/>
    <w:pitch w:val="default"/>
    <w:sig w:usb0="800002C7" w:usb1="00000002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180" w:firstLine="360"/>
      <w:jc w:val="right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6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15</w:t>
    </w:r>
    <w:r>
      <w:rPr>
        <w:b/>
        <w:bCs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0" w:firstLineChars="0"/>
      <w:jc w:val="both"/>
    </w:pPr>
    <w:r>
      <w:rPr>
        <w:rFonts w:hint="eastAsia"/>
      </w:rPr>
      <w:t>惠州赣锋M</w:t>
    </w:r>
    <w:r>
      <w:t>ES</w:t>
    </w:r>
    <w:r>
      <w:rPr>
        <w:rFonts w:hint="eastAsia"/>
      </w:rPr>
      <w:t xml:space="preserve">项目 </w:t>
    </w:r>
    <w:r>
      <w:t xml:space="preserve">    </w:t>
    </w:r>
    <w:r>
      <w:tab/>
    </w:r>
    <w:r>
      <w:t xml:space="preserve">                                             </w:t>
    </w:r>
    <w:r>
      <w:tab/>
    </w:r>
    <w:r>
      <w:rPr>
        <w:rFonts w:hint="eastAsia"/>
      </w:rPr>
      <w:t>设备对接技术文档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33CD4"/>
    <w:multiLevelType w:val="multilevel"/>
    <w:tmpl w:val="01333CD4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">
    <w:nsid w:val="1BDD2815"/>
    <w:multiLevelType w:val="multilevel"/>
    <w:tmpl w:val="1BDD2815"/>
    <w:lvl w:ilvl="0" w:tentative="0">
      <w:start w:val="1"/>
      <w:numFmt w:val="decimal"/>
      <w:pStyle w:val="17"/>
      <w:lvlText w:val="%1."/>
      <w:lvlJc w:val="left"/>
      <w:pPr>
        <w:ind w:left="425" w:hanging="425"/>
      </w:pPr>
      <w:rPr>
        <w:rFonts w:hint="default" w:ascii="Bahnschrift" w:hAnsi="Bahnschrift"/>
      </w:rPr>
    </w:lvl>
    <w:lvl w:ilvl="1" w:tentative="0">
      <w:start w:val="1"/>
      <w:numFmt w:val="decimal"/>
      <w:pStyle w:val="9"/>
      <w:lvlText w:val="%1.%2."/>
      <w:lvlJc w:val="left"/>
      <w:pPr>
        <w:ind w:left="0" w:firstLine="0"/>
      </w:pPr>
      <w:rPr>
        <w:rFonts w:hint="default" w:ascii="Bahnschrift" w:hAnsi="Bahnschrif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8"/>
      <w:suff w:val="nothing"/>
      <w:lvlText w:val="%1.%2.%3."/>
      <w:lvlJc w:val="left"/>
      <w:pPr>
        <w:ind w:left="2128" w:hanging="709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>
    <w:nsid w:val="45EC3457"/>
    <w:multiLevelType w:val="multilevel"/>
    <w:tmpl w:val="45EC345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D7D3F2A"/>
    <w:multiLevelType w:val="multilevel"/>
    <w:tmpl w:val="5D7D3F2A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NjMjQxNzc0MGYwOTBiY2VmMThkMTkyYmRlNWYzMDEifQ=="/>
  </w:docVars>
  <w:rsids>
    <w:rsidRoot w:val="00172A27"/>
    <w:rsid w:val="0000341C"/>
    <w:rsid w:val="00005B8F"/>
    <w:rsid w:val="00010934"/>
    <w:rsid w:val="00021CF4"/>
    <w:rsid w:val="00033941"/>
    <w:rsid w:val="00053147"/>
    <w:rsid w:val="000726FA"/>
    <w:rsid w:val="00080E0A"/>
    <w:rsid w:val="000C2305"/>
    <w:rsid w:val="001005A9"/>
    <w:rsid w:val="00116406"/>
    <w:rsid w:val="00141A65"/>
    <w:rsid w:val="00145372"/>
    <w:rsid w:val="00145FF2"/>
    <w:rsid w:val="00172A27"/>
    <w:rsid w:val="00182104"/>
    <w:rsid w:val="00191775"/>
    <w:rsid w:val="001A6409"/>
    <w:rsid w:val="001C7258"/>
    <w:rsid w:val="001E4548"/>
    <w:rsid w:val="001F0B9E"/>
    <w:rsid w:val="00205422"/>
    <w:rsid w:val="002201F8"/>
    <w:rsid w:val="0024583E"/>
    <w:rsid w:val="002843C1"/>
    <w:rsid w:val="00295A85"/>
    <w:rsid w:val="002A7173"/>
    <w:rsid w:val="00301079"/>
    <w:rsid w:val="00305197"/>
    <w:rsid w:val="00316C0F"/>
    <w:rsid w:val="00321233"/>
    <w:rsid w:val="00321EC4"/>
    <w:rsid w:val="003263F5"/>
    <w:rsid w:val="0033332F"/>
    <w:rsid w:val="00336722"/>
    <w:rsid w:val="00357F02"/>
    <w:rsid w:val="00363CF5"/>
    <w:rsid w:val="00364C32"/>
    <w:rsid w:val="003708EC"/>
    <w:rsid w:val="0039383D"/>
    <w:rsid w:val="00397E8E"/>
    <w:rsid w:val="003A0F81"/>
    <w:rsid w:val="003A1A87"/>
    <w:rsid w:val="003A51A1"/>
    <w:rsid w:val="003B618D"/>
    <w:rsid w:val="003D6531"/>
    <w:rsid w:val="003E0973"/>
    <w:rsid w:val="00430DE0"/>
    <w:rsid w:val="00436A1F"/>
    <w:rsid w:val="004667F5"/>
    <w:rsid w:val="00470EDD"/>
    <w:rsid w:val="004851B8"/>
    <w:rsid w:val="004C0D91"/>
    <w:rsid w:val="004D41D6"/>
    <w:rsid w:val="004D7B48"/>
    <w:rsid w:val="004F2ADB"/>
    <w:rsid w:val="005014D3"/>
    <w:rsid w:val="005330D5"/>
    <w:rsid w:val="00537B1B"/>
    <w:rsid w:val="00540642"/>
    <w:rsid w:val="00552B8E"/>
    <w:rsid w:val="00552DFB"/>
    <w:rsid w:val="00555362"/>
    <w:rsid w:val="00561585"/>
    <w:rsid w:val="005A61F0"/>
    <w:rsid w:val="005B53C4"/>
    <w:rsid w:val="005C700A"/>
    <w:rsid w:val="005E49D6"/>
    <w:rsid w:val="00600F7F"/>
    <w:rsid w:val="006705D9"/>
    <w:rsid w:val="00682F5C"/>
    <w:rsid w:val="006942E6"/>
    <w:rsid w:val="006A7E0C"/>
    <w:rsid w:val="006D2F24"/>
    <w:rsid w:val="006E7EB4"/>
    <w:rsid w:val="00706BE2"/>
    <w:rsid w:val="00721C9B"/>
    <w:rsid w:val="00727E29"/>
    <w:rsid w:val="00741F9B"/>
    <w:rsid w:val="00746AC6"/>
    <w:rsid w:val="007728D8"/>
    <w:rsid w:val="00773719"/>
    <w:rsid w:val="007808E4"/>
    <w:rsid w:val="00782F76"/>
    <w:rsid w:val="007A5314"/>
    <w:rsid w:val="007B1B96"/>
    <w:rsid w:val="007C6FE7"/>
    <w:rsid w:val="007C7E5B"/>
    <w:rsid w:val="007D493E"/>
    <w:rsid w:val="007E523C"/>
    <w:rsid w:val="007F5EBF"/>
    <w:rsid w:val="0089161A"/>
    <w:rsid w:val="008D7AE5"/>
    <w:rsid w:val="008E1A15"/>
    <w:rsid w:val="008F5C98"/>
    <w:rsid w:val="00905ABA"/>
    <w:rsid w:val="009221AE"/>
    <w:rsid w:val="00982D73"/>
    <w:rsid w:val="009B5386"/>
    <w:rsid w:val="009B5574"/>
    <w:rsid w:val="009B7181"/>
    <w:rsid w:val="009C602E"/>
    <w:rsid w:val="009E2B9F"/>
    <w:rsid w:val="009E79B9"/>
    <w:rsid w:val="009F299F"/>
    <w:rsid w:val="00A14019"/>
    <w:rsid w:val="00A227B5"/>
    <w:rsid w:val="00A54085"/>
    <w:rsid w:val="00A64959"/>
    <w:rsid w:val="00A703BE"/>
    <w:rsid w:val="00A724C5"/>
    <w:rsid w:val="00A83CE6"/>
    <w:rsid w:val="00AB3E02"/>
    <w:rsid w:val="00AD0019"/>
    <w:rsid w:val="00AE28A3"/>
    <w:rsid w:val="00AF1744"/>
    <w:rsid w:val="00B033D5"/>
    <w:rsid w:val="00B03C62"/>
    <w:rsid w:val="00B156B2"/>
    <w:rsid w:val="00B24A80"/>
    <w:rsid w:val="00B26A6F"/>
    <w:rsid w:val="00B413C0"/>
    <w:rsid w:val="00B85DE0"/>
    <w:rsid w:val="00BD23F6"/>
    <w:rsid w:val="00BE1303"/>
    <w:rsid w:val="00C030D4"/>
    <w:rsid w:val="00C40776"/>
    <w:rsid w:val="00C5307D"/>
    <w:rsid w:val="00C53CC7"/>
    <w:rsid w:val="00C5472B"/>
    <w:rsid w:val="00C76D1D"/>
    <w:rsid w:val="00C8075E"/>
    <w:rsid w:val="00C863A7"/>
    <w:rsid w:val="00D42EFE"/>
    <w:rsid w:val="00D515F3"/>
    <w:rsid w:val="00DA05CF"/>
    <w:rsid w:val="00DB76AD"/>
    <w:rsid w:val="00E048AC"/>
    <w:rsid w:val="00E13604"/>
    <w:rsid w:val="00E246D6"/>
    <w:rsid w:val="00E438D2"/>
    <w:rsid w:val="00EA3252"/>
    <w:rsid w:val="00EB1E78"/>
    <w:rsid w:val="00ED4D50"/>
    <w:rsid w:val="00EF021E"/>
    <w:rsid w:val="00F07E0C"/>
    <w:rsid w:val="00F319D2"/>
    <w:rsid w:val="00F414B0"/>
    <w:rsid w:val="00F42319"/>
    <w:rsid w:val="00F47531"/>
    <w:rsid w:val="00F77310"/>
    <w:rsid w:val="00F82506"/>
    <w:rsid w:val="00FD0598"/>
    <w:rsid w:val="00FF14C9"/>
    <w:rsid w:val="01BC00FA"/>
    <w:rsid w:val="01EA073A"/>
    <w:rsid w:val="01F21A65"/>
    <w:rsid w:val="0204269E"/>
    <w:rsid w:val="0256477F"/>
    <w:rsid w:val="02873B4E"/>
    <w:rsid w:val="02BF3062"/>
    <w:rsid w:val="02D520E7"/>
    <w:rsid w:val="03300641"/>
    <w:rsid w:val="03544741"/>
    <w:rsid w:val="039F1206"/>
    <w:rsid w:val="03C3485B"/>
    <w:rsid w:val="03CB1480"/>
    <w:rsid w:val="03FF5DAF"/>
    <w:rsid w:val="0415052B"/>
    <w:rsid w:val="048B627A"/>
    <w:rsid w:val="04917FCB"/>
    <w:rsid w:val="04B439F0"/>
    <w:rsid w:val="04BB1C2F"/>
    <w:rsid w:val="04CA6397"/>
    <w:rsid w:val="04DE2A13"/>
    <w:rsid w:val="05506FDE"/>
    <w:rsid w:val="05513FDA"/>
    <w:rsid w:val="05524835"/>
    <w:rsid w:val="055A20F0"/>
    <w:rsid w:val="05B931E9"/>
    <w:rsid w:val="05B93D3F"/>
    <w:rsid w:val="05CE19D9"/>
    <w:rsid w:val="05DB19C8"/>
    <w:rsid w:val="05EF2FC6"/>
    <w:rsid w:val="062A7385"/>
    <w:rsid w:val="06354E91"/>
    <w:rsid w:val="064F1367"/>
    <w:rsid w:val="065B5B73"/>
    <w:rsid w:val="06C87C01"/>
    <w:rsid w:val="06D96A19"/>
    <w:rsid w:val="06E15B35"/>
    <w:rsid w:val="06E5682E"/>
    <w:rsid w:val="07192725"/>
    <w:rsid w:val="0735091C"/>
    <w:rsid w:val="073C55DF"/>
    <w:rsid w:val="07516532"/>
    <w:rsid w:val="07913D86"/>
    <w:rsid w:val="07CE3FAA"/>
    <w:rsid w:val="07D36268"/>
    <w:rsid w:val="080F0652"/>
    <w:rsid w:val="081C4D66"/>
    <w:rsid w:val="082D6343"/>
    <w:rsid w:val="083F1713"/>
    <w:rsid w:val="085428D5"/>
    <w:rsid w:val="08617E20"/>
    <w:rsid w:val="08B26E82"/>
    <w:rsid w:val="08B30476"/>
    <w:rsid w:val="08B91AD9"/>
    <w:rsid w:val="08C45605"/>
    <w:rsid w:val="08CE25FF"/>
    <w:rsid w:val="08E64247"/>
    <w:rsid w:val="09474789"/>
    <w:rsid w:val="095A3463"/>
    <w:rsid w:val="09797B1C"/>
    <w:rsid w:val="09857739"/>
    <w:rsid w:val="09D853D3"/>
    <w:rsid w:val="09F90601"/>
    <w:rsid w:val="0A010D76"/>
    <w:rsid w:val="0A0266F4"/>
    <w:rsid w:val="0A2E0A74"/>
    <w:rsid w:val="0A4C127D"/>
    <w:rsid w:val="0AF92F05"/>
    <w:rsid w:val="0B0040BB"/>
    <w:rsid w:val="0B487DDB"/>
    <w:rsid w:val="0B787A8F"/>
    <w:rsid w:val="0BA061FE"/>
    <w:rsid w:val="0BAF7F87"/>
    <w:rsid w:val="0BCF25C3"/>
    <w:rsid w:val="0BF23980"/>
    <w:rsid w:val="0C1F19E9"/>
    <w:rsid w:val="0C2C4F7D"/>
    <w:rsid w:val="0C536FD6"/>
    <w:rsid w:val="0CF41D6A"/>
    <w:rsid w:val="0D6B1B19"/>
    <w:rsid w:val="0D950654"/>
    <w:rsid w:val="0DC120E3"/>
    <w:rsid w:val="0DC930CD"/>
    <w:rsid w:val="0E0B50B5"/>
    <w:rsid w:val="0E2623D6"/>
    <w:rsid w:val="0E58760F"/>
    <w:rsid w:val="0E6212CB"/>
    <w:rsid w:val="0E920FD9"/>
    <w:rsid w:val="0E9874C0"/>
    <w:rsid w:val="0F0810B7"/>
    <w:rsid w:val="0F1927BD"/>
    <w:rsid w:val="0F2B2AD8"/>
    <w:rsid w:val="0F306FE6"/>
    <w:rsid w:val="0FA43259"/>
    <w:rsid w:val="0FE02089"/>
    <w:rsid w:val="0FE92AEB"/>
    <w:rsid w:val="10024178"/>
    <w:rsid w:val="10686D95"/>
    <w:rsid w:val="107D23DC"/>
    <w:rsid w:val="10C56DC5"/>
    <w:rsid w:val="10D04B03"/>
    <w:rsid w:val="10E77832"/>
    <w:rsid w:val="10EB29F2"/>
    <w:rsid w:val="11342080"/>
    <w:rsid w:val="11C41F67"/>
    <w:rsid w:val="125C12A6"/>
    <w:rsid w:val="12AC0205"/>
    <w:rsid w:val="12DA02FF"/>
    <w:rsid w:val="133C4FC2"/>
    <w:rsid w:val="133E51A1"/>
    <w:rsid w:val="134A3B07"/>
    <w:rsid w:val="134F3BF4"/>
    <w:rsid w:val="13954F56"/>
    <w:rsid w:val="13C1428E"/>
    <w:rsid w:val="141357D8"/>
    <w:rsid w:val="14796C8C"/>
    <w:rsid w:val="149F7247"/>
    <w:rsid w:val="14AF08FD"/>
    <w:rsid w:val="14CB5BD3"/>
    <w:rsid w:val="14E474D1"/>
    <w:rsid w:val="14F96F47"/>
    <w:rsid w:val="14FE6E24"/>
    <w:rsid w:val="14FF2932"/>
    <w:rsid w:val="14FF7E42"/>
    <w:rsid w:val="15036AA9"/>
    <w:rsid w:val="15201D8D"/>
    <w:rsid w:val="155E2DA1"/>
    <w:rsid w:val="156F6C24"/>
    <w:rsid w:val="15905558"/>
    <w:rsid w:val="15F64D7F"/>
    <w:rsid w:val="15FF465D"/>
    <w:rsid w:val="16022290"/>
    <w:rsid w:val="1627661A"/>
    <w:rsid w:val="165878B5"/>
    <w:rsid w:val="1663435A"/>
    <w:rsid w:val="16783097"/>
    <w:rsid w:val="16C612B2"/>
    <w:rsid w:val="16E72A33"/>
    <w:rsid w:val="16FB62B7"/>
    <w:rsid w:val="17030F74"/>
    <w:rsid w:val="172549EF"/>
    <w:rsid w:val="17803995"/>
    <w:rsid w:val="17CC0E3C"/>
    <w:rsid w:val="18542A58"/>
    <w:rsid w:val="186C668C"/>
    <w:rsid w:val="18B64ED3"/>
    <w:rsid w:val="19055990"/>
    <w:rsid w:val="19827343"/>
    <w:rsid w:val="199610EF"/>
    <w:rsid w:val="19997416"/>
    <w:rsid w:val="19DC77AD"/>
    <w:rsid w:val="19DD6822"/>
    <w:rsid w:val="1A2E7D24"/>
    <w:rsid w:val="1A495A43"/>
    <w:rsid w:val="1AB124CA"/>
    <w:rsid w:val="1ABC0772"/>
    <w:rsid w:val="1ACC35CA"/>
    <w:rsid w:val="1B666159"/>
    <w:rsid w:val="1BAA2CDD"/>
    <w:rsid w:val="1BC83B88"/>
    <w:rsid w:val="1BCF37E7"/>
    <w:rsid w:val="1C1B5563"/>
    <w:rsid w:val="1C622838"/>
    <w:rsid w:val="1C6854FF"/>
    <w:rsid w:val="1C6913F5"/>
    <w:rsid w:val="1C801FB6"/>
    <w:rsid w:val="1C893214"/>
    <w:rsid w:val="1CA75396"/>
    <w:rsid w:val="1CD84E69"/>
    <w:rsid w:val="1CDA231C"/>
    <w:rsid w:val="1D360F63"/>
    <w:rsid w:val="1D4A1EE2"/>
    <w:rsid w:val="1D81742D"/>
    <w:rsid w:val="1DC61756"/>
    <w:rsid w:val="1DF80580"/>
    <w:rsid w:val="1E0128EE"/>
    <w:rsid w:val="1E1D4DEF"/>
    <w:rsid w:val="1E1E5EBF"/>
    <w:rsid w:val="1E3D1C12"/>
    <w:rsid w:val="1E446B29"/>
    <w:rsid w:val="1E496A39"/>
    <w:rsid w:val="1E614FD5"/>
    <w:rsid w:val="1E7F0AF1"/>
    <w:rsid w:val="1E7F75A2"/>
    <w:rsid w:val="1E8C4215"/>
    <w:rsid w:val="1EB95162"/>
    <w:rsid w:val="1EE23AC4"/>
    <w:rsid w:val="1EED61D5"/>
    <w:rsid w:val="1F036963"/>
    <w:rsid w:val="1F2011C2"/>
    <w:rsid w:val="1F4573A3"/>
    <w:rsid w:val="1F752E46"/>
    <w:rsid w:val="1FCC46DB"/>
    <w:rsid w:val="1FD82AA0"/>
    <w:rsid w:val="20396BB1"/>
    <w:rsid w:val="20530B68"/>
    <w:rsid w:val="205D2290"/>
    <w:rsid w:val="20930A80"/>
    <w:rsid w:val="20BE7E4A"/>
    <w:rsid w:val="20E050BA"/>
    <w:rsid w:val="212D2FD7"/>
    <w:rsid w:val="214F413E"/>
    <w:rsid w:val="217C6BA8"/>
    <w:rsid w:val="21C52FCC"/>
    <w:rsid w:val="21C949E8"/>
    <w:rsid w:val="21D408FF"/>
    <w:rsid w:val="21FB3FCA"/>
    <w:rsid w:val="22062229"/>
    <w:rsid w:val="22156BEC"/>
    <w:rsid w:val="221F341E"/>
    <w:rsid w:val="2260435E"/>
    <w:rsid w:val="22846C08"/>
    <w:rsid w:val="22B25E40"/>
    <w:rsid w:val="22B474EE"/>
    <w:rsid w:val="22C227C3"/>
    <w:rsid w:val="22C909B4"/>
    <w:rsid w:val="22D018BD"/>
    <w:rsid w:val="22E82788"/>
    <w:rsid w:val="23125E1C"/>
    <w:rsid w:val="23900906"/>
    <w:rsid w:val="23B7526F"/>
    <w:rsid w:val="23BE34A2"/>
    <w:rsid w:val="23F2538C"/>
    <w:rsid w:val="23F97E7E"/>
    <w:rsid w:val="24234B6B"/>
    <w:rsid w:val="242E4FB8"/>
    <w:rsid w:val="24347995"/>
    <w:rsid w:val="24D52838"/>
    <w:rsid w:val="24EA365F"/>
    <w:rsid w:val="251A70BA"/>
    <w:rsid w:val="25284F78"/>
    <w:rsid w:val="25304CF3"/>
    <w:rsid w:val="259D49D4"/>
    <w:rsid w:val="25D21E1E"/>
    <w:rsid w:val="26085FC3"/>
    <w:rsid w:val="26717259"/>
    <w:rsid w:val="26727AB2"/>
    <w:rsid w:val="26F908D5"/>
    <w:rsid w:val="27264CBA"/>
    <w:rsid w:val="273721A1"/>
    <w:rsid w:val="27470AB7"/>
    <w:rsid w:val="275324EC"/>
    <w:rsid w:val="27640EF9"/>
    <w:rsid w:val="276B6304"/>
    <w:rsid w:val="27D44B5D"/>
    <w:rsid w:val="27EE0CE3"/>
    <w:rsid w:val="28027985"/>
    <w:rsid w:val="289E5A92"/>
    <w:rsid w:val="28B26729"/>
    <w:rsid w:val="28C92A02"/>
    <w:rsid w:val="293076B2"/>
    <w:rsid w:val="2939164E"/>
    <w:rsid w:val="294B368D"/>
    <w:rsid w:val="298348ED"/>
    <w:rsid w:val="29923468"/>
    <w:rsid w:val="299454DD"/>
    <w:rsid w:val="2997560A"/>
    <w:rsid w:val="29B20076"/>
    <w:rsid w:val="29C309E2"/>
    <w:rsid w:val="29CF7E34"/>
    <w:rsid w:val="29E5607E"/>
    <w:rsid w:val="2A0B4F8B"/>
    <w:rsid w:val="2A1106A4"/>
    <w:rsid w:val="2A201A80"/>
    <w:rsid w:val="2A2C4F91"/>
    <w:rsid w:val="2A426A81"/>
    <w:rsid w:val="2A8A0296"/>
    <w:rsid w:val="2A8E01DA"/>
    <w:rsid w:val="2A9A5EBA"/>
    <w:rsid w:val="2AB00297"/>
    <w:rsid w:val="2AC44044"/>
    <w:rsid w:val="2AF04124"/>
    <w:rsid w:val="2B045C1E"/>
    <w:rsid w:val="2B0E455C"/>
    <w:rsid w:val="2B513EFF"/>
    <w:rsid w:val="2B852C1A"/>
    <w:rsid w:val="2B881873"/>
    <w:rsid w:val="2B9E10AA"/>
    <w:rsid w:val="2BA72BF9"/>
    <w:rsid w:val="2BAF34A2"/>
    <w:rsid w:val="2BE06E7C"/>
    <w:rsid w:val="2C09153A"/>
    <w:rsid w:val="2C0D6AE7"/>
    <w:rsid w:val="2C3F7F72"/>
    <w:rsid w:val="2C4E1FA3"/>
    <w:rsid w:val="2C815AC6"/>
    <w:rsid w:val="2CF55668"/>
    <w:rsid w:val="2D180BF9"/>
    <w:rsid w:val="2D27032F"/>
    <w:rsid w:val="2D2C3AEA"/>
    <w:rsid w:val="2D576DD3"/>
    <w:rsid w:val="2D6D3D85"/>
    <w:rsid w:val="2D8179CD"/>
    <w:rsid w:val="2D876077"/>
    <w:rsid w:val="2DBD32E4"/>
    <w:rsid w:val="2DBF5B91"/>
    <w:rsid w:val="2DE84F1A"/>
    <w:rsid w:val="2E037553"/>
    <w:rsid w:val="2E581B99"/>
    <w:rsid w:val="2E901EBD"/>
    <w:rsid w:val="2EBD745B"/>
    <w:rsid w:val="2EC31C5A"/>
    <w:rsid w:val="2ED46AFD"/>
    <w:rsid w:val="2EDC18C0"/>
    <w:rsid w:val="2EF16D9A"/>
    <w:rsid w:val="2EF840F6"/>
    <w:rsid w:val="2F19433C"/>
    <w:rsid w:val="2F9526DE"/>
    <w:rsid w:val="2FAA0EB2"/>
    <w:rsid w:val="2FAC4C49"/>
    <w:rsid w:val="2FAE5CAD"/>
    <w:rsid w:val="2FCA20EF"/>
    <w:rsid w:val="30061A60"/>
    <w:rsid w:val="30591649"/>
    <w:rsid w:val="30AB492A"/>
    <w:rsid w:val="30C51ABF"/>
    <w:rsid w:val="30CB234E"/>
    <w:rsid w:val="31012C04"/>
    <w:rsid w:val="310C2D9D"/>
    <w:rsid w:val="31132B23"/>
    <w:rsid w:val="312D59BD"/>
    <w:rsid w:val="316A6420"/>
    <w:rsid w:val="3193646A"/>
    <w:rsid w:val="31AF60D9"/>
    <w:rsid w:val="31B70060"/>
    <w:rsid w:val="31C66879"/>
    <w:rsid w:val="31E50485"/>
    <w:rsid w:val="32104906"/>
    <w:rsid w:val="32155EE8"/>
    <w:rsid w:val="328665BE"/>
    <w:rsid w:val="32871AA2"/>
    <w:rsid w:val="32D50630"/>
    <w:rsid w:val="32E55B57"/>
    <w:rsid w:val="335373A1"/>
    <w:rsid w:val="33565719"/>
    <w:rsid w:val="335B4F9E"/>
    <w:rsid w:val="339067ED"/>
    <w:rsid w:val="33E17D34"/>
    <w:rsid w:val="33FD099B"/>
    <w:rsid w:val="34400556"/>
    <w:rsid w:val="3442744F"/>
    <w:rsid w:val="34600565"/>
    <w:rsid w:val="34632DA0"/>
    <w:rsid w:val="34661751"/>
    <w:rsid w:val="348307FB"/>
    <w:rsid w:val="34A65D53"/>
    <w:rsid w:val="34B60E1A"/>
    <w:rsid w:val="34B7289B"/>
    <w:rsid w:val="35097883"/>
    <w:rsid w:val="350E60DF"/>
    <w:rsid w:val="355774E3"/>
    <w:rsid w:val="35580465"/>
    <w:rsid w:val="35EE77BA"/>
    <w:rsid w:val="35F31B9D"/>
    <w:rsid w:val="35F32CC3"/>
    <w:rsid w:val="36C00DAE"/>
    <w:rsid w:val="36C62F9C"/>
    <w:rsid w:val="36DD1156"/>
    <w:rsid w:val="36F169A0"/>
    <w:rsid w:val="36FA3A35"/>
    <w:rsid w:val="372C25E6"/>
    <w:rsid w:val="373B0F7A"/>
    <w:rsid w:val="37606BD6"/>
    <w:rsid w:val="37790738"/>
    <w:rsid w:val="37DA348D"/>
    <w:rsid w:val="37F75F75"/>
    <w:rsid w:val="381E3B72"/>
    <w:rsid w:val="383F4BE2"/>
    <w:rsid w:val="38BC42ED"/>
    <w:rsid w:val="38D72F66"/>
    <w:rsid w:val="38D800C9"/>
    <w:rsid w:val="38E83080"/>
    <w:rsid w:val="38F71C52"/>
    <w:rsid w:val="39012202"/>
    <w:rsid w:val="39243955"/>
    <w:rsid w:val="394F62B9"/>
    <w:rsid w:val="39871A4A"/>
    <w:rsid w:val="398866C3"/>
    <w:rsid w:val="39C86AA1"/>
    <w:rsid w:val="39F916A7"/>
    <w:rsid w:val="3B1C7339"/>
    <w:rsid w:val="3B2B63B1"/>
    <w:rsid w:val="3B400E39"/>
    <w:rsid w:val="3B451979"/>
    <w:rsid w:val="3B856768"/>
    <w:rsid w:val="3BB65F90"/>
    <w:rsid w:val="3BD46137"/>
    <w:rsid w:val="3BD57CF5"/>
    <w:rsid w:val="3BF30BB2"/>
    <w:rsid w:val="3C2C75FB"/>
    <w:rsid w:val="3CCE05A3"/>
    <w:rsid w:val="3D0C25F8"/>
    <w:rsid w:val="3D60042E"/>
    <w:rsid w:val="3D661ADF"/>
    <w:rsid w:val="3E4A63FE"/>
    <w:rsid w:val="3E5E34B5"/>
    <w:rsid w:val="3E783D62"/>
    <w:rsid w:val="3EAA7218"/>
    <w:rsid w:val="3EB260F6"/>
    <w:rsid w:val="3EDC7004"/>
    <w:rsid w:val="3F0306E2"/>
    <w:rsid w:val="3F0E28EF"/>
    <w:rsid w:val="3F117EE6"/>
    <w:rsid w:val="3F853AF5"/>
    <w:rsid w:val="3F872CE5"/>
    <w:rsid w:val="3FC41F69"/>
    <w:rsid w:val="3FC60957"/>
    <w:rsid w:val="3FD11BCF"/>
    <w:rsid w:val="3FEE5930"/>
    <w:rsid w:val="40005695"/>
    <w:rsid w:val="402C0544"/>
    <w:rsid w:val="402D1B6A"/>
    <w:rsid w:val="407F6C64"/>
    <w:rsid w:val="409059B2"/>
    <w:rsid w:val="409B1779"/>
    <w:rsid w:val="40DB2BF9"/>
    <w:rsid w:val="41994813"/>
    <w:rsid w:val="41A77F2A"/>
    <w:rsid w:val="41B7082E"/>
    <w:rsid w:val="41C81B58"/>
    <w:rsid w:val="41E9696A"/>
    <w:rsid w:val="422C7B09"/>
    <w:rsid w:val="427057B1"/>
    <w:rsid w:val="42727AAE"/>
    <w:rsid w:val="42CC68D7"/>
    <w:rsid w:val="42E57779"/>
    <w:rsid w:val="431B77DD"/>
    <w:rsid w:val="432874C5"/>
    <w:rsid w:val="432C2354"/>
    <w:rsid w:val="43425380"/>
    <w:rsid w:val="436A46DE"/>
    <w:rsid w:val="43E8732D"/>
    <w:rsid w:val="447E3C5A"/>
    <w:rsid w:val="449454E5"/>
    <w:rsid w:val="44B768ED"/>
    <w:rsid w:val="450455FD"/>
    <w:rsid w:val="45070A76"/>
    <w:rsid w:val="456E447D"/>
    <w:rsid w:val="457B32AF"/>
    <w:rsid w:val="459E0E73"/>
    <w:rsid w:val="45A32DEA"/>
    <w:rsid w:val="45A37578"/>
    <w:rsid w:val="45BC5F2F"/>
    <w:rsid w:val="45C106A3"/>
    <w:rsid w:val="46087965"/>
    <w:rsid w:val="460C0442"/>
    <w:rsid w:val="468573A8"/>
    <w:rsid w:val="46B9692A"/>
    <w:rsid w:val="46D94656"/>
    <w:rsid w:val="46EF0500"/>
    <w:rsid w:val="47103489"/>
    <w:rsid w:val="471A1919"/>
    <w:rsid w:val="472F1EF8"/>
    <w:rsid w:val="4745501A"/>
    <w:rsid w:val="475C07BD"/>
    <w:rsid w:val="479C5A25"/>
    <w:rsid w:val="47A4263E"/>
    <w:rsid w:val="47B112A3"/>
    <w:rsid w:val="47C932D9"/>
    <w:rsid w:val="47CE799D"/>
    <w:rsid w:val="47D32A7A"/>
    <w:rsid w:val="47D3718E"/>
    <w:rsid w:val="47DC215A"/>
    <w:rsid w:val="480D0B52"/>
    <w:rsid w:val="483122AE"/>
    <w:rsid w:val="483F764F"/>
    <w:rsid w:val="484C6B3E"/>
    <w:rsid w:val="48AF4CD3"/>
    <w:rsid w:val="4917453E"/>
    <w:rsid w:val="492902DE"/>
    <w:rsid w:val="495A596C"/>
    <w:rsid w:val="496F4458"/>
    <w:rsid w:val="49827A56"/>
    <w:rsid w:val="4ACD2F6D"/>
    <w:rsid w:val="4B02597E"/>
    <w:rsid w:val="4B0C3388"/>
    <w:rsid w:val="4B4C109E"/>
    <w:rsid w:val="4B560130"/>
    <w:rsid w:val="4B5874CC"/>
    <w:rsid w:val="4B5B7B92"/>
    <w:rsid w:val="4B70104F"/>
    <w:rsid w:val="4B9A3235"/>
    <w:rsid w:val="4BDE0708"/>
    <w:rsid w:val="4C353AC2"/>
    <w:rsid w:val="4CAB4DBD"/>
    <w:rsid w:val="4D301BAC"/>
    <w:rsid w:val="4D37400B"/>
    <w:rsid w:val="4D5A291B"/>
    <w:rsid w:val="4D750126"/>
    <w:rsid w:val="4D8E4023"/>
    <w:rsid w:val="4DA53CBA"/>
    <w:rsid w:val="4DF7165F"/>
    <w:rsid w:val="4E3D4609"/>
    <w:rsid w:val="4E405DC6"/>
    <w:rsid w:val="4E4F20B2"/>
    <w:rsid w:val="4E883EEA"/>
    <w:rsid w:val="4EB15B2E"/>
    <w:rsid w:val="4EC61351"/>
    <w:rsid w:val="4ED72A95"/>
    <w:rsid w:val="4EDA1940"/>
    <w:rsid w:val="4EED4CB9"/>
    <w:rsid w:val="4F47043A"/>
    <w:rsid w:val="4F8177FF"/>
    <w:rsid w:val="4F935734"/>
    <w:rsid w:val="4F943556"/>
    <w:rsid w:val="4FAC4298"/>
    <w:rsid w:val="4FD9537A"/>
    <w:rsid w:val="501D0412"/>
    <w:rsid w:val="50204002"/>
    <w:rsid w:val="504C7349"/>
    <w:rsid w:val="5057696A"/>
    <w:rsid w:val="506D0A73"/>
    <w:rsid w:val="50EA6DCA"/>
    <w:rsid w:val="511E0B5B"/>
    <w:rsid w:val="516E4009"/>
    <w:rsid w:val="51722272"/>
    <w:rsid w:val="518559B9"/>
    <w:rsid w:val="522F4D25"/>
    <w:rsid w:val="523163F0"/>
    <w:rsid w:val="524C72E9"/>
    <w:rsid w:val="525D09DB"/>
    <w:rsid w:val="526D20C6"/>
    <w:rsid w:val="529567AB"/>
    <w:rsid w:val="52D83B23"/>
    <w:rsid w:val="53077E06"/>
    <w:rsid w:val="532F6963"/>
    <w:rsid w:val="53321899"/>
    <w:rsid w:val="534A10C7"/>
    <w:rsid w:val="53777D9E"/>
    <w:rsid w:val="538D7FEA"/>
    <w:rsid w:val="53AC34B3"/>
    <w:rsid w:val="53E669BB"/>
    <w:rsid w:val="53EC278F"/>
    <w:rsid w:val="53F40395"/>
    <w:rsid w:val="54177978"/>
    <w:rsid w:val="541A7481"/>
    <w:rsid w:val="542722A9"/>
    <w:rsid w:val="5435260A"/>
    <w:rsid w:val="54CC4B33"/>
    <w:rsid w:val="54D6307F"/>
    <w:rsid w:val="54F476DD"/>
    <w:rsid w:val="54FC4399"/>
    <w:rsid w:val="55116891"/>
    <w:rsid w:val="552B4416"/>
    <w:rsid w:val="55541A6E"/>
    <w:rsid w:val="55740863"/>
    <w:rsid w:val="557E4113"/>
    <w:rsid w:val="5588495B"/>
    <w:rsid w:val="55CF7DDD"/>
    <w:rsid w:val="55D95177"/>
    <w:rsid w:val="55F0718B"/>
    <w:rsid w:val="560149FF"/>
    <w:rsid w:val="562B785F"/>
    <w:rsid w:val="565F0F9F"/>
    <w:rsid w:val="56637C64"/>
    <w:rsid w:val="566E1EE6"/>
    <w:rsid w:val="56915DE3"/>
    <w:rsid w:val="56AC59D1"/>
    <w:rsid w:val="56E27125"/>
    <w:rsid w:val="56EB3833"/>
    <w:rsid w:val="575B1799"/>
    <w:rsid w:val="575C1903"/>
    <w:rsid w:val="57676B52"/>
    <w:rsid w:val="57D4563C"/>
    <w:rsid w:val="57DB3734"/>
    <w:rsid w:val="58094A91"/>
    <w:rsid w:val="5836321C"/>
    <w:rsid w:val="58374018"/>
    <w:rsid w:val="58523F92"/>
    <w:rsid w:val="585A0239"/>
    <w:rsid w:val="589F7070"/>
    <w:rsid w:val="58F44E5A"/>
    <w:rsid w:val="59057606"/>
    <w:rsid w:val="590760CA"/>
    <w:rsid w:val="5974119F"/>
    <w:rsid w:val="59DF3DCD"/>
    <w:rsid w:val="59E04509"/>
    <w:rsid w:val="59ED5D87"/>
    <w:rsid w:val="5A255E93"/>
    <w:rsid w:val="5A3F0708"/>
    <w:rsid w:val="5A563280"/>
    <w:rsid w:val="5A5A5793"/>
    <w:rsid w:val="5AA75F18"/>
    <w:rsid w:val="5AC2168A"/>
    <w:rsid w:val="5AC7206A"/>
    <w:rsid w:val="5AF02DE4"/>
    <w:rsid w:val="5AF7477F"/>
    <w:rsid w:val="5AFB11C1"/>
    <w:rsid w:val="5AFE6B21"/>
    <w:rsid w:val="5B382906"/>
    <w:rsid w:val="5B5B7F85"/>
    <w:rsid w:val="5B7C5895"/>
    <w:rsid w:val="5BDC3D43"/>
    <w:rsid w:val="5BEF48B7"/>
    <w:rsid w:val="5BF21BEF"/>
    <w:rsid w:val="5C2105CE"/>
    <w:rsid w:val="5C510D4D"/>
    <w:rsid w:val="5C581202"/>
    <w:rsid w:val="5C9448F4"/>
    <w:rsid w:val="5D105F12"/>
    <w:rsid w:val="5D6F3FD7"/>
    <w:rsid w:val="5DB11027"/>
    <w:rsid w:val="5DD5517F"/>
    <w:rsid w:val="5E1670DE"/>
    <w:rsid w:val="5EB774DC"/>
    <w:rsid w:val="5EE8086F"/>
    <w:rsid w:val="5F205D77"/>
    <w:rsid w:val="5F293959"/>
    <w:rsid w:val="5F314404"/>
    <w:rsid w:val="5F7C05F6"/>
    <w:rsid w:val="5FBE7684"/>
    <w:rsid w:val="6031395C"/>
    <w:rsid w:val="603670BD"/>
    <w:rsid w:val="604650AB"/>
    <w:rsid w:val="604A3E2B"/>
    <w:rsid w:val="604E49ED"/>
    <w:rsid w:val="60876E0B"/>
    <w:rsid w:val="608877ED"/>
    <w:rsid w:val="60947395"/>
    <w:rsid w:val="60B64F14"/>
    <w:rsid w:val="60C34BCD"/>
    <w:rsid w:val="614721AF"/>
    <w:rsid w:val="6183751C"/>
    <w:rsid w:val="61913DBE"/>
    <w:rsid w:val="61932C00"/>
    <w:rsid w:val="61A122A3"/>
    <w:rsid w:val="61B7308C"/>
    <w:rsid w:val="62237169"/>
    <w:rsid w:val="62340301"/>
    <w:rsid w:val="62854670"/>
    <w:rsid w:val="62F879C4"/>
    <w:rsid w:val="633221A3"/>
    <w:rsid w:val="63373AF4"/>
    <w:rsid w:val="63813581"/>
    <w:rsid w:val="638E667E"/>
    <w:rsid w:val="63A5565B"/>
    <w:rsid w:val="63B15356"/>
    <w:rsid w:val="63EF3C5F"/>
    <w:rsid w:val="640D1254"/>
    <w:rsid w:val="643F63BD"/>
    <w:rsid w:val="64625991"/>
    <w:rsid w:val="64D270EF"/>
    <w:rsid w:val="64DC5D10"/>
    <w:rsid w:val="64E92EE3"/>
    <w:rsid w:val="65067A26"/>
    <w:rsid w:val="659245F6"/>
    <w:rsid w:val="65B73BEA"/>
    <w:rsid w:val="66043C6F"/>
    <w:rsid w:val="66220633"/>
    <w:rsid w:val="662361F4"/>
    <w:rsid w:val="66843B9C"/>
    <w:rsid w:val="66C05738"/>
    <w:rsid w:val="66D113CD"/>
    <w:rsid w:val="66D11E2B"/>
    <w:rsid w:val="673D4273"/>
    <w:rsid w:val="67611CC8"/>
    <w:rsid w:val="67904E4E"/>
    <w:rsid w:val="679A08F9"/>
    <w:rsid w:val="67A705E4"/>
    <w:rsid w:val="67D21E86"/>
    <w:rsid w:val="67D673C9"/>
    <w:rsid w:val="67E547CE"/>
    <w:rsid w:val="67E952E5"/>
    <w:rsid w:val="67F21AE2"/>
    <w:rsid w:val="68017480"/>
    <w:rsid w:val="680C1641"/>
    <w:rsid w:val="680D4F1A"/>
    <w:rsid w:val="682F19F7"/>
    <w:rsid w:val="68855BE9"/>
    <w:rsid w:val="688F3430"/>
    <w:rsid w:val="68A16F17"/>
    <w:rsid w:val="68B54660"/>
    <w:rsid w:val="68D063C2"/>
    <w:rsid w:val="693C69C0"/>
    <w:rsid w:val="695465E0"/>
    <w:rsid w:val="69904B65"/>
    <w:rsid w:val="69D75B76"/>
    <w:rsid w:val="69E66240"/>
    <w:rsid w:val="6A0D1325"/>
    <w:rsid w:val="6AD1082A"/>
    <w:rsid w:val="6AEF0FC0"/>
    <w:rsid w:val="6B0D5A36"/>
    <w:rsid w:val="6B326B08"/>
    <w:rsid w:val="6B355DDA"/>
    <w:rsid w:val="6B54646A"/>
    <w:rsid w:val="6B677CEF"/>
    <w:rsid w:val="6B87662C"/>
    <w:rsid w:val="6B9E4DAF"/>
    <w:rsid w:val="6BC51AD7"/>
    <w:rsid w:val="6BE40843"/>
    <w:rsid w:val="6C3F6850"/>
    <w:rsid w:val="6C5B0BB2"/>
    <w:rsid w:val="6C5D11C2"/>
    <w:rsid w:val="6D020B96"/>
    <w:rsid w:val="6D0C23D7"/>
    <w:rsid w:val="6D3623CA"/>
    <w:rsid w:val="6D42796E"/>
    <w:rsid w:val="6D624DE5"/>
    <w:rsid w:val="6D9D7A7D"/>
    <w:rsid w:val="6DD773E3"/>
    <w:rsid w:val="6E2258AB"/>
    <w:rsid w:val="6E4D55F8"/>
    <w:rsid w:val="6E8363AE"/>
    <w:rsid w:val="6E9130B1"/>
    <w:rsid w:val="6EF861A0"/>
    <w:rsid w:val="6F2F1F6F"/>
    <w:rsid w:val="6F3F5CD3"/>
    <w:rsid w:val="6F9D7679"/>
    <w:rsid w:val="6FDB3014"/>
    <w:rsid w:val="6FE42D0B"/>
    <w:rsid w:val="70A315A6"/>
    <w:rsid w:val="70B657AD"/>
    <w:rsid w:val="710A4695"/>
    <w:rsid w:val="71177B1E"/>
    <w:rsid w:val="7167519B"/>
    <w:rsid w:val="72761BBF"/>
    <w:rsid w:val="728718E0"/>
    <w:rsid w:val="7288712E"/>
    <w:rsid w:val="728B2F51"/>
    <w:rsid w:val="72D5706F"/>
    <w:rsid w:val="72E87288"/>
    <w:rsid w:val="733F4CE4"/>
    <w:rsid w:val="734D7778"/>
    <w:rsid w:val="73EB0A37"/>
    <w:rsid w:val="73F6412D"/>
    <w:rsid w:val="73F95EB4"/>
    <w:rsid w:val="74130501"/>
    <w:rsid w:val="74220F62"/>
    <w:rsid w:val="743545DE"/>
    <w:rsid w:val="7470265B"/>
    <w:rsid w:val="751E59A9"/>
    <w:rsid w:val="75385673"/>
    <w:rsid w:val="75451660"/>
    <w:rsid w:val="75487295"/>
    <w:rsid w:val="755C0150"/>
    <w:rsid w:val="75850780"/>
    <w:rsid w:val="758C2BE8"/>
    <w:rsid w:val="75AE3812"/>
    <w:rsid w:val="75B825E3"/>
    <w:rsid w:val="75FF1AAA"/>
    <w:rsid w:val="763A37B9"/>
    <w:rsid w:val="769A37FF"/>
    <w:rsid w:val="769F6B08"/>
    <w:rsid w:val="76A33EEB"/>
    <w:rsid w:val="774E6832"/>
    <w:rsid w:val="77582B8C"/>
    <w:rsid w:val="7771201B"/>
    <w:rsid w:val="77B93BA3"/>
    <w:rsid w:val="77E919D4"/>
    <w:rsid w:val="784B1B02"/>
    <w:rsid w:val="784B5B4F"/>
    <w:rsid w:val="787911D4"/>
    <w:rsid w:val="789F1905"/>
    <w:rsid w:val="78A057D9"/>
    <w:rsid w:val="78B70B08"/>
    <w:rsid w:val="78F76683"/>
    <w:rsid w:val="79082DFD"/>
    <w:rsid w:val="79382911"/>
    <w:rsid w:val="7938624E"/>
    <w:rsid w:val="795F1B14"/>
    <w:rsid w:val="79964F42"/>
    <w:rsid w:val="79A5055C"/>
    <w:rsid w:val="79AB49B9"/>
    <w:rsid w:val="79DF3081"/>
    <w:rsid w:val="79F4184A"/>
    <w:rsid w:val="7A0772E9"/>
    <w:rsid w:val="7A08168E"/>
    <w:rsid w:val="7A0C6F4C"/>
    <w:rsid w:val="7A44744C"/>
    <w:rsid w:val="7A4E0B80"/>
    <w:rsid w:val="7A7C0A34"/>
    <w:rsid w:val="7A8118A1"/>
    <w:rsid w:val="7A877A00"/>
    <w:rsid w:val="7A932538"/>
    <w:rsid w:val="7AFD0D7A"/>
    <w:rsid w:val="7B695216"/>
    <w:rsid w:val="7BA62681"/>
    <w:rsid w:val="7BE412A5"/>
    <w:rsid w:val="7BEF6BCF"/>
    <w:rsid w:val="7C420167"/>
    <w:rsid w:val="7C42440C"/>
    <w:rsid w:val="7CA16F3A"/>
    <w:rsid w:val="7CB00ED5"/>
    <w:rsid w:val="7CD36E59"/>
    <w:rsid w:val="7CE11F0C"/>
    <w:rsid w:val="7D0A34F0"/>
    <w:rsid w:val="7D141B6E"/>
    <w:rsid w:val="7D4F10B0"/>
    <w:rsid w:val="7D6A02F1"/>
    <w:rsid w:val="7D7765F9"/>
    <w:rsid w:val="7D896858"/>
    <w:rsid w:val="7DE44910"/>
    <w:rsid w:val="7E260262"/>
    <w:rsid w:val="7E4113FB"/>
    <w:rsid w:val="7E5D0C53"/>
    <w:rsid w:val="7ED615D6"/>
    <w:rsid w:val="7EFA70D7"/>
    <w:rsid w:val="7F0273A4"/>
    <w:rsid w:val="7F150D2E"/>
    <w:rsid w:val="7F200171"/>
    <w:rsid w:val="7F3467A1"/>
    <w:rsid w:val="7F360BE0"/>
    <w:rsid w:val="7F440FBB"/>
    <w:rsid w:val="7F62003C"/>
    <w:rsid w:val="7F73069B"/>
    <w:rsid w:val="7F8F715D"/>
    <w:rsid w:val="7F9E3DD6"/>
    <w:rsid w:val="7FDC3A7E"/>
    <w:rsid w:val="7FFF5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Plain Text"/>
    <w:basedOn w:val="1"/>
    <w:link w:val="25"/>
    <w:qFormat/>
    <w:uiPriority w:val="0"/>
    <w:pPr>
      <w:ind w:firstLine="0" w:firstLineChars="0"/>
      <w:jc w:val="center"/>
    </w:pPr>
    <w:rPr>
      <w:rFonts w:ascii="宋体" w:hAnsi="宋体" w:cs="Courier New"/>
      <w:sz w:val="24"/>
      <w:szCs w:val="22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8"/>
    <w:next w:val="1"/>
    <w:link w:val="24"/>
    <w:qFormat/>
    <w:uiPriority w:val="11"/>
    <w:pPr>
      <w:numPr>
        <w:ilvl w:val="0"/>
        <w:numId w:val="0"/>
      </w:numPr>
      <w:spacing w:line="312" w:lineRule="auto"/>
      <w:ind w:left="851" w:hanging="851"/>
      <w:outlineLvl w:val="3"/>
    </w:pPr>
    <w:rPr>
      <w:b w:val="0"/>
      <w:bCs w:val="0"/>
      <w:kern w:val="28"/>
      <w:sz w:val="24"/>
    </w:rPr>
  </w:style>
  <w:style w:type="paragraph" w:customStyle="1" w:styleId="8">
    <w:name w:val="方案标题3"/>
    <w:basedOn w:val="9"/>
    <w:next w:val="10"/>
    <w:qFormat/>
    <w:uiPriority w:val="0"/>
    <w:pPr>
      <w:widowControl w:val="0"/>
      <w:numPr>
        <w:ilvl w:val="2"/>
      </w:numPr>
      <w:ind w:left="709"/>
      <w:outlineLvl w:val="2"/>
    </w:pPr>
    <w:rPr>
      <w:rFonts w:ascii="Bahnschrift" w:hAnsi="Bahnschrift"/>
    </w:rPr>
  </w:style>
  <w:style w:type="paragraph" w:customStyle="1" w:styleId="9">
    <w:name w:val="方案标题2"/>
    <w:next w:val="10"/>
    <w:qFormat/>
    <w:uiPriority w:val="0"/>
    <w:pPr>
      <w:numPr>
        <w:ilvl w:val="1"/>
        <w:numId w:val="1"/>
      </w:numPr>
      <w:spacing w:line="360" w:lineRule="auto"/>
      <w:outlineLvl w:val="1"/>
    </w:pPr>
    <w:rPr>
      <w:rFonts w:ascii="微软雅黑" w:hAnsi="微软雅黑" w:eastAsia="微软雅黑" w:cs="等线"/>
      <w:b/>
      <w:bCs/>
      <w:kern w:val="44"/>
      <w:sz w:val="21"/>
      <w:szCs w:val="32"/>
      <w:lang w:val="en-US" w:eastAsia="zh-CN" w:bidi="ar-SA"/>
    </w:rPr>
  </w:style>
  <w:style w:type="paragraph" w:customStyle="1" w:styleId="10">
    <w:name w:val="方案正文"/>
    <w:basedOn w:val="1"/>
    <w:qFormat/>
    <w:uiPriority w:val="0"/>
    <w:pPr>
      <w:spacing w:line="360" w:lineRule="auto"/>
      <w:ind w:firstLine="420"/>
    </w:pPr>
    <w:rPr>
      <w:rFonts w:ascii="Bahnschrift" w:hAnsi="Bahnschrift" w:cs="宋体"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annotation reference"/>
    <w:unhideWhenUsed/>
    <w:qFormat/>
    <w:uiPriority w:val="99"/>
    <w:rPr>
      <w:sz w:val="21"/>
      <w:szCs w:val="21"/>
    </w:rPr>
  </w:style>
  <w:style w:type="paragraph" w:styleId="15">
    <w:name w:val="No Spacing"/>
    <w:qFormat/>
    <w:uiPriority w:val="1"/>
    <w:pPr>
      <w:widowControl w:val="0"/>
    </w:pPr>
    <w:rPr>
      <w:rFonts w:ascii="Bahnschrift" w:hAnsi="Bahnschrift" w:eastAsia="宋体" w:cs="Times New Roman"/>
      <w:kern w:val="2"/>
      <w:sz w:val="21"/>
      <w:szCs w:val="24"/>
      <w:lang w:val="en-US" w:eastAsia="zh-CN" w:bidi="ar-SA"/>
    </w:rPr>
  </w:style>
  <w:style w:type="paragraph" w:styleId="16">
    <w:name w:val="List Paragraph"/>
    <w:basedOn w:val="1"/>
    <w:qFormat/>
    <w:uiPriority w:val="34"/>
    <w:pPr>
      <w:ind w:firstLine="420"/>
    </w:pPr>
  </w:style>
  <w:style w:type="paragraph" w:customStyle="1" w:styleId="17">
    <w:name w:val="方案标题1"/>
    <w:basedOn w:val="2"/>
    <w:next w:val="1"/>
    <w:qFormat/>
    <w:uiPriority w:val="0"/>
    <w:pPr>
      <w:numPr>
        <w:ilvl w:val="0"/>
        <w:numId w:val="1"/>
      </w:numPr>
      <w:spacing w:before="0" w:after="0" w:line="360" w:lineRule="auto"/>
      <w:ind w:left="0" w:firstLine="0" w:firstLineChars="0"/>
    </w:pPr>
    <w:rPr>
      <w:rFonts w:ascii="微软雅黑" w:hAnsi="微软雅黑" w:eastAsia="微软雅黑" w:cs="等线"/>
      <w:sz w:val="24"/>
      <w:szCs w:val="30"/>
    </w:rPr>
  </w:style>
  <w:style w:type="paragraph" w:customStyle="1" w:styleId="18">
    <w:name w:val="封面正文"/>
    <w:basedOn w:val="1"/>
    <w:qFormat/>
    <w:uiPriority w:val="0"/>
    <w:pPr>
      <w:spacing w:line="480" w:lineRule="auto"/>
      <w:ind w:firstLine="0" w:firstLineChars="0"/>
      <w:jc w:val="center"/>
    </w:pPr>
    <w:rPr>
      <w:rFonts w:ascii="等线" w:hAnsi="等线" w:eastAsia="等线" w:cs="等线"/>
      <w:b/>
      <w:sz w:val="52"/>
      <w:szCs w:val="48"/>
    </w:rPr>
  </w:style>
  <w:style w:type="paragraph" w:customStyle="1" w:styleId="19">
    <w:name w:val="表格正文"/>
    <w:basedOn w:val="1"/>
    <w:qFormat/>
    <w:uiPriority w:val="0"/>
    <w:pPr>
      <w:spacing w:line="320" w:lineRule="exact"/>
      <w:ind w:firstLine="0" w:firstLineChars="0"/>
      <w:jc w:val="left"/>
    </w:pPr>
    <w:rPr>
      <w:rFonts w:ascii="Bahnschrift" w:hAnsi="Bahnschrift" w:cs="等线"/>
    </w:rPr>
  </w:style>
  <w:style w:type="table" w:customStyle="1" w:styleId="20">
    <w:name w:val="清单表 31"/>
    <w:basedOn w:val="11"/>
    <w:qFormat/>
    <w:uiPriority w:val="48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tblBorders>
    </w:tblPr>
    <w:tblStylePr w:type="firstRow">
      <w:rPr>
        <w:b/>
        <w:bCs/>
        <w:color w:val="FFFFFF"/>
      </w:rPr>
      <w:tcPr>
        <w:shd w:val="clear" w:color="auto" w:fill="000000"/>
      </w:tcPr>
    </w:tblStylePr>
    <w:tblStylePr w:type="lastRow">
      <w:rPr>
        <w:b/>
        <w:bCs/>
      </w:rPr>
      <w:tcPr>
        <w:tcBorders>
          <w:top w:val="double" w:color="000000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b/>
        <w:bCs/>
      </w: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cPr>
        <w:tcBorders>
          <w:top w:val="nil"/>
          <w:left w:val="nil"/>
          <w:bottom w:val="single" w:color="000000" w:sz="4" w:space="0"/>
          <w:right w:val="single" w:color="000000" w:sz="4" w:space="0"/>
          <w:insideH w:val="nil"/>
          <w:insideV w:val="nil"/>
          <w:tl2br w:val="nil"/>
          <w:tr2bl w:val="nil"/>
        </w:tcBorders>
      </w:tcPr>
    </w:tblStylePr>
    <w:tblStylePr w:type="band1Horz">
      <w:tcPr>
        <w:tcBorders>
          <w:top w:val="single" w:color="000000" w:sz="4" w:space="0"/>
          <w:left w:val="single" w:color="000000" w:sz="4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cPr>
        <w:tcBorders>
          <w:top w:val="double" w:color="000000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cPr>
        <w:tcBorders>
          <w:top w:val="double" w:color="000000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21">
    <w:name w:val="json_key"/>
    <w:basedOn w:val="13"/>
    <w:qFormat/>
    <w:uiPriority w:val="0"/>
  </w:style>
  <w:style w:type="character" w:customStyle="1" w:styleId="22">
    <w:name w:val="json_number"/>
    <w:basedOn w:val="13"/>
    <w:qFormat/>
    <w:uiPriority w:val="0"/>
  </w:style>
  <w:style w:type="character" w:customStyle="1" w:styleId="23">
    <w:name w:val="json_string"/>
    <w:basedOn w:val="13"/>
    <w:qFormat/>
    <w:uiPriority w:val="0"/>
  </w:style>
  <w:style w:type="character" w:customStyle="1" w:styleId="24">
    <w:name w:val="副标题 字符"/>
    <w:basedOn w:val="13"/>
    <w:link w:val="7"/>
    <w:qFormat/>
    <w:uiPriority w:val="11"/>
    <w:rPr>
      <w:rFonts w:ascii="Bahnschrift" w:hAnsi="Bahnschrift" w:eastAsia="微软雅黑" w:cs="等线"/>
      <w:kern w:val="28"/>
      <w:sz w:val="24"/>
      <w:szCs w:val="32"/>
    </w:rPr>
  </w:style>
  <w:style w:type="character" w:customStyle="1" w:styleId="25">
    <w:name w:val="纯文本 字符"/>
    <w:basedOn w:val="13"/>
    <w:link w:val="4"/>
    <w:qFormat/>
    <w:uiPriority w:val="0"/>
    <w:rPr>
      <w:rFonts w:ascii="宋体" w:hAnsi="宋体" w:cs="Courier New"/>
      <w:kern w:val="2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1538</Words>
  <Characters>2709</Characters>
  <Lines>13</Lines>
  <Paragraphs>6</Paragraphs>
  <TotalTime>1188</TotalTime>
  <ScaleCrop>false</ScaleCrop>
  <LinksUpToDate>false</LinksUpToDate>
  <CharactersWithSpaces>2738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2021-06-03T01:44:00Z</dcterms:created>
  <dc:creator>Administrator</dc:creator>
  <cp:lastModifiedBy>Qin Chulong</cp:lastModifiedBy>
  <dcterms:modified xsi:type="dcterms:W3CDTF">2022-06-11T09:47:50Z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F6F01325CA934A92B059A27C9DB59050</vt:lpwstr>
  </property>
</Properties>
</file>