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B31617">
      <w:pPr>
        <w:spacing w:before="156" w:after="156"/>
        <w:jc w:val="both"/>
        <w:rPr>
          <w:rFonts w:ascii="Times New Roman" w:hAnsi="Times New Roman"/>
          <w:b/>
          <w:bCs/>
          <w:color w:val="000000"/>
          <w:sz w:val="44"/>
          <w:szCs w:val="44"/>
        </w:rPr>
      </w:pPr>
    </w:p>
    <w:p w14:paraId="586337FC">
      <w:pPr>
        <w:spacing w:before="156" w:after="156"/>
        <w:jc w:val="center"/>
        <w:rPr>
          <w:rFonts w:hint="default" w:ascii="Times New Roman" w:hAnsi="Times New Roman" w:eastAsia="宋体"/>
          <w:b/>
          <w:bCs/>
          <w:color w:val="000000"/>
          <w:sz w:val="44"/>
          <w:szCs w:val="44"/>
          <w:lang w:val="en-US" w:eastAsia="zh-CN"/>
        </w:rPr>
      </w:pPr>
      <w:r>
        <w:rPr>
          <w:rFonts w:hint="eastAsia" w:ascii="宋体" w:hAnsi="宋体"/>
          <w:b/>
          <w:bCs/>
          <w:color w:val="000000"/>
          <w:sz w:val="44"/>
          <w:szCs w:val="44"/>
          <w:lang w:val="en-US" w:eastAsia="zh-CN"/>
        </w:rPr>
        <w:t>翼菲智能科技股份有限公司</w:t>
      </w:r>
    </w:p>
    <w:p w14:paraId="7167B142">
      <w:pPr>
        <w:spacing w:before="156" w:after="156"/>
        <w:jc w:val="center"/>
        <w:rPr>
          <w:rFonts w:ascii="Times New Roman" w:hAnsi="Times New Roman"/>
          <w:b/>
          <w:bCs/>
          <w:color w:val="000000"/>
          <w:sz w:val="30"/>
          <w:szCs w:val="30"/>
        </w:rPr>
      </w:pPr>
      <w:r>
        <w:rPr>
          <w:rFonts w:hint="eastAsia" w:ascii="宋体" w:hAnsi="宋体"/>
          <w:b/>
          <w:sz w:val="30"/>
          <w:szCs w:val="30"/>
          <w:lang w:val="en-US" w:eastAsia="zh-CN"/>
        </w:rPr>
        <w:t>龙利得</w:t>
      </w:r>
      <w:r>
        <w:rPr>
          <w:rFonts w:ascii="宋体" w:hAnsi="宋体"/>
          <w:b/>
          <w:sz w:val="30"/>
          <w:szCs w:val="30"/>
        </w:rPr>
        <w:t>项目</w:t>
      </w:r>
    </w:p>
    <w:p w14:paraId="320834B4">
      <w:pPr>
        <w:spacing w:before="156" w:after="312" w:afterLines="100"/>
        <w:jc w:val="center"/>
        <w:rPr>
          <w:rFonts w:ascii="Times New Roman" w:hAnsi="Times New Roman"/>
          <w:b/>
          <w:color w:val="000000"/>
          <w:sz w:val="44"/>
          <w:szCs w:val="44"/>
        </w:rPr>
      </w:pPr>
      <w:r>
        <w:rPr>
          <w:rFonts w:hint="eastAsia" w:ascii="宋体" w:hAnsi="宋体"/>
          <w:b/>
          <w:color w:val="000000"/>
          <w:sz w:val="44"/>
          <w:szCs w:val="44"/>
          <w:lang w:val="en-US" w:eastAsia="zh-CN"/>
        </w:rPr>
        <w:t>软件系统</w:t>
      </w:r>
      <w:r>
        <w:rPr>
          <w:rFonts w:ascii="宋体" w:hAnsi="宋体"/>
          <w:b/>
          <w:color w:val="000000"/>
          <w:sz w:val="44"/>
          <w:szCs w:val="44"/>
        </w:rPr>
        <w:t>技术协议</w:t>
      </w:r>
    </w:p>
    <w:p w14:paraId="7FDA9D73">
      <w:pPr>
        <w:spacing w:before="156" w:after="312" w:afterLines="100"/>
        <w:jc w:val="center"/>
        <w:rPr>
          <w:rFonts w:ascii="Times New Roman" w:hAnsi="Times New Roman"/>
          <w:b/>
          <w:color w:val="000000"/>
          <w:sz w:val="44"/>
          <w:szCs w:val="44"/>
        </w:rPr>
      </w:pPr>
      <w:r>
        <w:rPr>
          <w:rFonts w:ascii="宋体" w:hAnsi="宋体" w:eastAsia="宋体" w:cs="宋体"/>
          <w:sz w:val="24"/>
          <w:szCs w:val="24"/>
        </w:rPr>
        <w:drawing>
          <wp:inline distT="0" distB="0" distL="114300" distR="114300">
            <wp:extent cx="5275580" cy="3014345"/>
            <wp:effectExtent l="0" t="0" r="1270" b="14605"/>
            <wp:docPr id="5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IMG_256"/>
                    <pic:cNvPicPr>
                      <a:picLocks noChangeAspect="1"/>
                    </pic:cNvPicPr>
                  </pic:nvPicPr>
                  <pic:blipFill>
                    <a:blip r:embed="rId11"/>
                    <a:stretch>
                      <a:fillRect/>
                    </a:stretch>
                  </pic:blipFill>
                  <pic:spPr>
                    <a:xfrm>
                      <a:off x="0" y="0"/>
                      <a:ext cx="5275580" cy="3014345"/>
                    </a:xfrm>
                    <a:prstGeom prst="rect">
                      <a:avLst/>
                    </a:prstGeom>
                    <a:noFill/>
                    <a:ln w="9525">
                      <a:noFill/>
                    </a:ln>
                  </pic:spPr>
                </pic:pic>
              </a:graphicData>
            </a:graphic>
          </wp:inline>
        </w:drawing>
      </w:r>
    </w:p>
    <w:p w14:paraId="5C197E44">
      <w:pPr>
        <w:spacing w:before="0" w:beforeLines="0" w:after="0" w:afterLines="0"/>
        <w:jc w:val="center"/>
        <w:rPr>
          <w:rFonts w:hint="eastAsia" w:ascii="Times New Roman" w:hAnsi="Times New Roman"/>
          <w:b/>
          <w:color w:val="000000"/>
          <w:sz w:val="28"/>
          <w:szCs w:val="52"/>
          <w:lang w:val="en-US" w:eastAsia="zh-CN"/>
        </w:rPr>
      </w:pPr>
      <w:r>
        <w:rPr>
          <w:rFonts w:hint="eastAsia" w:ascii="Times New Roman" w:hAnsi="Times New Roman"/>
          <w:b/>
          <w:color w:val="000000"/>
          <w:sz w:val="28"/>
          <w:szCs w:val="52"/>
          <w:lang w:val="en-US" w:eastAsia="zh-CN"/>
        </w:rPr>
        <w:t>翼菲智能科技股份有限公司</w:t>
      </w:r>
    </w:p>
    <w:p w14:paraId="0FB3E1BF">
      <w:pPr>
        <w:spacing w:before="0" w:beforeLines="0" w:after="0" w:afterLines="0"/>
        <w:jc w:val="center"/>
        <w:rPr>
          <w:rFonts w:ascii="Times New Roman" w:hAnsi="Times New Roman"/>
          <w:color w:val="000000"/>
          <w:sz w:val="28"/>
          <w:szCs w:val="52"/>
        </w:rPr>
      </w:pPr>
      <w:r>
        <w:rPr>
          <w:rFonts w:ascii="宋体" w:hAnsi="宋体"/>
          <w:color w:val="000000"/>
          <w:sz w:val="28"/>
          <w:szCs w:val="52"/>
        </w:rPr>
        <w:t>20</w:t>
      </w:r>
      <w:r>
        <w:rPr>
          <w:rFonts w:hint="eastAsia" w:ascii="宋体" w:hAnsi="宋体"/>
          <w:color w:val="000000"/>
          <w:sz w:val="28"/>
          <w:szCs w:val="52"/>
        </w:rPr>
        <w:t>2</w:t>
      </w:r>
      <w:r>
        <w:rPr>
          <w:rFonts w:hint="eastAsia" w:ascii="宋体" w:hAnsi="宋体"/>
          <w:color w:val="000000"/>
          <w:sz w:val="28"/>
          <w:szCs w:val="52"/>
          <w:lang w:val="en-US" w:eastAsia="zh-CN"/>
        </w:rPr>
        <w:t>5</w:t>
      </w:r>
      <w:r>
        <w:rPr>
          <w:rFonts w:ascii="Times New Roman" w:hAnsi="Times New Roman"/>
          <w:color w:val="000000"/>
          <w:sz w:val="28"/>
          <w:szCs w:val="52"/>
        </w:rPr>
        <w:t>年</w:t>
      </w:r>
      <w:r>
        <w:rPr>
          <w:rFonts w:hint="eastAsia" w:ascii="宋体" w:hAnsi="宋体"/>
          <w:color w:val="000000"/>
          <w:sz w:val="28"/>
          <w:szCs w:val="52"/>
        </w:rPr>
        <w:t>0</w:t>
      </w:r>
      <w:r>
        <w:rPr>
          <w:rFonts w:hint="eastAsia" w:ascii="宋体" w:hAnsi="宋体"/>
          <w:color w:val="000000"/>
          <w:sz w:val="28"/>
          <w:szCs w:val="52"/>
          <w:lang w:val="en-US" w:eastAsia="zh-CN"/>
        </w:rPr>
        <w:t>5</w:t>
      </w:r>
      <w:r>
        <w:rPr>
          <w:rFonts w:ascii="Times New Roman" w:hAnsi="Times New Roman"/>
          <w:color w:val="000000"/>
          <w:sz w:val="28"/>
          <w:szCs w:val="52"/>
        </w:rPr>
        <w:t>月</w:t>
      </w:r>
    </w:p>
    <w:p w14:paraId="02E81B2E">
      <w:pPr>
        <w:pStyle w:val="36"/>
        <w:numPr>
          <w:ilvl w:val="0"/>
          <w:numId w:val="0"/>
        </w:numPr>
        <w:spacing w:before="156" w:after="156"/>
        <w:ind w:firstLine="420"/>
        <w:jc w:val="center"/>
        <w:rPr>
          <w:rFonts w:ascii="Times New Roman" w:hAnsi="Times New Roman"/>
          <w:b/>
          <w:color w:val="000000"/>
          <w:lang w:eastAsia="zh-CN"/>
        </w:rPr>
      </w:pPr>
      <w:r>
        <w:rPr>
          <w:rFonts w:ascii="Times New Roman" w:hAnsi="Times New Roman"/>
          <w:lang w:val="zh-CN"/>
        </w:rPr>
        <w:br w:type="page"/>
      </w:r>
      <w:r>
        <w:rPr>
          <w:rFonts w:ascii="Times New Roman" w:hAnsi="Times New Roman"/>
          <w:b/>
          <w:color w:val="000000"/>
          <w:lang w:val="zh-CN"/>
        </w:rPr>
        <w:t>目</w:t>
      </w:r>
      <w:r>
        <w:rPr>
          <w:rFonts w:ascii="Times New Roman" w:hAnsi="Times New Roman"/>
          <w:b/>
          <w:color w:val="000000"/>
          <w:lang w:val="zh-CN" w:eastAsia="zh-CN"/>
        </w:rPr>
        <w:t xml:space="preserve"> </w:t>
      </w:r>
      <w:r>
        <w:rPr>
          <w:rFonts w:ascii="Times New Roman" w:hAnsi="Times New Roman"/>
          <w:b/>
          <w:color w:val="000000"/>
          <w:lang w:val="zh-CN"/>
        </w:rPr>
        <w:t>录</w:t>
      </w:r>
    </w:p>
    <w:p w14:paraId="2DA966B7">
      <w:pPr>
        <w:pStyle w:val="18"/>
        <w:tabs>
          <w:tab w:val="right" w:leader="dot" w:pos="8312"/>
          <w:tab w:val="clear" w:pos="420"/>
          <w:tab w:val="clear" w:pos="8302"/>
        </w:tabs>
      </w:pPr>
      <w:r>
        <w:rPr>
          <w:rFonts w:ascii="Times New Roman" w:hAnsi="Times New Roman"/>
          <w:bCs/>
          <w:color w:val="000000"/>
          <w:sz w:val="24"/>
          <w:szCs w:val="24"/>
          <w:lang w:val="zh-CN"/>
        </w:rPr>
        <w:fldChar w:fldCharType="begin"/>
      </w:r>
      <w:r>
        <w:rPr>
          <w:rFonts w:ascii="Times New Roman" w:hAnsi="Times New Roman"/>
          <w:bCs/>
          <w:color w:val="000000"/>
          <w:sz w:val="24"/>
          <w:szCs w:val="24"/>
          <w:lang w:val="zh-CN"/>
        </w:rPr>
        <w:instrText xml:space="preserve"> TOC \o "1-3" \h \z \u </w:instrText>
      </w:r>
      <w:r>
        <w:rPr>
          <w:rFonts w:ascii="Times New Roman" w:hAnsi="Times New Roman"/>
          <w:bCs/>
          <w:color w:val="000000"/>
          <w:sz w:val="24"/>
          <w:szCs w:val="24"/>
          <w:lang w:val="zh-CN"/>
        </w:rPr>
        <w:fldChar w:fldCharType="separate"/>
      </w: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_Toc1007 </w:instrText>
      </w:r>
      <w:r>
        <w:rPr>
          <w:rFonts w:ascii="Times New Roman" w:hAnsi="Times New Roman"/>
          <w:bCs/>
          <w:szCs w:val="24"/>
          <w:lang w:val="zh-CN"/>
        </w:rPr>
        <w:fldChar w:fldCharType="separate"/>
      </w:r>
      <w:r>
        <w:rPr>
          <w:rFonts w:hint="eastAsia"/>
        </w:rPr>
        <w:t xml:space="preserve">1 </w:t>
      </w:r>
      <w:r>
        <w:t>技术要求</w:t>
      </w:r>
      <w:r>
        <w:tab/>
      </w:r>
      <w:r>
        <w:fldChar w:fldCharType="begin"/>
      </w:r>
      <w:r>
        <w:instrText xml:space="preserve"> PAGEREF _Toc1007 \h </w:instrText>
      </w:r>
      <w:r>
        <w:fldChar w:fldCharType="separate"/>
      </w:r>
      <w:r>
        <w:t>5</w:t>
      </w:r>
      <w:r>
        <w:fldChar w:fldCharType="end"/>
      </w:r>
      <w:r>
        <w:rPr>
          <w:rFonts w:ascii="Times New Roman" w:hAnsi="Times New Roman"/>
          <w:bCs/>
          <w:color w:val="000000"/>
          <w:szCs w:val="24"/>
          <w:lang w:val="zh-CN"/>
        </w:rPr>
        <w:fldChar w:fldCharType="end"/>
      </w:r>
    </w:p>
    <w:p w14:paraId="0A3D9372">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_Toc26289 </w:instrText>
      </w:r>
      <w:r>
        <w:rPr>
          <w:rFonts w:ascii="Times New Roman" w:hAnsi="Times New Roman"/>
          <w:bCs/>
          <w:szCs w:val="24"/>
          <w:lang w:val="zh-CN"/>
        </w:rPr>
        <w:fldChar w:fldCharType="separate"/>
      </w:r>
      <w:r>
        <w:rPr>
          <w:rFonts w:hint="eastAsia"/>
        </w:rPr>
        <w:t xml:space="preserve">1.1 </w:t>
      </w:r>
      <w:r>
        <w:rPr>
          <w:rFonts w:hint="eastAsia"/>
          <w:lang w:val="en-US" w:eastAsia="zh-CN"/>
        </w:rPr>
        <w:t>系统</w:t>
      </w:r>
      <w:r>
        <w:t>名称</w:t>
      </w:r>
      <w:r>
        <w:tab/>
      </w:r>
      <w:r>
        <w:fldChar w:fldCharType="begin"/>
      </w:r>
      <w:r>
        <w:instrText xml:space="preserve"> PAGEREF _Toc26289 \h </w:instrText>
      </w:r>
      <w:r>
        <w:fldChar w:fldCharType="separate"/>
      </w:r>
      <w:r>
        <w:t>5</w:t>
      </w:r>
      <w:r>
        <w:fldChar w:fldCharType="end"/>
      </w:r>
      <w:r>
        <w:rPr>
          <w:rFonts w:ascii="Times New Roman" w:hAnsi="Times New Roman"/>
          <w:bCs/>
          <w:color w:val="000000"/>
          <w:szCs w:val="24"/>
          <w:lang w:val="zh-CN"/>
        </w:rPr>
        <w:fldChar w:fldCharType="end"/>
      </w:r>
    </w:p>
    <w:p w14:paraId="09BB9D01">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_Toc28937 </w:instrText>
      </w:r>
      <w:r>
        <w:rPr>
          <w:rFonts w:ascii="Times New Roman" w:hAnsi="Times New Roman"/>
          <w:bCs/>
          <w:szCs w:val="24"/>
          <w:lang w:val="zh-CN"/>
        </w:rPr>
        <w:fldChar w:fldCharType="separate"/>
      </w:r>
      <w:r>
        <w:rPr>
          <w:rFonts w:hint="eastAsia"/>
        </w:rPr>
        <w:t xml:space="preserve">1.2 </w:t>
      </w:r>
      <w:r>
        <w:t>实施地点</w:t>
      </w:r>
      <w:r>
        <w:tab/>
      </w:r>
      <w:r>
        <w:fldChar w:fldCharType="begin"/>
      </w:r>
      <w:r>
        <w:instrText xml:space="preserve"> PAGEREF _Toc28937 \h </w:instrText>
      </w:r>
      <w:r>
        <w:fldChar w:fldCharType="separate"/>
      </w:r>
      <w:r>
        <w:t>5</w:t>
      </w:r>
      <w:r>
        <w:fldChar w:fldCharType="end"/>
      </w:r>
      <w:r>
        <w:rPr>
          <w:rFonts w:ascii="Times New Roman" w:hAnsi="Times New Roman"/>
          <w:bCs/>
          <w:color w:val="000000"/>
          <w:szCs w:val="24"/>
          <w:lang w:val="zh-CN"/>
        </w:rPr>
        <w:fldChar w:fldCharType="end"/>
      </w:r>
    </w:p>
    <w:p w14:paraId="3816876B">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_Toc28186 </w:instrText>
      </w:r>
      <w:r>
        <w:rPr>
          <w:rFonts w:ascii="Times New Roman" w:hAnsi="Times New Roman"/>
          <w:bCs/>
          <w:szCs w:val="24"/>
          <w:lang w:val="zh-CN"/>
        </w:rPr>
        <w:fldChar w:fldCharType="separate"/>
      </w:r>
      <w:r>
        <w:rPr>
          <w:rFonts w:hint="eastAsia"/>
        </w:rPr>
        <w:t xml:space="preserve">1.3 </w:t>
      </w:r>
      <w:r>
        <w:t>设计依据</w:t>
      </w:r>
      <w:r>
        <w:tab/>
      </w:r>
      <w:r>
        <w:fldChar w:fldCharType="begin"/>
      </w:r>
      <w:r>
        <w:instrText xml:space="preserve"> PAGEREF _Toc28186 \h </w:instrText>
      </w:r>
      <w:r>
        <w:fldChar w:fldCharType="separate"/>
      </w:r>
      <w:r>
        <w:t>5</w:t>
      </w:r>
      <w:r>
        <w:fldChar w:fldCharType="end"/>
      </w:r>
      <w:r>
        <w:rPr>
          <w:rFonts w:ascii="Times New Roman" w:hAnsi="Times New Roman"/>
          <w:bCs/>
          <w:color w:val="000000"/>
          <w:szCs w:val="24"/>
          <w:lang w:val="zh-CN"/>
        </w:rPr>
        <w:fldChar w:fldCharType="end"/>
      </w:r>
    </w:p>
    <w:p w14:paraId="2D34E273">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_Toc18118 </w:instrText>
      </w:r>
      <w:r>
        <w:rPr>
          <w:rFonts w:ascii="Times New Roman" w:hAnsi="Times New Roman"/>
          <w:bCs/>
          <w:szCs w:val="24"/>
          <w:lang w:val="zh-CN"/>
        </w:rPr>
        <w:fldChar w:fldCharType="separate"/>
      </w:r>
      <w:r>
        <w:rPr>
          <w:rFonts w:hint="eastAsia"/>
          <w:szCs w:val="30"/>
        </w:rPr>
        <w:t xml:space="preserve">1.3.1 </w:t>
      </w:r>
      <w:r>
        <w:t>作业范围情况</w:t>
      </w:r>
      <w:r>
        <w:tab/>
      </w:r>
      <w:r>
        <w:fldChar w:fldCharType="begin"/>
      </w:r>
      <w:r>
        <w:instrText xml:space="preserve"> PAGEREF _Toc18118 \h </w:instrText>
      </w:r>
      <w:r>
        <w:fldChar w:fldCharType="separate"/>
      </w:r>
      <w:r>
        <w:t>5</w:t>
      </w:r>
      <w:r>
        <w:fldChar w:fldCharType="end"/>
      </w:r>
      <w:r>
        <w:rPr>
          <w:rFonts w:ascii="Times New Roman" w:hAnsi="Times New Roman"/>
          <w:bCs/>
          <w:color w:val="000000"/>
          <w:szCs w:val="24"/>
          <w:lang w:val="zh-CN"/>
        </w:rPr>
        <w:fldChar w:fldCharType="end"/>
      </w:r>
    </w:p>
    <w:p w14:paraId="2B6BEABA">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_Toc8344 </w:instrText>
      </w:r>
      <w:r>
        <w:rPr>
          <w:rFonts w:ascii="Times New Roman" w:hAnsi="Times New Roman"/>
          <w:bCs/>
          <w:szCs w:val="24"/>
          <w:lang w:val="zh-CN"/>
        </w:rPr>
        <w:fldChar w:fldCharType="separate"/>
      </w:r>
      <w:r>
        <w:rPr>
          <w:rFonts w:hint="eastAsia"/>
        </w:rPr>
        <w:t xml:space="preserve">1.4 </w:t>
      </w:r>
      <w:r>
        <w:t>软硬件对接</w:t>
      </w:r>
      <w:r>
        <w:tab/>
      </w:r>
      <w:r>
        <w:fldChar w:fldCharType="begin"/>
      </w:r>
      <w:r>
        <w:instrText xml:space="preserve"> PAGEREF _Toc8344 \h </w:instrText>
      </w:r>
      <w:r>
        <w:fldChar w:fldCharType="separate"/>
      </w:r>
      <w:r>
        <w:t>5</w:t>
      </w:r>
      <w:r>
        <w:fldChar w:fldCharType="end"/>
      </w:r>
      <w:r>
        <w:rPr>
          <w:rFonts w:ascii="Times New Roman" w:hAnsi="Times New Roman"/>
          <w:bCs/>
          <w:color w:val="000000"/>
          <w:szCs w:val="24"/>
          <w:lang w:val="zh-CN"/>
        </w:rPr>
        <w:fldChar w:fldCharType="end"/>
      </w:r>
    </w:p>
    <w:p w14:paraId="01EFA4E5">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_Toc11600 </w:instrText>
      </w:r>
      <w:r>
        <w:rPr>
          <w:rFonts w:ascii="Times New Roman" w:hAnsi="Times New Roman"/>
          <w:bCs/>
          <w:szCs w:val="24"/>
          <w:lang w:val="zh-CN"/>
        </w:rPr>
        <w:fldChar w:fldCharType="separate"/>
      </w:r>
      <w:r>
        <w:rPr>
          <w:rFonts w:hint="eastAsia"/>
        </w:rPr>
        <w:t xml:space="preserve">1.5 </w:t>
      </w:r>
      <w:r>
        <w:rPr>
          <w:rFonts w:hint="eastAsia"/>
          <w:lang w:val="en-US" w:eastAsia="zh-CN"/>
        </w:rPr>
        <w:t>生产搬运</w:t>
      </w:r>
      <w:r>
        <w:t>对象</w:t>
      </w:r>
      <w:r>
        <w:tab/>
      </w:r>
      <w:r>
        <w:fldChar w:fldCharType="begin"/>
      </w:r>
      <w:r>
        <w:instrText xml:space="preserve"> PAGEREF _Toc11600 \h </w:instrText>
      </w:r>
      <w:r>
        <w:fldChar w:fldCharType="separate"/>
      </w:r>
      <w:r>
        <w:t>5</w:t>
      </w:r>
      <w:r>
        <w:fldChar w:fldCharType="end"/>
      </w:r>
      <w:r>
        <w:rPr>
          <w:rFonts w:ascii="Times New Roman" w:hAnsi="Times New Roman"/>
          <w:bCs/>
          <w:color w:val="000000"/>
          <w:szCs w:val="24"/>
          <w:lang w:val="zh-CN"/>
        </w:rPr>
        <w:fldChar w:fldCharType="end"/>
      </w:r>
    </w:p>
    <w:p w14:paraId="2AED8A7F">
      <w:pPr>
        <w:pStyle w:val="18"/>
        <w:tabs>
          <w:tab w:val="right" w:leader="dot" w:pos="8312"/>
          <w:tab w:val="clear" w:pos="420"/>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_Toc10124 </w:instrText>
      </w:r>
      <w:r>
        <w:rPr>
          <w:rFonts w:ascii="Times New Roman" w:hAnsi="Times New Roman"/>
          <w:bCs/>
          <w:szCs w:val="24"/>
          <w:lang w:val="zh-CN"/>
        </w:rPr>
        <w:fldChar w:fldCharType="separate"/>
      </w:r>
      <w:r>
        <w:rPr>
          <w:rFonts w:hint="eastAsia"/>
        </w:rPr>
        <w:t xml:space="preserve">2 </w:t>
      </w:r>
      <w:r>
        <w:t>项目解决方案</w:t>
      </w:r>
      <w:r>
        <w:tab/>
      </w:r>
      <w:r>
        <w:fldChar w:fldCharType="begin"/>
      </w:r>
      <w:r>
        <w:instrText xml:space="preserve"> PAGEREF _Toc10124 \h </w:instrText>
      </w:r>
      <w:r>
        <w:fldChar w:fldCharType="separate"/>
      </w:r>
      <w:r>
        <w:t>8</w:t>
      </w:r>
      <w:r>
        <w:fldChar w:fldCharType="end"/>
      </w:r>
      <w:r>
        <w:rPr>
          <w:rFonts w:ascii="Times New Roman" w:hAnsi="Times New Roman"/>
          <w:bCs/>
          <w:color w:val="000000"/>
          <w:szCs w:val="24"/>
          <w:lang w:val="zh-CN"/>
        </w:rPr>
        <w:fldChar w:fldCharType="end"/>
      </w:r>
    </w:p>
    <w:p w14:paraId="62F53513">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_Toc19167 </w:instrText>
      </w:r>
      <w:r>
        <w:rPr>
          <w:rFonts w:ascii="Times New Roman" w:hAnsi="Times New Roman"/>
          <w:bCs/>
          <w:szCs w:val="24"/>
          <w:lang w:val="zh-CN"/>
        </w:rPr>
        <w:fldChar w:fldCharType="separate"/>
      </w:r>
      <w:r>
        <w:rPr>
          <w:rFonts w:hint="eastAsia"/>
        </w:rPr>
        <w:t xml:space="preserve">2.1 </w:t>
      </w:r>
      <w:r>
        <w:t>总体规划布局</w:t>
      </w:r>
      <w:r>
        <w:tab/>
      </w:r>
      <w:r>
        <w:fldChar w:fldCharType="begin"/>
      </w:r>
      <w:r>
        <w:instrText xml:space="preserve"> PAGEREF _Toc19167 \h </w:instrText>
      </w:r>
      <w:r>
        <w:fldChar w:fldCharType="separate"/>
      </w:r>
      <w:r>
        <w:t>8</w:t>
      </w:r>
      <w:r>
        <w:fldChar w:fldCharType="end"/>
      </w:r>
      <w:r>
        <w:rPr>
          <w:rFonts w:ascii="Times New Roman" w:hAnsi="Times New Roman"/>
          <w:bCs/>
          <w:color w:val="000000"/>
          <w:szCs w:val="24"/>
          <w:lang w:val="zh-CN"/>
        </w:rPr>
        <w:fldChar w:fldCharType="end"/>
      </w:r>
    </w:p>
    <w:p w14:paraId="58FA7142">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_Toc4416 </w:instrText>
      </w:r>
      <w:r>
        <w:rPr>
          <w:rFonts w:ascii="Times New Roman" w:hAnsi="Times New Roman"/>
          <w:bCs/>
          <w:szCs w:val="24"/>
          <w:lang w:val="zh-CN"/>
        </w:rPr>
        <w:fldChar w:fldCharType="separate"/>
      </w:r>
      <w:r>
        <w:rPr>
          <w:rFonts w:hint="eastAsia"/>
        </w:rPr>
        <w:t xml:space="preserve">2.2 </w:t>
      </w:r>
      <w:r>
        <w:t>业务流程</w:t>
      </w:r>
      <w:r>
        <w:tab/>
      </w:r>
      <w:r>
        <w:fldChar w:fldCharType="begin"/>
      </w:r>
      <w:r>
        <w:instrText xml:space="preserve"> PAGEREF _Toc4416 \h </w:instrText>
      </w:r>
      <w:r>
        <w:fldChar w:fldCharType="separate"/>
      </w:r>
      <w:r>
        <w:t>9</w:t>
      </w:r>
      <w:r>
        <w:fldChar w:fldCharType="end"/>
      </w:r>
      <w:r>
        <w:rPr>
          <w:rFonts w:ascii="Times New Roman" w:hAnsi="Times New Roman"/>
          <w:bCs/>
          <w:color w:val="000000"/>
          <w:szCs w:val="24"/>
          <w:lang w:val="zh-CN"/>
        </w:rPr>
        <w:fldChar w:fldCharType="end"/>
      </w:r>
    </w:p>
    <w:p w14:paraId="2B70274F">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_Toc14780 </w:instrText>
      </w:r>
      <w:r>
        <w:rPr>
          <w:rFonts w:ascii="Times New Roman" w:hAnsi="Times New Roman"/>
          <w:bCs/>
          <w:szCs w:val="24"/>
          <w:lang w:val="zh-CN"/>
        </w:rPr>
        <w:fldChar w:fldCharType="separate"/>
      </w:r>
      <w:r>
        <w:rPr>
          <w:rFonts w:hint="eastAsia"/>
          <w:szCs w:val="30"/>
        </w:rPr>
        <w:t xml:space="preserve">2.2.1 </w:t>
      </w:r>
      <w:r>
        <w:rPr>
          <w:rFonts w:hint="eastAsia"/>
          <w:lang w:val="en-US" w:eastAsia="zh-CN"/>
        </w:rPr>
        <w:t>原材料入库</w:t>
      </w:r>
      <w:r>
        <w:tab/>
      </w:r>
      <w:r>
        <w:fldChar w:fldCharType="begin"/>
      </w:r>
      <w:r>
        <w:instrText xml:space="preserve"> PAGEREF _Toc14780 \h </w:instrText>
      </w:r>
      <w:r>
        <w:fldChar w:fldCharType="separate"/>
      </w:r>
      <w:r>
        <w:t>9</w:t>
      </w:r>
      <w:r>
        <w:fldChar w:fldCharType="end"/>
      </w:r>
      <w:r>
        <w:rPr>
          <w:rFonts w:ascii="Times New Roman" w:hAnsi="Times New Roman"/>
          <w:bCs/>
          <w:color w:val="000000"/>
          <w:szCs w:val="24"/>
          <w:lang w:val="zh-CN"/>
        </w:rPr>
        <w:fldChar w:fldCharType="end"/>
      </w:r>
    </w:p>
    <w:p w14:paraId="7F6372BA">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_Toc26462 </w:instrText>
      </w:r>
      <w:r>
        <w:rPr>
          <w:rFonts w:ascii="Times New Roman" w:hAnsi="Times New Roman"/>
          <w:bCs/>
          <w:szCs w:val="24"/>
          <w:lang w:val="zh-CN"/>
        </w:rPr>
        <w:fldChar w:fldCharType="separate"/>
      </w:r>
      <w:r>
        <w:rPr>
          <w:rFonts w:hint="eastAsia"/>
          <w:szCs w:val="30"/>
        </w:rPr>
        <w:t xml:space="preserve">2.2.2 </w:t>
      </w:r>
      <w:r>
        <w:rPr>
          <w:rFonts w:hint="eastAsia"/>
          <w:lang w:val="en-US" w:eastAsia="zh-CN"/>
        </w:rPr>
        <w:t>原材料出库</w:t>
      </w:r>
      <w:r>
        <w:tab/>
      </w:r>
      <w:r>
        <w:fldChar w:fldCharType="begin"/>
      </w:r>
      <w:r>
        <w:instrText xml:space="preserve"> PAGEREF _Toc26462 \h </w:instrText>
      </w:r>
      <w:r>
        <w:fldChar w:fldCharType="separate"/>
      </w:r>
      <w:r>
        <w:t>10</w:t>
      </w:r>
      <w:r>
        <w:fldChar w:fldCharType="end"/>
      </w:r>
      <w:r>
        <w:rPr>
          <w:rFonts w:ascii="Times New Roman" w:hAnsi="Times New Roman"/>
          <w:bCs/>
          <w:color w:val="000000"/>
          <w:szCs w:val="24"/>
          <w:lang w:val="zh-CN"/>
        </w:rPr>
        <w:fldChar w:fldCharType="end"/>
      </w:r>
    </w:p>
    <w:p w14:paraId="487B2F30">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_Toc23397 </w:instrText>
      </w:r>
      <w:r>
        <w:rPr>
          <w:rFonts w:ascii="Times New Roman" w:hAnsi="Times New Roman"/>
          <w:bCs/>
          <w:szCs w:val="24"/>
          <w:lang w:val="zh-CN"/>
        </w:rPr>
        <w:fldChar w:fldCharType="separate"/>
      </w:r>
      <w:r>
        <w:rPr>
          <w:rFonts w:hint="eastAsia"/>
          <w:szCs w:val="30"/>
          <w:lang w:val="en-US"/>
        </w:rPr>
        <w:t xml:space="preserve">2.2.3 </w:t>
      </w:r>
      <w:r>
        <w:rPr>
          <w:rFonts w:hint="eastAsia"/>
          <w:lang w:val="en-US" w:eastAsia="zh-CN"/>
        </w:rPr>
        <w:t>生产加工</w:t>
      </w:r>
      <w:r>
        <w:tab/>
      </w:r>
      <w:r>
        <w:fldChar w:fldCharType="begin"/>
      </w:r>
      <w:r>
        <w:instrText xml:space="preserve"> PAGEREF _Toc23397 \h </w:instrText>
      </w:r>
      <w:r>
        <w:fldChar w:fldCharType="separate"/>
      </w:r>
      <w:r>
        <w:t>11</w:t>
      </w:r>
      <w:r>
        <w:fldChar w:fldCharType="end"/>
      </w:r>
      <w:r>
        <w:rPr>
          <w:rFonts w:ascii="Times New Roman" w:hAnsi="Times New Roman"/>
          <w:bCs/>
          <w:color w:val="000000"/>
          <w:szCs w:val="24"/>
          <w:lang w:val="zh-CN"/>
        </w:rPr>
        <w:fldChar w:fldCharType="end"/>
      </w:r>
    </w:p>
    <w:p w14:paraId="1A363D93">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_Toc29182 </w:instrText>
      </w:r>
      <w:r>
        <w:rPr>
          <w:rFonts w:ascii="Times New Roman" w:hAnsi="Times New Roman"/>
          <w:bCs/>
          <w:szCs w:val="24"/>
          <w:lang w:val="zh-CN"/>
        </w:rPr>
        <w:fldChar w:fldCharType="separate"/>
      </w:r>
      <w:r>
        <w:rPr>
          <w:rFonts w:hint="eastAsia"/>
          <w:szCs w:val="30"/>
          <w:lang w:val="en-US"/>
        </w:rPr>
        <w:t xml:space="preserve">2.2.4 </w:t>
      </w:r>
      <w:r>
        <w:rPr>
          <w:rFonts w:hint="eastAsia"/>
          <w:lang w:val="en-US"/>
        </w:rPr>
        <w:t>生产原料回库、半成品入库</w:t>
      </w:r>
      <w:r>
        <w:tab/>
      </w:r>
      <w:r>
        <w:fldChar w:fldCharType="begin"/>
      </w:r>
      <w:r>
        <w:instrText xml:space="preserve"> PAGEREF _Toc29182 \h </w:instrText>
      </w:r>
      <w:r>
        <w:fldChar w:fldCharType="separate"/>
      </w:r>
      <w:r>
        <w:t>11</w:t>
      </w:r>
      <w:r>
        <w:fldChar w:fldCharType="end"/>
      </w:r>
      <w:r>
        <w:rPr>
          <w:rFonts w:ascii="Times New Roman" w:hAnsi="Times New Roman"/>
          <w:bCs/>
          <w:color w:val="000000"/>
          <w:szCs w:val="24"/>
          <w:lang w:val="zh-CN"/>
        </w:rPr>
        <w:fldChar w:fldCharType="end"/>
      </w:r>
    </w:p>
    <w:p w14:paraId="070EBC67">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_Toc23002 </w:instrText>
      </w:r>
      <w:r>
        <w:rPr>
          <w:rFonts w:ascii="Times New Roman" w:hAnsi="Times New Roman"/>
          <w:bCs/>
          <w:szCs w:val="24"/>
          <w:lang w:val="zh-CN"/>
        </w:rPr>
        <w:fldChar w:fldCharType="separate"/>
      </w:r>
      <w:r>
        <w:rPr>
          <w:rFonts w:hint="eastAsia"/>
          <w:szCs w:val="30"/>
        </w:rPr>
        <w:t xml:space="preserve">2.2.5 </w:t>
      </w:r>
      <w:r>
        <w:rPr>
          <w:rFonts w:hint="eastAsia"/>
        </w:rPr>
        <w:t>原辅料入库（成品库）</w:t>
      </w:r>
      <w:r>
        <w:tab/>
      </w:r>
      <w:r>
        <w:fldChar w:fldCharType="begin"/>
      </w:r>
      <w:r>
        <w:instrText xml:space="preserve"> PAGEREF _Toc23002 \h </w:instrText>
      </w:r>
      <w:r>
        <w:fldChar w:fldCharType="separate"/>
      </w:r>
      <w:r>
        <w:t>11</w:t>
      </w:r>
      <w:r>
        <w:fldChar w:fldCharType="end"/>
      </w:r>
      <w:r>
        <w:rPr>
          <w:rFonts w:ascii="Times New Roman" w:hAnsi="Times New Roman"/>
          <w:bCs/>
          <w:color w:val="000000"/>
          <w:szCs w:val="24"/>
          <w:lang w:val="zh-CN"/>
        </w:rPr>
        <w:fldChar w:fldCharType="end"/>
      </w:r>
    </w:p>
    <w:p w14:paraId="1AD92BC6">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_Toc21564 </w:instrText>
      </w:r>
      <w:r>
        <w:rPr>
          <w:rFonts w:ascii="Times New Roman" w:hAnsi="Times New Roman"/>
          <w:bCs/>
          <w:szCs w:val="24"/>
          <w:lang w:val="zh-CN"/>
        </w:rPr>
        <w:fldChar w:fldCharType="separate"/>
      </w:r>
      <w:r>
        <w:rPr>
          <w:rFonts w:hint="eastAsia"/>
          <w:szCs w:val="30"/>
          <w:lang w:val="en-US" w:eastAsia="zh-CN"/>
        </w:rPr>
        <w:t xml:space="preserve">2.2.6 </w:t>
      </w:r>
      <w:r>
        <w:rPr>
          <w:rFonts w:hint="default"/>
          <w:lang w:val="en-US" w:eastAsia="zh-CN"/>
        </w:rPr>
        <w:t>原辅料出库</w:t>
      </w:r>
      <w:r>
        <w:tab/>
      </w:r>
      <w:r>
        <w:fldChar w:fldCharType="begin"/>
      </w:r>
      <w:r>
        <w:instrText xml:space="preserve"> PAGEREF _Toc21564 \h </w:instrText>
      </w:r>
      <w:r>
        <w:fldChar w:fldCharType="separate"/>
      </w:r>
      <w:r>
        <w:t>12</w:t>
      </w:r>
      <w:r>
        <w:fldChar w:fldCharType="end"/>
      </w:r>
      <w:r>
        <w:rPr>
          <w:rFonts w:ascii="Times New Roman" w:hAnsi="Times New Roman"/>
          <w:bCs/>
          <w:color w:val="000000"/>
          <w:szCs w:val="24"/>
          <w:lang w:val="zh-CN"/>
        </w:rPr>
        <w:fldChar w:fldCharType="end"/>
      </w:r>
    </w:p>
    <w:p w14:paraId="4F94380E">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_Toc28770 </w:instrText>
      </w:r>
      <w:r>
        <w:rPr>
          <w:rFonts w:ascii="Times New Roman" w:hAnsi="Times New Roman"/>
          <w:bCs/>
          <w:szCs w:val="24"/>
          <w:lang w:val="zh-CN"/>
        </w:rPr>
        <w:fldChar w:fldCharType="separate"/>
      </w:r>
      <w:r>
        <w:rPr>
          <w:rFonts w:hint="eastAsia"/>
          <w:szCs w:val="30"/>
          <w:lang w:val="en-US" w:eastAsia="zh-CN"/>
        </w:rPr>
        <w:t xml:space="preserve">2.2.7 </w:t>
      </w:r>
      <w:r>
        <w:rPr>
          <w:rFonts w:hint="default"/>
          <w:lang w:val="en-US" w:eastAsia="zh-CN"/>
        </w:rPr>
        <w:t>生产</w:t>
      </w:r>
      <w:r>
        <w:rPr>
          <w:rFonts w:hint="eastAsia"/>
          <w:lang w:val="en-US" w:eastAsia="zh-CN"/>
        </w:rPr>
        <w:t>装箱码垛</w:t>
      </w:r>
      <w:r>
        <w:tab/>
      </w:r>
      <w:r>
        <w:fldChar w:fldCharType="begin"/>
      </w:r>
      <w:r>
        <w:instrText xml:space="preserve"> PAGEREF _Toc28770 \h </w:instrText>
      </w:r>
      <w:r>
        <w:fldChar w:fldCharType="separate"/>
      </w:r>
      <w:r>
        <w:t>12</w:t>
      </w:r>
      <w:r>
        <w:fldChar w:fldCharType="end"/>
      </w:r>
      <w:r>
        <w:rPr>
          <w:rFonts w:ascii="Times New Roman" w:hAnsi="Times New Roman"/>
          <w:bCs/>
          <w:color w:val="000000"/>
          <w:szCs w:val="24"/>
          <w:lang w:val="zh-CN"/>
        </w:rPr>
        <w:fldChar w:fldCharType="end"/>
      </w:r>
    </w:p>
    <w:p w14:paraId="5EB30740">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_Toc22140 </w:instrText>
      </w:r>
      <w:r>
        <w:rPr>
          <w:rFonts w:ascii="Times New Roman" w:hAnsi="Times New Roman"/>
          <w:bCs/>
          <w:szCs w:val="24"/>
          <w:lang w:val="zh-CN"/>
        </w:rPr>
        <w:fldChar w:fldCharType="separate"/>
      </w:r>
      <w:r>
        <w:rPr>
          <w:rFonts w:hint="eastAsia"/>
          <w:szCs w:val="30"/>
          <w:lang w:val="en-US" w:eastAsia="zh-CN"/>
        </w:rPr>
        <w:t xml:space="preserve">2.2.8 </w:t>
      </w:r>
      <w:r>
        <w:rPr>
          <w:rFonts w:hint="default"/>
          <w:lang w:val="en-US" w:eastAsia="zh-CN"/>
        </w:rPr>
        <w:t>产成品入库</w:t>
      </w:r>
      <w:r>
        <w:tab/>
      </w:r>
      <w:r>
        <w:fldChar w:fldCharType="begin"/>
      </w:r>
      <w:r>
        <w:instrText xml:space="preserve"> PAGEREF _Toc22140 \h </w:instrText>
      </w:r>
      <w:r>
        <w:fldChar w:fldCharType="separate"/>
      </w:r>
      <w:r>
        <w:t>13</w:t>
      </w:r>
      <w:r>
        <w:fldChar w:fldCharType="end"/>
      </w:r>
      <w:r>
        <w:rPr>
          <w:rFonts w:ascii="Times New Roman" w:hAnsi="Times New Roman"/>
          <w:bCs/>
          <w:color w:val="000000"/>
          <w:szCs w:val="24"/>
          <w:lang w:val="zh-CN"/>
        </w:rPr>
        <w:fldChar w:fldCharType="end"/>
      </w:r>
    </w:p>
    <w:p w14:paraId="328AC792">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_Toc7996 </w:instrText>
      </w:r>
      <w:r>
        <w:rPr>
          <w:rFonts w:ascii="Times New Roman" w:hAnsi="Times New Roman"/>
          <w:bCs/>
          <w:szCs w:val="24"/>
          <w:lang w:val="zh-CN"/>
        </w:rPr>
        <w:fldChar w:fldCharType="separate"/>
      </w:r>
      <w:r>
        <w:rPr>
          <w:rFonts w:hint="eastAsia"/>
          <w:szCs w:val="30"/>
          <w:lang w:val="en-US" w:eastAsia="zh-CN"/>
        </w:rPr>
        <w:t xml:space="preserve">2.2.9 </w:t>
      </w:r>
      <w:r>
        <w:rPr>
          <w:rFonts w:hint="default"/>
          <w:lang w:val="en-US" w:eastAsia="zh-CN"/>
        </w:rPr>
        <w:t>产成品出库</w:t>
      </w:r>
      <w:r>
        <w:tab/>
      </w:r>
      <w:r>
        <w:fldChar w:fldCharType="begin"/>
      </w:r>
      <w:r>
        <w:instrText xml:space="preserve"> PAGEREF _Toc7996 \h </w:instrText>
      </w:r>
      <w:r>
        <w:fldChar w:fldCharType="separate"/>
      </w:r>
      <w:r>
        <w:t>13</w:t>
      </w:r>
      <w:r>
        <w:fldChar w:fldCharType="end"/>
      </w:r>
      <w:r>
        <w:rPr>
          <w:rFonts w:ascii="Times New Roman" w:hAnsi="Times New Roman"/>
          <w:bCs/>
          <w:color w:val="000000"/>
          <w:szCs w:val="24"/>
          <w:lang w:val="zh-CN"/>
        </w:rPr>
        <w:fldChar w:fldCharType="end"/>
      </w:r>
    </w:p>
    <w:p w14:paraId="6F870437">
      <w:pPr>
        <w:pStyle w:val="18"/>
        <w:tabs>
          <w:tab w:val="right" w:leader="dot" w:pos="8312"/>
          <w:tab w:val="clear" w:pos="420"/>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_Toc5056 </w:instrText>
      </w:r>
      <w:r>
        <w:rPr>
          <w:rFonts w:ascii="Times New Roman" w:hAnsi="Times New Roman"/>
          <w:bCs/>
          <w:szCs w:val="24"/>
          <w:lang w:val="zh-CN"/>
        </w:rPr>
        <w:fldChar w:fldCharType="separate"/>
      </w:r>
      <w:r>
        <w:rPr>
          <w:rFonts w:hint="eastAsia"/>
        </w:rPr>
        <w:t xml:space="preserve">3 </w:t>
      </w:r>
      <w:r>
        <w:t>主要</w:t>
      </w:r>
      <w:r>
        <w:rPr>
          <w:rFonts w:hint="eastAsia"/>
        </w:rPr>
        <w:t>设备及系统介绍</w:t>
      </w:r>
      <w:r>
        <w:tab/>
      </w:r>
      <w:r>
        <w:fldChar w:fldCharType="begin"/>
      </w:r>
      <w:r>
        <w:instrText xml:space="preserve"> PAGEREF _Toc5056 \h </w:instrText>
      </w:r>
      <w:r>
        <w:fldChar w:fldCharType="separate"/>
      </w:r>
      <w:r>
        <w:t>14</w:t>
      </w:r>
      <w:r>
        <w:fldChar w:fldCharType="end"/>
      </w:r>
      <w:r>
        <w:rPr>
          <w:rFonts w:ascii="Times New Roman" w:hAnsi="Times New Roman"/>
          <w:bCs/>
          <w:color w:val="000000"/>
          <w:szCs w:val="24"/>
          <w:lang w:val="zh-CN"/>
        </w:rPr>
        <w:fldChar w:fldCharType="end"/>
      </w:r>
    </w:p>
    <w:p w14:paraId="7A3900E8">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_Toc18972 </w:instrText>
      </w:r>
      <w:r>
        <w:rPr>
          <w:rFonts w:ascii="Times New Roman" w:hAnsi="Times New Roman"/>
          <w:bCs/>
          <w:szCs w:val="24"/>
          <w:lang w:val="zh-CN"/>
        </w:rPr>
        <w:fldChar w:fldCharType="separate"/>
      </w:r>
      <w:r>
        <w:rPr>
          <w:rFonts w:hint="eastAsia"/>
          <w:lang w:val="en-US" w:eastAsia="zh-CN"/>
        </w:rPr>
        <w:t>3.1 软件系统</w:t>
      </w:r>
      <w:r>
        <w:tab/>
      </w:r>
      <w:r>
        <w:fldChar w:fldCharType="begin"/>
      </w:r>
      <w:r>
        <w:instrText xml:space="preserve"> PAGEREF _Toc18972 \h </w:instrText>
      </w:r>
      <w:r>
        <w:fldChar w:fldCharType="separate"/>
      </w:r>
      <w:r>
        <w:t>14</w:t>
      </w:r>
      <w:r>
        <w:fldChar w:fldCharType="end"/>
      </w:r>
      <w:r>
        <w:rPr>
          <w:rFonts w:ascii="Times New Roman" w:hAnsi="Times New Roman"/>
          <w:bCs/>
          <w:color w:val="000000"/>
          <w:szCs w:val="24"/>
          <w:lang w:val="zh-CN"/>
        </w:rPr>
        <w:fldChar w:fldCharType="end"/>
      </w:r>
    </w:p>
    <w:p w14:paraId="25E7FFEB">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_Toc10940 </w:instrText>
      </w:r>
      <w:r>
        <w:rPr>
          <w:rFonts w:ascii="Times New Roman" w:hAnsi="Times New Roman"/>
          <w:bCs/>
          <w:szCs w:val="24"/>
          <w:lang w:val="zh-CN"/>
        </w:rPr>
        <w:fldChar w:fldCharType="separate"/>
      </w:r>
      <w:r>
        <w:rPr>
          <w:rFonts w:hint="eastAsia" w:ascii="Times New Roman" w:hAnsi="Times New Roman"/>
          <w:szCs w:val="30"/>
          <w:lang w:val="zh-CN"/>
        </w:rPr>
        <w:t xml:space="preserve">3.1.1 </w:t>
      </w:r>
      <w:r>
        <w:rPr>
          <w:rFonts w:hint="eastAsia"/>
          <w:lang w:val="en-US" w:eastAsia="zh-CN"/>
        </w:rPr>
        <w:t>MES系统</w:t>
      </w:r>
      <w:r>
        <w:tab/>
      </w:r>
      <w:r>
        <w:fldChar w:fldCharType="begin"/>
      </w:r>
      <w:r>
        <w:instrText xml:space="preserve"> PAGEREF _Toc10940 \h </w:instrText>
      </w:r>
      <w:r>
        <w:fldChar w:fldCharType="separate"/>
      </w:r>
      <w:r>
        <w:t>14</w:t>
      </w:r>
      <w:r>
        <w:fldChar w:fldCharType="end"/>
      </w:r>
      <w:r>
        <w:rPr>
          <w:rFonts w:ascii="Times New Roman" w:hAnsi="Times New Roman"/>
          <w:bCs/>
          <w:color w:val="000000"/>
          <w:szCs w:val="24"/>
          <w:lang w:val="zh-CN"/>
        </w:rPr>
        <w:fldChar w:fldCharType="end"/>
      </w:r>
    </w:p>
    <w:p w14:paraId="3D4D3150">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_Toc32622 </w:instrText>
      </w:r>
      <w:r>
        <w:rPr>
          <w:rFonts w:ascii="Times New Roman" w:hAnsi="Times New Roman"/>
          <w:bCs/>
          <w:szCs w:val="24"/>
          <w:lang w:val="zh-CN"/>
        </w:rPr>
        <w:fldChar w:fldCharType="separate"/>
      </w:r>
      <w:r>
        <w:rPr>
          <w:rFonts w:hint="eastAsia"/>
          <w:szCs w:val="30"/>
        </w:rPr>
        <w:t xml:space="preserve">3.1.2 </w:t>
      </w:r>
      <w:r>
        <w:rPr>
          <w:rFonts w:hint="eastAsia"/>
          <w:lang w:val="en-US" w:eastAsia="zh-CN"/>
        </w:rPr>
        <w:t>WMS仓库管理系统</w:t>
      </w:r>
      <w:r>
        <w:tab/>
      </w:r>
      <w:r>
        <w:fldChar w:fldCharType="begin"/>
      </w:r>
      <w:r>
        <w:instrText xml:space="preserve"> PAGEREF _Toc32622 \h </w:instrText>
      </w:r>
      <w:r>
        <w:fldChar w:fldCharType="separate"/>
      </w:r>
      <w:r>
        <w:t>14</w:t>
      </w:r>
      <w:r>
        <w:fldChar w:fldCharType="end"/>
      </w:r>
      <w:r>
        <w:rPr>
          <w:rFonts w:ascii="Times New Roman" w:hAnsi="Times New Roman"/>
          <w:bCs/>
          <w:color w:val="000000"/>
          <w:szCs w:val="24"/>
          <w:lang w:val="zh-CN"/>
        </w:rPr>
        <w:fldChar w:fldCharType="end"/>
      </w:r>
    </w:p>
    <w:p w14:paraId="407AE63D">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_Toc22675 </w:instrText>
      </w:r>
      <w:r>
        <w:rPr>
          <w:rFonts w:ascii="Times New Roman" w:hAnsi="Times New Roman"/>
          <w:bCs/>
          <w:szCs w:val="24"/>
          <w:lang w:val="zh-CN"/>
        </w:rPr>
        <w:fldChar w:fldCharType="separate"/>
      </w:r>
      <w:r>
        <w:rPr>
          <w:rFonts w:hint="eastAsia"/>
          <w:szCs w:val="30"/>
          <w:lang w:val="en-US" w:eastAsia="zh-CN"/>
        </w:rPr>
        <w:t xml:space="preserve">3.1.3 </w:t>
      </w:r>
      <w:r>
        <w:rPr>
          <w:rFonts w:hint="eastAsia"/>
          <w:lang w:val="en-US" w:eastAsia="zh-CN"/>
        </w:rPr>
        <w:t>WCS仓库控制系统</w:t>
      </w:r>
      <w:r>
        <w:tab/>
      </w:r>
      <w:r>
        <w:fldChar w:fldCharType="begin"/>
      </w:r>
      <w:r>
        <w:instrText xml:space="preserve"> PAGEREF _Toc22675 \h </w:instrText>
      </w:r>
      <w:r>
        <w:fldChar w:fldCharType="separate"/>
      </w:r>
      <w:r>
        <w:t>16</w:t>
      </w:r>
      <w:r>
        <w:fldChar w:fldCharType="end"/>
      </w:r>
      <w:r>
        <w:rPr>
          <w:rFonts w:ascii="Times New Roman" w:hAnsi="Times New Roman"/>
          <w:bCs/>
          <w:color w:val="000000"/>
          <w:szCs w:val="24"/>
          <w:lang w:val="zh-CN"/>
        </w:rPr>
        <w:fldChar w:fldCharType="end"/>
      </w:r>
    </w:p>
    <w:p w14:paraId="1EC8FB61">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_Toc22181 </w:instrText>
      </w:r>
      <w:r>
        <w:rPr>
          <w:rFonts w:ascii="Times New Roman" w:hAnsi="Times New Roman"/>
          <w:bCs/>
          <w:szCs w:val="24"/>
          <w:lang w:val="zh-CN"/>
        </w:rPr>
        <w:fldChar w:fldCharType="separate"/>
      </w:r>
      <w:r>
        <w:rPr>
          <w:rFonts w:hint="eastAsia"/>
        </w:rPr>
        <w:t xml:space="preserve">3.2 </w:t>
      </w:r>
      <w:r>
        <w:rPr>
          <w:rFonts w:hint="eastAsia"/>
          <w:lang w:val="en-US" w:eastAsia="zh-CN"/>
        </w:rPr>
        <w:t>硬件设备</w:t>
      </w:r>
      <w:r>
        <w:tab/>
      </w:r>
      <w:r>
        <w:fldChar w:fldCharType="begin"/>
      </w:r>
      <w:r>
        <w:instrText xml:space="preserve"> PAGEREF _Toc22181 \h </w:instrText>
      </w:r>
      <w:r>
        <w:fldChar w:fldCharType="separate"/>
      </w:r>
      <w:r>
        <w:t>18</w:t>
      </w:r>
      <w:r>
        <w:fldChar w:fldCharType="end"/>
      </w:r>
      <w:r>
        <w:rPr>
          <w:rFonts w:ascii="Times New Roman" w:hAnsi="Times New Roman"/>
          <w:bCs/>
          <w:color w:val="000000"/>
          <w:szCs w:val="24"/>
          <w:lang w:val="zh-CN"/>
        </w:rPr>
        <w:fldChar w:fldCharType="end"/>
      </w:r>
    </w:p>
    <w:p w14:paraId="6141BB47">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_Toc21082 </w:instrText>
      </w:r>
      <w:r>
        <w:rPr>
          <w:rFonts w:ascii="Times New Roman" w:hAnsi="Times New Roman"/>
          <w:bCs/>
          <w:szCs w:val="24"/>
          <w:lang w:val="zh-CN"/>
        </w:rPr>
        <w:fldChar w:fldCharType="separate"/>
      </w:r>
      <w:r>
        <w:rPr>
          <w:rFonts w:hint="eastAsia"/>
          <w:szCs w:val="30"/>
        </w:rPr>
        <w:t xml:space="preserve">3.2.1 </w:t>
      </w:r>
      <w:r>
        <w:rPr>
          <w:rFonts w:hint="eastAsia"/>
          <w:lang w:val="en-US" w:eastAsia="zh-CN"/>
        </w:rPr>
        <w:t>服务器</w:t>
      </w:r>
      <w:r>
        <w:tab/>
      </w:r>
      <w:r>
        <w:fldChar w:fldCharType="begin"/>
      </w:r>
      <w:r>
        <w:instrText xml:space="preserve"> PAGEREF _Toc21082 \h </w:instrText>
      </w:r>
      <w:r>
        <w:fldChar w:fldCharType="separate"/>
      </w:r>
      <w:r>
        <w:t>18</w:t>
      </w:r>
      <w:r>
        <w:fldChar w:fldCharType="end"/>
      </w:r>
      <w:r>
        <w:rPr>
          <w:rFonts w:ascii="Times New Roman" w:hAnsi="Times New Roman"/>
          <w:bCs/>
          <w:color w:val="000000"/>
          <w:szCs w:val="24"/>
          <w:lang w:val="zh-CN"/>
        </w:rPr>
        <w:fldChar w:fldCharType="end"/>
      </w:r>
    </w:p>
    <w:p w14:paraId="7BC08794">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_Toc1579 </w:instrText>
      </w:r>
      <w:r>
        <w:rPr>
          <w:rFonts w:ascii="Times New Roman" w:hAnsi="Times New Roman"/>
          <w:bCs/>
          <w:szCs w:val="24"/>
          <w:lang w:val="zh-CN"/>
        </w:rPr>
        <w:fldChar w:fldCharType="separate"/>
      </w:r>
      <w:r>
        <w:rPr>
          <w:rFonts w:hint="eastAsia"/>
          <w:szCs w:val="30"/>
          <w:lang w:val="en-US" w:eastAsia="zh-CN"/>
        </w:rPr>
        <w:t xml:space="preserve">3.2.2 </w:t>
      </w:r>
      <w:r>
        <w:rPr>
          <w:rFonts w:hint="eastAsia"/>
          <w:lang w:val="en-US" w:eastAsia="zh-CN"/>
        </w:rPr>
        <w:t>移动设备</w:t>
      </w:r>
      <w:r>
        <w:tab/>
      </w:r>
      <w:r>
        <w:fldChar w:fldCharType="begin"/>
      </w:r>
      <w:r>
        <w:instrText xml:space="preserve"> PAGEREF _Toc1579 \h </w:instrText>
      </w:r>
      <w:r>
        <w:fldChar w:fldCharType="separate"/>
      </w:r>
      <w:r>
        <w:t>18</w:t>
      </w:r>
      <w:r>
        <w:fldChar w:fldCharType="end"/>
      </w:r>
      <w:r>
        <w:rPr>
          <w:rFonts w:ascii="Times New Roman" w:hAnsi="Times New Roman"/>
          <w:bCs/>
          <w:color w:val="000000"/>
          <w:szCs w:val="24"/>
          <w:lang w:val="zh-CN"/>
        </w:rPr>
        <w:fldChar w:fldCharType="end"/>
      </w:r>
    </w:p>
    <w:p w14:paraId="358E44B3">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_Toc7126 </w:instrText>
      </w:r>
      <w:r>
        <w:rPr>
          <w:rFonts w:ascii="Times New Roman" w:hAnsi="Times New Roman"/>
          <w:bCs/>
          <w:szCs w:val="24"/>
          <w:lang w:val="zh-CN"/>
        </w:rPr>
        <w:fldChar w:fldCharType="separate"/>
      </w:r>
      <w:r>
        <w:rPr>
          <w:rFonts w:hint="eastAsia"/>
          <w:szCs w:val="30"/>
        </w:rPr>
        <w:t xml:space="preserve">3.2.3 </w:t>
      </w:r>
      <w:r>
        <w:t>系统</w:t>
      </w:r>
      <w:r>
        <w:rPr>
          <w:rFonts w:hint="eastAsia"/>
          <w:lang w:val="en-US" w:eastAsia="zh-CN"/>
        </w:rPr>
        <w:t>网络</w:t>
      </w:r>
      <w:r>
        <w:t>部署介绍</w:t>
      </w:r>
      <w:r>
        <w:tab/>
      </w:r>
      <w:r>
        <w:fldChar w:fldCharType="begin"/>
      </w:r>
      <w:r>
        <w:instrText xml:space="preserve"> PAGEREF _Toc7126 \h </w:instrText>
      </w:r>
      <w:r>
        <w:fldChar w:fldCharType="separate"/>
      </w:r>
      <w:r>
        <w:t>18</w:t>
      </w:r>
      <w:r>
        <w:fldChar w:fldCharType="end"/>
      </w:r>
      <w:r>
        <w:rPr>
          <w:rFonts w:ascii="Times New Roman" w:hAnsi="Times New Roman"/>
          <w:bCs/>
          <w:color w:val="000000"/>
          <w:szCs w:val="24"/>
          <w:lang w:val="zh-CN"/>
        </w:rPr>
        <w:fldChar w:fldCharType="end"/>
      </w:r>
    </w:p>
    <w:p w14:paraId="688F0B4E">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_Toc5550 </w:instrText>
      </w:r>
      <w:r>
        <w:rPr>
          <w:rFonts w:ascii="Times New Roman" w:hAnsi="Times New Roman"/>
          <w:bCs/>
          <w:szCs w:val="24"/>
          <w:lang w:val="zh-CN"/>
        </w:rPr>
        <w:fldChar w:fldCharType="separate"/>
      </w:r>
      <w:r>
        <w:rPr>
          <w:rFonts w:hint="eastAsia"/>
          <w:szCs w:val="30"/>
          <w:lang w:val="en-US" w:eastAsia="zh-CN"/>
        </w:rPr>
        <w:t xml:space="preserve">3.2.4 </w:t>
      </w:r>
      <w:r>
        <w:rPr>
          <w:rFonts w:hint="eastAsia"/>
          <w:lang w:val="en-US" w:eastAsia="zh-CN"/>
        </w:rPr>
        <w:t>软件系统架构</w:t>
      </w:r>
      <w:r>
        <w:tab/>
      </w:r>
      <w:r>
        <w:fldChar w:fldCharType="begin"/>
      </w:r>
      <w:r>
        <w:instrText xml:space="preserve"> PAGEREF _Toc5550 \h </w:instrText>
      </w:r>
      <w:r>
        <w:fldChar w:fldCharType="separate"/>
      </w:r>
      <w:r>
        <w:t>19</w:t>
      </w:r>
      <w:r>
        <w:fldChar w:fldCharType="end"/>
      </w:r>
      <w:r>
        <w:rPr>
          <w:rFonts w:ascii="Times New Roman" w:hAnsi="Times New Roman"/>
          <w:bCs/>
          <w:color w:val="000000"/>
          <w:szCs w:val="24"/>
          <w:lang w:val="zh-CN"/>
        </w:rPr>
        <w:fldChar w:fldCharType="end"/>
      </w:r>
    </w:p>
    <w:p w14:paraId="43BF8F25">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_Toc19730 </w:instrText>
      </w:r>
      <w:r>
        <w:rPr>
          <w:rFonts w:ascii="Times New Roman" w:hAnsi="Times New Roman"/>
          <w:bCs/>
          <w:szCs w:val="24"/>
          <w:lang w:val="zh-CN"/>
        </w:rPr>
        <w:fldChar w:fldCharType="separate"/>
      </w:r>
      <w:r>
        <w:rPr>
          <w:rFonts w:hint="eastAsia"/>
          <w:szCs w:val="30"/>
        </w:rPr>
        <w:t xml:space="preserve">3.2.5 </w:t>
      </w:r>
      <w:r>
        <w:rPr>
          <w:rFonts w:hint="eastAsia"/>
        </w:rPr>
        <w:t>服务器使用环境要求</w:t>
      </w:r>
      <w:r>
        <w:tab/>
      </w:r>
      <w:r>
        <w:fldChar w:fldCharType="begin"/>
      </w:r>
      <w:r>
        <w:instrText xml:space="preserve"> PAGEREF _Toc19730 \h </w:instrText>
      </w:r>
      <w:r>
        <w:fldChar w:fldCharType="separate"/>
      </w:r>
      <w:r>
        <w:t>20</w:t>
      </w:r>
      <w:r>
        <w:fldChar w:fldCharType="end"/>
      </w:r>
      <w:r>
        <w:rPr>
          <w:rFonts w:ascii="Times New Roman" w:hAnsi="Times New Roman"/>
          <w:bCs/>
          <w:color w:val="000000"/>
          <w:szCs w:val="24"/>
          <w:lang w:val="zh-CN"/>
        </w:rPr>
        <w:fldChar w:fldCharType="end"/>
      </w:r>
    </w:p>
    <w:p w14:paraId="5A147BD0">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_Toc30673 </w:instrText>
      </w:r>
      <w:r>
        <w:rPr>
          <w:rFonts w:ascii="Times New Roman" w:hAnsi="Times New Roman"/>
          <w:bCs/>
          <w:szCs w:val="24"/>
          <w:lang w:val="zh-CN"/>
        </w:rPr>
        <w:fldChar w:fldCharType="separate"/>
      </w:r>
      <w:r>
        <w:rPr>
          <w:rFonts w:hint="eastAsia"/>
          <w:szCs w:val="30"/>
        </w:rPr>
        <w:t xml:space="preserve">3.2.6 </w:t>
      </w:r>
      <w:r>
        <w:t>服务器软件使用规范</w:t>
      </w:r>
      <w:r>
        <w:tab/>
      </w:r>
      <w:r>
        <w:fldChar w:fldCharType="begin"/>
      </w:r>
      <w:r>
        <w:instrText xml:space="preserve"> PAGEREF _Toc30673 \h </w:instrText>
      </w:r>
      <w:r>
        <w:fldChar w:fldCharType="separate"/>
      </w:r>
      <w:r>
        <w:t>21</w:t>
      </w:r>
      <w:r>
        <w:fldChar w:fldCharType="end"/>
      </w:r>
      <w:r>
        <w:rPr>
          <w:rFonts w:ascii="Times New Roman" w:hAnsi="Times New Roman"/>
          <w:bCs/>
          <w:color w:val="000000"/>
          <w:szCs w:val="24"/>
          <w:lang w:val="zh-CN"/>
        </w:rPr>
        <w:fldChar w:fldCharType="end"/>
      </w:r>
    </w:p>
    <w:p w14:paraId="4C9DD756">
      <w:pPr>
        <w:pStyle w:val="18"/>
        <w:tabs>
          <w:tab w:val="right" w:leader="dot" w:pos="8312"/>
          <w:tab w:val="clear" w:pos="420"/>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_Toc1472 </w:instrText>
      </w:r>
      <w:r>
        <w:rPr>
          <w:rFonts w:ascii="Times New Roman" w:hAnsi="Times New Roman"/>
          <w:bCs/>
          <w:szCs w:val="24"/>
          <w:lang w:val="zh-CN"/>
        </w:rPr>
        <w:fldChar w:fldCharType="separate"/>
      </w:r>
      <w:r>
        <w:rPr>
          <w:rFonts w:hint="eastAsia"/>
        </w:rPr>
        <w:t xml:space="preserve">4 </w:t>
      </w:r>
      <w:r>
        <w:t>设备清单</w:t>
      </w:r>
      <w:r>
        <w:tab/>
      </w:r>
      <w:r>
        <w:fldChar w:fldCharType="begin"/>
      </w:r>
      <w:r>
        <w:instrText xml:space="preserve"> PAGEREF _Toc1472 \h </w:instrText>
      </w:r>
      <w:r>
        <w:fldChar w:fldCharType="separate"/>
      </w:r>
      <w:r>
        <w:t>22</w:t>
      </w:r>
      <w:r>
        <w:fldChar w:fldCharType="end"/>
      </w:r>
      <w:r>
        <w:rPr>
          <w:rFonts w:ascii="Times New Roman" w:hAnsi="Times New Roman"/>
          <w:bCs/>
          <w:color w:val="000000"/>
          <w:szCs w:val="24"/>
          <w:lang w:val="zh-CN"/>
        </w:rPr>
        <w:fldChar w:fldCharType="end"/>
      </w:r>
    </w:p>
    <w:p w14:paraId="5B962E29">
      <w:pPr>
        <w:pStyle w:val="18"/>
        <w:tabs>
          <w:tab w:val="right" w:leader="dot" w:pos="8312"/>
          <w:tab w:val="clear" w:pos="420"/>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_Toc28316 </w:instrText>
      </w:r>
      <w:r>
        <w:rPr>
          <w:rFonts w:ascii="Times New Roman" w:hAnsi="Times New Roman"/>
          <w:bCs/>
          <w:szCs w:val="24"/>
          <w:lang w:val="zh-CN"/>
        </w:rPr>
        <w:fldChar w:fldCharType="separate"/>
      </w:r>
      <w:r>
        <w:rPr>
          <w:rFonts w:hint="eastAsia"/>
        </w:rPr>
        <w:t xml:space="preserve">5 </w:t>
      </w:r>
      <w:r>
        <w:t>培训及技术资料</w:t>
      </w:r>
      <w:r>
        <w:tab/>
      </w:r>
      <w:r>
        <w:fldChar w:fldCharType="begin"/>
      </w:r>
      <w:r>
        <w:instrText xml:space="preserve"> PAGEREF _Toc28316 \h </w:instrText>
      </w:r>
      <w:r>
        <w:fldChar w:fldCharType="separate"/>
      </w:r>
      <w:r>
        <w:t>24</w:t>
      </w:r>
      <w:r>
        <w:fldChar w:fldCharType="end"/>
      </w:r>
      <w:r>
        <w:rPr>
          <w:rFonts w:ascii="Times New Roman" w:hAnsi="Times New Roman"/>
          <w:bCs/>
          <w:color w:val="000000"/>
          <w:szCs w:val="24"/>
          <w:lang w:val="zh-CN"/>
        </w:rPr>
        <w:fldChar w:fldCharType="end"/>
      </w:r>
    </w:p>
    <w:p w14:paraId="5CA83B3D">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_Toc1153 </w:instrText>
      </w:r>
      <w:r>
        <w:rPr>
          <w:rFonts w:ascii="Times New Roman" w:hAnsi="Times New Roman"/>
          <w:bCs/>
          <w:szCs w:val="24"/>
          <w:lang w:val="zh-CN"/>
        </w:rPr>
        <w:fldChar w:fldCharType="separate"/>
      </w:r>
      <w:r>
        <w:rPr>
          <w:rFonts w:hint="eastAsia"/>
        </w:rPr>
        <w:t xml:space="preserve">5.1 </w:t>
      </w:r>
      <w:r>
        <w:t>培训</w:t>
      </w:r>
      <w:r>
        <w:tab/>
      </w:r>
      <w:r>
        <w:fldChar w:fldCharType="begin"/>
      </w:r>
      <w:r>
        <w:instrText xml:space="preserve"> PAGEREF _Toc1153 \h </w:instrText>
      </w:r>
      <w:r>
        <w:fldChar w:fldCharType="separate"/>
      </w:r>
      <w:r>
        <w:t>24</w:t>
      </w:r>
      <w:r>
        <w:fldChar w:fldCharType="end"/>
      </w:r>
      <w:r>
        <w:rPr>
          <w:rFonts w:ascii="Times New Roman" w:hAnsi="Times New Roman"/>
          <w:bCs/>
          <w:color w:val="000000"/>
          <w:szCs w:val="24"/>
          <w:lang w:val="zh-CN"/>
        </w:rPr>
        <w:fldChar w:fldCharType="end"/>
      </w:r>
    </w:p>
    <w:p w14:paraId="68EFD830">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_Toc30739 </w:instrText>
      </w:r>
      <w:r>
        <w:rPr>
          <w:rFonts w:ascii="Times New Roman" w:hAnsi="Times New Roman"/>
          <w:bCs/>
          <w:szCs w:val="24"/>
          <w:lang w:val="zh-CN"/>
        </w:rPr>
        <w:fldChar w:fldCharType="separate"/>
      </w:r>
      <w:r>
        <w:rPr>
          <w:rFonts w:hint="eastAsia"/>
          <w:szCs w:val="30"/>
        </w:rPr>
        <w:t xml:space="preserve">5.1.1 </w:t>
      </w:r>
      <w:r>
        <w:t>说明</w:t>
      </w:r>
      <w:r>
        <w:tab/>
      </w:r>
      <w:r>
        <w:fldChar w:fldCharType="begin"/>
      </w:r>
      <w:r>
        <w:instrText xml:space="preserve"> PAGEREF _Toc30739 \h </w:instrText>
      </w:r>
      <w:r>
        <w:fldChar w:fldCharType="separate"/>
      </w:r>
      <w:r>
        <w:t>24</w:t>
      </w:r>
      <w:r>
        <w:fldChar w:fldCharType="end"/>
      </w:r>
      <w:r>
        <w:rPr>
          <w:rFonts w:ascii="Times New Roman" w:hAnsi="Times New Roman"/>
          <w:bCs/>
          <w:color w:val="000000"/>
          <w:szCs w:val="24"/>
          <w:lang w:val="zh-CN"/>
        </w:rPr>
        <w:fldChar w:fldCharType="end"/>
      </w:r>
    </w:p>
    <w:p w14:paraId="57EB2506">
      <w:pPr>
        <w:pStyle w:val="13"/>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_Toc18824 </w:instrText>
      </w:r>
      <w:r>
        <w:rPr>
          <w:rFonts w:ascii="Times New Roman" w:hAnsi="Times New Roman"/>
          <w:bCs/>
          <w:szCs w:val="24"/>
          <w:lang w:val="zh-CN"/>
        </w:rPr>
        <w:fldChar w:fldCharType="separate"/>
      </w:r>
      <w:r>
        <w:rPr>
          <w:rFonts w:hint="eastAsia"/>
          <w:szCs w:val="30"/>
        </w:rPr>
        <w:t xml:space="preserve">5.1.2 </w:t>
      </w:r>
      <w:r>
        <w:t>培训内容</w:t>
      </w:r>
      <w:r>
        <w:tab/>
      </w:r>
      <w:r>
        <w:fldChar w:fldCharType="begin"/>
      </w:r>
      <w:r>
        <w:instrText xml:space="preserve"> PAGEREF _Toc18824 \h </w:instrText>
      </w:r>
      <w:r>
        <w:fldChar w:fldCharType="separate"/>
      </w:r>
      <w:r>
        <w:t>25</w:t>
      </w:r>
      <w:r>
        <w:fldChar w:fldCharType="end"/>
      </w:r>
      <w:r>
        <w:rPr>
          <w:rFonts w:ascii="Times New Roman" w:hAnsi="Times New Roman"/>
          <w:bCs/>
          <w:color w:val="000000"/>
          <w:szCs w:val="24"/>
          <w:lang w:val="zh-CN"/>
        </w:rPr>
        <w:fldChar w:fldCharType="end"/>
      </w:r>
    </w:p>
    <w:p w14:paraId="5FD87390">
      <w:pPr>
        <w:pStyle w:val="21"/>
        <w:tabs>
          <w:tab w:val="right" w:leader="dot" w:pos="8312"/>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_Toc11486 </w:instrText>
      </w:r>
      <w:r>
        <w:rPr>
          <w:rFonts w:ascii="Times New Roman" w:hAnsi="Times New Roman"/>
          <w:bCs/>
          <w:szCs w:val="24"/>
          <w:lang w:val="zh-CN"/>
        </w:rPr>
        <w:fldChar w:fldCharType="separate"/>
      </w:r>
      <w:r>
        <w:rPr>
          <w:rFonts w:hint="eastAsia"/>
        </w:rPr>
        <w:t xml:space="preserve">5.2 </w:t>
      </w:r>
      <w:r>
        <w:t>技术资料</w:t>
      </w:r>
      <w:r>
        <w:tab/>
      </w:r>
      <w:r>
        <w:fldChar w:fldCharType="begin"/>
      </w:r>
      <w:r>
        <w:instrText xml:space="preserve"> PAGEREF _Toc11486 \h </w:instrText>
      </w:r>
      <w:r>
        <w:fldChar w:fldCharType="separate"/>
      </w:r>
      <w:r>
        <w:t>25</w:t>
      </w:r>
      <w:r>
        <w:fldChar w:fldCharType="end"/>
      </w:r>
      <w:r>
        <w:rPr>
          <w:rFonts w:ascii="Times New Roman" w:hAnsi="Times New Roman"/>
          <w:bCs/>
          <w:color w:val="000000"/>
          <w:szCs w:val="24"/>
          <w:lang w:val="zh-CN"/>
        </w:rPr>
        <w:fldChar w:fldCharType="end"/>
      </w:r>
    </w:p>
    <w:p w14:paraId="256488D6">
      <w:pPr>
        <w:pStyle w:val="18"/>
        <w:tabs>
          <w:tab w:val="right" w:leader="dot" w:pos="8312"/>
          <w:tab w:val="clear" w:pos="420"/>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_Toc10032 </w:instrText>
      </w:r>
      <w:r>
        <w:rPr>
          <w:rFonts w:ascii="Times New Roman" w:hAnsi="Times New Roman"/>
          <w:bCs/>
          <w:szCs w:val="24"/>
          <w:lang w:val="zh-CN"/>
        </w:rPr>
        <w:fldChar w:fldCharType="separate"/>
      </w:r>
      <w:r>
        <w:rPr>
          <w:rFonts w:hint="eastAsia"/>
        </w:rPr>
        <w:t xml:space="preserve">6 </w:t>
      </w:r>
      <w:r>
        <w:t>工程协作及责任关系</w:t>
      </w:r>
      <w:r>
        <w:tab/>
      </w:r>
      <w:r>
        <w:fldChar w:fldCharType="begin"/>
      </w:r>
      <w:r>
        <w:instrText xml:space="preserve"> PAGEREF _Toc10032 \h </w:instrText>
      </w:r>
      <w:r>
        <w:fldChar w:fldCharType="separate"/>
      </w:r>
      <w:r>
        <w:t>27</w:t>
      </w:r>
      <w:r>
        <w:fldChar w:fldCharType="end"/>
      </w:r>
      <w:r>
        <w:rPr>
          <w:rFonts w:ascii="Times New Roman" w:hAnsi="Times New Roman"/>
          <w:bCs/>
          <w:color w:val="000000"/>
          <w:szCs w:val="24"/>
          <w:lang w:val="zh-CN"/>
        </w:rPr>
        <w:fldChar w:fldCharType="end"/>
      </w:r>
    </w:p>
    <w:p w14:paraId="1CB1CC79">
      <w:pPr>
        <w:pStyle w:val="18"/>
        <w:tabs>
          <w:tab w:val="right" w:leader="dot" w:pos="8312"/>
          <w:tab w:val="clear" w:pos="420"/>
          <w:tab w:val="clear" w:pos="8302"/>
        </w:tabs>
      </w:pPr>
      <w:r>
        <w:rPr>
          <w:rFonts w:ascii="Times New Roman" w:hAnsi="Times New Roman"/>
          <w:bCs/>
          <w:color w:val="000000"/>
          <w:szCs w:val="24"/>
          <w:lang w:val="zh-CN"/>
        </w:rPr>
        <w:fldChar w:fldCharType="begin"/>
      </w:r>
      <w:r>
        <w:rPr>
          <w:rFonts w:ascii="Times New Roman" w:hAnsi="Times New Roman"/>
          <w:bCs/>
          <w:szCs w:val="24"/>
          <w:lang w:val="zh-CN"/>
        </w:rPr>
        <w:instrText xml:space="preserve"> HYPERLINK \l _Toc2286 </w:instrText>
      </w:r>
      <w:r>
        <w:rPr>
          <w:rFonts w:ascii="Times New Roman" w:hAnsi="Times New Roman"/>
          <w:bCs/>
          <w:szCs w:val="24"/>
          <w:lang w:val="zh-CN"/>
        </w:rPr>
        <w:fldChar w:fldCharType="separate"/>
      </w:r>
      <w:r>
        <w:rPr>
          <w:rFonts w:hint="eastAsia"/>
        </w:rPr>
        <w:t xml:space="preserve">7 </w:t>
      </w:r>
      <w:r>
        <w:t>技术争议判定</w:t>
      </w:r>
      <w:r>
        <w:tab/>
      </w:r>
      <w:r>
        <w:fldChar w:fldCharType="begin"/>
      </w:r>
      <w:r>
        <w:instrText xml:space="preserve"> PAGEREF _Toc2286 \h </w:instrText>
      </w:r>
      <w:r>
        <w:fldChar w:fldCharType="separate"/>
      </w:r>
      <w:r>
        <w:t>28</w:t>
      </w:r>
      <w:r>
        <w:fldChar w:fldCharType="end"/>
      </w:r>
      <w:r>
        <w:rPr>
          <w:rFonts w:ascii="Times New Roman" w:hAnsi="Times New Roman"/>
          <w:bCs/>
          <w:color w:val="000000"/>
          <w:szCs w:val="24"/>
          <w:lang w:val="zh-CN"/>
        </w:rPr>
        <w:fldChar w:fldCharType="end"/>
      </w:r>
    </w:p>
    <w:p w14:paraId="2542231C">
      <w:pPr>
        <w:spacing w:before="0" w:beforeLines="0" w:after="0" w:afterLines="0" w:line="360" w:lineRule="auto"/>
        <w:rPr>
          <w:rFonts w:ascii="Times New Roman" w:hAnsi="Times New Roman"/>
          <w:color w:val="000000"/>
          <w:sz w:val="24"/>
          <w:szCs w:val="24"/>
        </w:rPr>
      </w:pPr>
      <w:r>
        <w:rPr>
          <w:rFonts w:ascii="Times New Roman" w:hAnsi="Times New Roman"/>
          <w:bCs/>
          <w:color w:val="000000"/>
          <w:szCs w:val="24"/>
          <w:lang w:val="zh-CN"/>
        </w:rPr>
        <w:fldChar w:fldCharType="end"/>
      </w:r>
    </w:p>
    <w:p w14:paraId="7549BBF7">
      <w:pPr>
        <w:spacing w:before="156" w:after="156" w:line="360" w:lineRule="auto"/>
        <w:rPr>
          <w:rFonts w:ascii="Times New Roman" w:hAnsi="Times New Roman"/>
          <w:color w:val="000000"/>
          <w:sz w:val="24"/>
          <w:szCs w:val="24"/>
        </w:rPr>
      </w:pPr>
    </w:p>
    <w:p w14:paraId="28BCE7EC">
      <w:pPr>
        <w:spacing w:before="156" w:after="156"/>
        <w:rPr>
          <w:rFonts w:ascii="Times New Roman" w:hAnsi="Times New Roman"/>
          <w:b/>
          <w:color w:val="000000"/>
          <w:sz w:val="24"/>
        </w:rPr>
      </w:pPr>
      <w:bookmarkStart w:id="0" w:name="_Toc478479735"/>
      <w:bookmarkStart w:id="1" w:name="_Toc469259767"/>
      <w:r>
        <w:rPr>
          <w:rFonts w:ascii="Times New Roman" w:hAnsi="Times New Roman"/>
          <w:b/>
          <w:color w:val="000000"/>
          <w:sz w:val="24"/>
        </w:rPr>
        <w:br w:type="page"/>
      </w:r>
      <w:r>
        <w:rPr>
          <w:rFonts w:ascii="Times New Roman" w:hAnsi="Times New Roman"/>
          <w:b/>
          <w:color w:val="000000"/>
          <w:sz w:val="24"/>
        </w:rPr>
        <w:t>甲方：</w:t>
      </w:r>
      <w:r>
        <w:rPr>
          <w:rFonts w:hint="eastAsia" w:ascii="Times New Roman" w:hAnsi="Times New Roman"/>
          <w:b/>
          <w:color w:val="000000"/>
          <w:sz w:val="24"/>
        </w:rPr>
        <w:t>济南翼菲自动化科技有限公司</w:t>
      </w:r>
      <w:r>
        <w:rPr>
          <w:rFonts w:ascii="Times New Roman" w:hAnsi="Times New Roman"/>
          <w:b/>
          <w:color w:val="000000"/>
          <w:sz w:val="24"/>
        </w:rPr>
        <w:t>（以下简称甲方）</w:t>
      </w:r>
    </w:p>
    <w:p w14:paraId="7219FF81">
      <w:pPr>
        <w:spacing w:before="156" w:after="156" w:line="360" w:lineRule="auto"/>
        <w:jc w:val="left"/>
        <w:rPr>
          <w:rFonts w:ascii="Times New Roman" w:hAnsi="Times New Roman"/>
          <w:b/>
          <w:color w:val="000000"/>
          <w:sz w:val="24"/>
        </w:rPr>
      </w:pPr>
      <w:r>
        <w:rPr>
          <w:rFonts w:ascii="Times New Roman" w:hAnsi="Times New Roman"/>
          <w:b/>
          <w:color w:val="000000"/>
          <w:sz w:val="24"/>
        </w:rPr>
        <w:t>乙方：（以下简称乙方）</w:t>
      </w:r>
    </w:p>
    <w:p w14:paraId="6A6BEF99">
      <w:pPr>
        <w:spacing w:before="0" w:beforeLines="0" w:after="0" w:afterLines="0" w:line="360" w:lineRule="auto"/>
        <w:ind w:firstLine="480" w:firstLineChars="200"/>
        <w:rPr>
          <w:rFonts w:ascii="Times New Roman" w:hAnsi="Times New Roman"/>
          <w:color w:val="000000"/>
          <w:sz w:val="24"/>
        </w:rPr>
      </w:pPr>
      <w:r>
        <w:rPr>
          <w:rFonts w:ascii="Times New Roman" w:hAnsi="Times New Roman"/>
          <w:color w:val="000000"/>
          <w:sz w:val="24"/>
        </w:rPr>
        <w:t>甲方向乙方订制</w:t>
      </w:r>
      <w:r>
        <w:rPr>
          <w:rFonts w:hint="eastAsia" w:ascii="Times New Roman" w:hAnsi="Times New Roman"/>
          <w:color w:val="000000"/>
          <w:sz w:val="24"/>
          <w:lang w:val="en-US" w:eastAsia="zh-CN"/>
        </w:rPr>
        <w:t>MES/WMS/WCS等系统</w:t>
      </w:r>
      <w:r>
        <w:rPr>
          <w:rFonts w:ascii="Times New Roman" w:hAnsi="Times New Roman"/>
          <w:color w:val="000000"/>
          <w:sz w:val="24"/>
        </w:rPr>
        <w:t>，为实现</w:t>
      </w:r>
      <w:r>
        <w:rPr>
          <w:rFonts w:hint="eastAsia" w:ascii="Times New Roman" w:hAnsi="Times New Roman"/>
          <w:color w:val="000000"/>
          <w:sz w:val="24"/>
        </w:rPr>
        <w:t>厂区一楼输送线物料</w:t>
      </w:r>
      <w:r>
        <w:rPr>
          <w:rFonts w:ascii="Times New Roman" w:hAnsi="Times New Roman"/>
          <w:color w:val="000000"/>
          <w:sz w:val="24"/>
        </w:rPr>
        <w:t>的智能</w:t>
      </w:r>
      <w:r>
        <w:rPr>
          <w:rFonts w:hint="eastAsia" w:ascii="Times New Roman" w:hAnsi="Times New Roman"/>
          <w:color w:val="000000"/>
          <w:sz w:val="24"/>
          <w:lang w:val="en-US" w:eastAsia="zh-CN"/>
        </w:rPr>
        <w:t>存储</w:t>
      </w:r>
      <w:r>
        <w:rPr>
          <w:rFonts w:ascii="Times New Roman" w:hAnsi="Times New Roman"/>
          <w:color w:val="000000"/>
          <w:sz w:val="24"/>
        </w:rPr>
        <w:t>搬运</w:t>
      </w:r>
      <w:r>
        <w:rPr>
          <w:rFonts w:hint="eastAsia" w:ascii="Times New Roman" w:hAnsi="Times New Roman"/>
          <w:color w:val="000000"/>
          <w:sz w:val="24"/>
          <w:lang w:val="en-US" w:eastAsia="zh-CN"/>
        </w:rPr>
        <w:t>和生产</w:t>
      </w:r>
      <w:r>
        <w:rPr>
          <w:rFonts w:ascii="Times New Roman" w:hAnsi="Times New Roman"/>
          <w:color w:val="000000"/>
          <w:sz w:val="24"/>
        </w:rPr>
        <w:t>自动化需求，双方本着相互平等、互惠互利的原则，经双方友好协商，并根据《中华人民共和国合同法》及相关法律法规，达成如下方面的技术协议。</w:t>
      </w:r>
    </w:p>
    <w:bookmarkEnd w:id="0"/>
    <w:bookmarkEnd w:id="1"/>
    <w:p w14:paraId="49D3A49C">
      <w:pPr>
        <w:spacing w:before="0" w:beforeLines="0" w:after="0" w:afterLines="0" w:line="360" w:lineRule="auto"/>
        <w:rPr>
          <w:rFonts w:ascii="Times New Roman" w:hAnsi="Times New Roman"/>
          <w:color w:val="000000"/>
          <w:sz w:val="24"/>
        </w:rPr>
      </w:pPr>
    </w:p>
    <w:p w14:paraId="575EE151">
      <w:pPr>
        <w:spacing w:before="0" w:beforeLines="0" w:after="0" w:afterLines="0" w:line="360" w:lineRule="auto"/>
        <w:rPr>
          <w:rFonts w:ascii="Times New Roman" w:hAnsi="Times New Roman"/>
          <w:color w:val="000000"/>
          <w:sz w:val="24"/>
        </w:rPr>
      </w:pPr>
    </w:p>
    <w:p w14:paraId="6DF6C8CC">
      <w:pPr>
        <w:spacing w:before="0" w:beforeLines="0" w:after="0" w:afterLines="0" w:line="360" w:lineRule="auto"/>
        <w:rPr>
          <w:rFonts w:ascii="Times New Roman" w:hAnsi="Times New Roman"/>
          <w:color w:val="000000"/>
          <w:sz w:val="24"/>
        </w:rPr>
      </w:pPr>
    </w:p>
    <w:p w14:paraId="2F823B49">
      <w:pPr>
        <w:spacing w:before="0" w:beforeLines="0" w:after="0" w:afterLines="0" w:line="360" w:lineRule="auto"/>
        <w:rPr>
          <w:rFonts w:ascii="Times New Roman" w:hAnsi="Times New Roman"/>
          <w:color w:val="000000"/>
          <w:sz w:val="24"/>
        </w:rPr>
      </w:pPr>
    </w:p>
    <w:p w14:paraId="32293F0E">
      <w:pPr>
        <w:spacing w:before="0" w:beforeLines="0" w:after="0" w:afterLines="0" w:line="360" w:lineRule="auto"/>
        <w:rPr>
          <w:rFonts w:ascii="Times New Roman" w:hAnsi="Times New Roman"/>
          <w:color w:val="000000"/>
          <w:sz w:val="24"/>
        </w:rPr>
      </w:pPr>
    </w:p>
    <w:p w14:paraId="7364C643">
      <w:pPr>
        <w:spacing w:before="0" w:beforeLines="0" w:after="0" w:afterLines="0" w:line="360" w:lineRule="auto"/>
        <w:rPr>
          <w:rFonts w:ascii="Times New Roman" w:hAnsi="Times New Roman"/>
          <w:color w:val="000000"/>
          <w:sz w:val="24"/>
        </w:rPr>
      </w:pPr>
    </w:p>
    <w:p w14:paraId="7C16F1CC">
      <w:pPr>
        <w:spacing w:before="0" w:beforeLines="0" w:after="0" w:afterLines="0" w:line="360" w:lineRule="auto"/>
        <w:rPr>
          <w:rFonts w:ascii="Times New Roman" w:hAnsi="Times New Roman"/>
          <w:color w:val="000000"/>
          <w:sz w:val="24"/>
        </w:rPr>
      </w:pPr>
    </w:p>
    <w:p w14:paraId="174709E3">
      <w:pPr>
        <w:spacing w:before="0" w:beforeLines="0" w:after="0" w:afterLines="0" w:line="360" w:lineRule="auto"/>
        <w:rPr>
          <w:rFonts w:ascii="Times New Roman" w:hAnsi="Times New Roman"/>
          <w:color w:val="000000"/>
          <w:sz w:val="24"/>
        </w:rPr>
      </w:pPr>
    </w:p>
    <w:p w14:paraId="1B52F6CD">
      <w:pPr>
        <w:spacing w:before="0" w:beforeLines="0" w:after="0" w:afterLines="0" w:line="360" w:lineRule="auto"/>
        <w:rPr>
          <w:rFonts w:ascii="Times New Roman" w:hAnsi="Times New Roman"/>
          <w:color w:val="000000"/>
          <w:sz w:val="24"/>
        </w:rPr>
      </w:pPr>
    </w:p>
    <w:p w14:paraId="58D2C5D3">
      <w:pPr>
        <w:spacing w:before="0" w:beforeLines="0" w:after="0" w:afterLines="0" w:line="360" w:lineRule="auto"/>
        <w:rPr>
          <w:rFonts w:ascii="Times New Roman" w:hAnsi="Times New Roman"/>
          <w:color w:val="000000"/>
          <w:sz w:val="24"/>
        </w:rPr>
      </w:pPr>
    </w:p>
    <w:p w14:paraId="28FC2810">
      <w:pPr>
        <w:spacing w:before="0" w:beforeLines="0" w:after="0" w:afterLines="0" w:line="360" w:lineRule="auto"/>
        <w:rPr>
          <w:rFonts w:ascii="Times New Roman" w:hAnsi="Times New Roman"/>
          <w:color w:val="000000"/>
          <w:sz w:val="24"/>
        </w:rPr>
      </w:pPr>
    </w:p>
    <w:p w14:paraId="6C99C3AE">
      <w:pPr>
        <w:spacing w:before="0" w:beforeLines="0" w:after="0" w:afterLines="0" w:line="360" w:lineRule="auto"/>
        <w:rPr>
          <w:rFonts w:ascii="Times New Roman" w:hAnsi="Times New Roman"/>
          <w:color w:val="000000"/>
          <w:sz w:val="24"/>
        </w:rPr>
      </w:pPr>
    </w:p>
    <w:p w14:paraId="61F4CA31">
      <w:pPr>
        <w:spacing w:before="0" w:beforeLines="0" w:after="0" w:afterLines="0" w:line="360" w:lineRule="auto"/>
        <w:rPr>
          <w:rFonts w:ascii="Times New Roman" w:hAnsi="Times New Roman"/>
          <w:color w:val="000000"/>
          <w:sz w:val="24"/>
        </w:rPr>
      </w:pPr>
    </w:p>
    <w:p w14:paraId="06FDADDE">
      <w:pPr>
        <w:spacing w:before="0" w:beforeLines="0" w:after="0" w:afterLines="0" w:line="360" w:lineRule="auto"/>
        <w:rPr>
          <w:rFonts w:ascii="Times New Roman" w:hAnsi="Times New Roman"/>
          <w:color w:val="000000"/>
          <w:sz w:val="24"/>
        </w:rPr>
      </w:pPr>
    </w:p>
    <w:p w14:paraId="4D03DEFC">
      <w:pPr>
        <w:spacing w:before="0" w:beforeLines="0" w:after="0" w:afterLines="0" w:line="360" w:lineRule="auto"/>
        <w:rPr>
          <w:rFonts w:ascii="Times New Roman" w:hAnsi="Times New Roman"/>
          <w:color w:val="000000"/>
          <w:sz w:val="24"/>
        </w:rPr>
      </w:pPr>
    </w:p>
    <w:p w14:paraId="288E5260">
      <w:pPr>
        <w:spacing w:before="0" w:beforeLines="0" w:after="0" w:afterLines="0" w:line="360" w:lineRule="auto"/>
        <w:rPr>
          <w:rFonts w:ascii="Times New Roman" w:hAnsi="Times New Roman"/>
          <w:color w:val="000000"/>
          <w:sz w:val="24"/>
        </w:rPr>
      </w:pPr>
    </w:p>
    <w:p w14:paraId="76FAE4C5">
      <w:pPr>
        <w:spacing w:before="0" w:beforeLines="0" w:after="0" w:afterLines="0" w:line="360" w:lineRule="auto"/>
        <w:rPr>
          <w:rFonts w:ascii="Times New Roman" w:hAnsi="Times New Roman"/>
          <w:color w:val="000000"/>
          <w:sz w:val="24"/>
        </w:rPr>
      </w:pPr>
    </w:p>
    <w:p w14:paraId="122746BD">
      <w:pPr>
        <w:spacing w:before="0" w:beforeLines="0" w:after="0" w:afterLines="0" w:line="360" w:lineRule="auto"/>
        <w:rPr>
          <w:rFonts w:ascii="Times New Roman" w:hAnsi="Times New Roman"/>
          <w:color w:val="000000"/>
          <w:sz w:val="24"/>
        </w:rPr>
      </w:pPr>
    </w:p>
    <w:p w14:paraId="07D18D2A">
      <w:pPr>
        <w:spacing w:before="0" w:beforeLines="0" w:after="0" w:afterLines="0" w:line="360" w:lineRule="auto"/>
        <w:rPr>
          <w:rFonts w:ascii="Times New Roman" w:hAnsi="Times New Roman"/>
          <w:color w:val="000000"/>
          <w:sz w:val="24"/>
        </w:rPr>
      </w:pPr>
    </w:p>
    <w:p w14:paraId="0D214932">
      <w:pPr>
        <w:spacing w:before="0" w:beforeLines="0" w:after="0" w:afterLines="0" w:line="360" w:lineRule="auto"/>
        <w:rPr>
          <w:rFonts w:ascii="Times New Roman" w:hAnsi="Times New Roman"/>
          <w:b/>
          <w:bCs/>
          <w:color w:val="000000"/>
          <w:lang w:val="zh-CN"/>
        </w:rPr>
      </w:pPr>
    </w:p>
    <w:p w14:paraId="5101BAD6">
      <w:pPr>
        <w:pStyle w:val="2"/>
        <w:spacing w:before="156" w:after="156"/>
      </w:pPr>
      <w:bookmarkStart w:id="2" w:name="_Toc525906844"/>
      <w:bookmarkStart w:id="3" w:name="_Toc532630170"/>
      <w:bookmarkStart w:id="4" w:name="_Toc532630457"/>
      <w:bookmarkStart w:id="5" w:name="_Toc1007"/>
      <w:r>
        <w:t>技术要求</w:t>
      </w:r>
      <w:bookmarkEnd w:id="2"/>
      <w:bookmarkEnd w:id="3"/>
      <w:bookmarkEnd w:id="4"/>
      <w:bookmarkEnd w:id="5"/>
    </w:p>
    <w:p w14:paraId="4A697C02">
      <w:pPr>
        <w:pStyle w:val="3"/>
      </w:pPr>
      <w:bookmarkStart w:id="6" w:name="_Toc510380230"/>
      <w:bookmarkEnd w:id="6"/>
      <w:bookmarkStart w:id="7" w:name="_Toc536636451"/>
      <w:bookmarkEnd w:id="7"/>
      <w:bookmarkStart w:id="8" w:name="_Toc472889843"/>
      <w:bookmarkEnd w:id="8"/>
      <w:bookmarkStart w:id="9" w:name="_Toc472879549"/>
      <w:bookmarkEnd w:id="9"/>
      <w:bookmarkStart w:id="10" w:name="_Toc510448620"/>
      <w:bookmarkEnd w:id="10"/>
      <w:bookmarkStart w:id="11" w:name="_Toc472890566"/>
      <w:bookmarkEnd w:id="11"/>
      <w:bookmarkStart w:id="12" w:name="_Toc478548369"/>
      <w:bookmarkEnd w:id="12"/>
      <w:bookmarkStart w:id="13" w:name="_Toc525906845"/>
      <w:bookmarkEnd w:id="13"/>
      <w:bookmarkStart w:id="14" w:name="_Toc474769021"/>
      <w:bookmarkEnd w:id="14"/>
      <w:bookmarkStart w:id="15" w:name="_Toc510557385"/>
      <w:bookmarkEnd w:id="15"/>
      <w:bookmarkStart w:id="16" w:name="_Toc472891609"/>
      <w:bookmarkEnd w:id="16"/>
      <w:bookmarkStart w:id="17" w:name="_Toc472891441"/>
      <w:bookmarkEnd w:id="17"/>
      <w:bookmarkStart w:id="18" w:name="_Toc474158805"/>
      <w:bookmarkEnd w:id="18"/>
      <w:bookmarkStart w:id="19" w:name="_Toc474769194"/>
      <w:bookmarkEnd w:id="19"/>
      <w:bookmarkStart w:id="20" w:name="_Toc473122396"/>
      <w:bookmarkEnd w:id="20"/>
      <w:bookmarkStart w:id="21" w:name="_Toc472945786"/>
      <w:bookmarkEnd w:id="21"/>
      <w:bookmarkStart w:id="22" w:name="_Toc525906662"/>
      <w:bookmarkEnd w:id="22"/>
      <w:bookmarkStart w:id="23" w:name="_Toc510476963"/>
      <w:bookmarkEnd w:id="23"/>
      <w:bookmarkStart w:id="24" w:name="_Toc473122298"/>
      <w:bookmarkEnd w:id="24"/>
      <w:bookmarkStart w:id="25" w:name="_Toc472948868"/>
      <w:bookmarkEnd w:id="25"/>
      <w:bookmarkStart w:id="26" w:name="_Toc472890305"/>
      <w:bookmarkEnd w:id="26"/>
      <w:bookmarkStart w:id="27" w:name="_Toc510422457"/>
      <w:bookmarkEnd w:id="27"/>
      <w:bookmarkStart w:id="28" w:name="_Toc472891297"/>
      <w:bookmarkEnd w:id="28"/>
      <w:bookmarkStart w:id="29" w:name="_Toc474767950"/>
      <w:bookmarkEnd w:id="29"/>
      <w:bookmarkStart w:id="30" w:name="_Toc473123840"/>
      <w:bookmarkEnd w:id="30"/>
      <w:bookmarkStart w:id="31" w:name="_Toc510425154"/>
      <w:bookmarkEnd w:id="31"/>
      <w:bookmarkStart w:id="32" w:name="_Toc474770582"/>
      <w:bookmarkEnd w:id="32"/>
      <w:bookmarkStart w:id="33" w:name="_Toc532630171"/>
      <w:bookmarkEnd w:id="33"/>
      <w:bookmarkStart w:id="34" w:name="_Toc478740243"/>
      <w:bookmarkEnd w:id="34"/>
      <w:bookmarkStart w:id="35" w:name="_Toc5203976"/>
      <w:bookmarkEnd w:id="35"/>
      <w:bookmarkStart w:id="36" w:name="_Toc510423572"/>
      <w:bookmarkEnd w:id="36"/>
      <w:bookmarkStart w:id="37" w:name="_Toc472889967"/>
      <w:bookmarkEnd w:id="37"/>
      <w:bookmarkStart w:id="38" w:name="_Toc473123740"/>
      <w:bookmarkEnd w:id="38"/>
      <w:bookmarkStart w:id="39" w:name="_Toc510448198"/>
      <w:bookmarkEnd w:id="39"/>
      <w:bookmarkStart w:id="40" w:name="_Toc510422562"/>
      <w:bookmarkEnd w:id="40"/>
      <w:bookmarkStart w:id="41" w:name="_Toc536635239"/>
      <w:bookmarkEnd w:id="41"/>
      <w:bookmarkStart w:id="42" w:name="_Toc472931523"/>
      <w:bookmarkEnd w:id="42"/>
      <w:bookmarkStart w:id="43" w:name="_Toc478740408"/>
      <w:bookmarkEnd w:id="43"/>
      <w:bookmarkStart w:id="44" w:name="_Toc478663175"/>
      <w:bookmarkEnd w:id="44"/>
      <w:bookmarkStart w:id="45" w:name="_Toc474155006"/>
      <w:bookmarkEnd w:id="45"/>
      <w:bookmarkStart w:id="46" w:name="_Toc474012984"/>
      <w:bookmarkEnd w:id="46"/>
      <w:bookmarkStart w:id="47" w:name="_Toc516215882"/>
      <w:bookmarkEnd w:id="47"/>
      <w:bookmarkStart w:id="48" w:name="_Toc510425047"/>
      <w:bookmarkEnd w:id="48"/>
      <w:bookmarkStart w:id="49" w:name="_Toc478483487"/>
      <w:bookmarkEnd w:id="49"/>
      <w:bookmarkStart w:id="50" w:name="_Toc478548259"/>
      <w:bookmarkEnd w:id="50"/>
      <w:bookmarkStart w:id="51" w:name="_Toc510379636"/>
      <w:bookmarkEnd w:id="51"/>
      <w:bookmarkStart w:id="52" w:name="_Toc532630458"/>
      <w:bookmarkEnd w:id="52"/>
      <w:bookmarkStart w:id="53" w:name="_Toc478548478"/>
      <w:bookmarkEnd w:id="53"/>
      <w:bookmarkStart w:id="54" w:name="_Toc536635316"/>
      <w:bookmarkEnd w:id="54"/>
      <w:bookmarkStart w:id="55" w:name="_Toc516216657"/>
      <w:bookmarkEnd w:id="55"/>
      <w:bookmarkStart w:id="56" w:name="_Toc525906564"/>
      <w:bookmarkEnd w:id="56"/>
      <w:bookmarkStart w:id="57" w:name="_Toc536548492"/>
      <w:bookmarkEnd w:id="57"/>
      <w:bookmarkStart w:id="58" w:name="_Toc516224678"/>
      <w:bookmarkEnd w:id="58"/>
      <w:bookmarkStart w:id="59" w:name="_Toc5203895"/>
      <w:bookmarkEnd w:id="59"/>
      <w:bookmarkStart w:id="60" w:name="_Toc26289"/>
      <w:bookmarkStart w:id="61" w:name="_Toc532630173"/>
      <w:bookmarkStart w:id="62" w:name="_Toc532630460"/>
      <w:bookmarkStart w:id="63" w:name="_Toc465716442"/>
      <w:bookmarkStart w:id="64" w:name="_Toc525906847"/>
      <w:r>
        <w:rPr>
          <w:rFonts w:hint="eastAsia"/>
          <w:lang w:val="en-US" w:eastAsia="zh-CN"/>
        </w:rPr>
        <w:t>系统</w:t>
      </w:r>
      <w:r>
        <w:t>名称</w:t>
      </w:r>
      <w:bookmarkEnd w:id="60"/>
      <w:bookmarkEnd w:id="61"/>
      <w:bookmarkEnd w:id="62"/>
      <w:bookmarkEnd w:id="63"/>
      <w:bookmarkEnd w:id="64"/>
    </w:p>
    <w:p w14:paraId="4BC73184">
      <w:pPr>
        <w:spacing w:before="0" w:beforeLines="0" w:after="0" w:afterLines="0" w:line="360" w:lineRule="auto"/>
        <w:rPr>
          <w:rFonts w:ascii="Times New Roman" w:hAnsi="Times New Roman"/>
          <w:color w:val="000000"/>
          <w:sz w:val="24"/>
        </w:rPr>
      </w:pPr>
      <w:r>
        <w:rPr>
          <w:rFonts w:hint="eastAsia" w:ascii="Times New Roman" w:hAnsi="Times New Roman"/>
          <w:color w:val="000000"/>
          <w:sz w:val="24"/>
          <w:lang w:val="en-US" w:eastAsia="zh-CN"/>
        </w:rPr>
        <w:t>MES、WMS、WCS</w:t>
      </w:r>
      <w:r>
        <w:rPr>
          <w:rFonts w:ascii="Times New Roman" w:hAnsi="Times New Roman"/>
          <w:color w:val="000000"/>
          <w:sz w:val="24"/>
        </w:rPr>
        <w:t>及相关配套设备。</w:t>
      </w:r>
    </w:p>
    <w:p w14:paraId="33C37829">
      <w:pPr>
        <w:pStyle w:val="3"/>
      </w:pPr>
      <w:bookmarkStart w:id="65" w:name="_Toc532630174"/>
      <w:bookmarkStart w:id="66" w:name="_Toc465716443"/>
      <w:bookmarkStart w:id="67" w:name="_Toc28937"/>
      <w:bookmarkStart w:id="68" w:name="_Toc525906848"/>
      <w:bookmarkStart w:id="69" w:name="_Toc532630461"/>
      <w:r>
        <w:t>实施地点</w:t>
      </w:r>
      <w:bookmarkEnd w:id="65"/>
      <w:bookmarkEnd w:id="66"/>
      <w:bookmarkEnd w:id="67"/>
      <w:bookmarkEnd w:id="68"/>
      <w:bookmarkEnd w:id="69"/>
    </w:p>
    <w:p w14:paraId="5C4446C6">
      <w:pPr>
        <w:spacing w:before="0" w:beforeLines="0" w:after="0" w:afterLines="0" w:line="360" w:lineRule="auto"/>
        <w:ind w:firstLine="480" w:firstLineChars="200"/>
        <w:rPr>
          <w:rFonts w:hint="default" w:ascii="Times New Roman" w:hAnsi="Times New Roman" w:eastAsia="宋体"/>
          <w:sz w:val="24"/>
          <w:szCs w:val="24"/>
          <w:lang w:val="en-US" w:eastAsia="zh-CN"/>
        </w:rPr>
      </w:pPr>
      <w:bookmarkStart w:id="70" w:name="_Toc465716444"/>
      <w:r>
        <w:rPr>
          <w:rFonts w:hint="eastAsia" w:ascii="Times New Roman" w:hAnsi="Times New Roman"/>
          <w:sz w:val="24"/>
          <w:szCs w:val="24"/>
          <w:lang w:val="en-US" w:eastAsia="zh-CN"/>
        </w:rPr>
        <w:t>安徽省明光市</w:t>
      </w:r>
    </w:p>
    <w:p w14:paraId="425C0228">
      <w:pPr>
        <w:pStyle w:val="3"/>
      </w:pPr>
      <w:bookmarkStart w:id="71" w:name="_Toc28186"/>
      <w:bookmarkStart w:id="72" w:name="_Toc525906849"/>
      <w:bookmarkStart w:id="73" w:name="_Toc532630175"/>
      <w:bookmarkStart w:id="74" w:name="_Toc532630462"/>
      <w:r>
        <w:t>设计依据</w:t>
      </w:r>
      <w:bookmarkEnd w:id="71"/>
      <w:bookmarkEnd w:id="72"/>
      <w:bookmarkEnd w:id="73"/>
      <w:bookmarkEnd w:id="74"/>
    </w:p>
    <w:p w14:paraId="5ECB8568">
      <w:pPr>
        <w:pStyle w:val="4"/>
      </w:pPr>
      <w:bookmarkStart w:id="75" w:name="_Toc18118"/>
      <w:r>
        <w:t>作业范围情况</w:t>
      </w:r>
      <w:bookmarkEnd w:id="75"/>
    </w:p>
    <w:p w14:paraId="40C9CE8F">
      <w:pPr>
        <w:spacing w:before="0" w:beforeLines="0" w:after="0" w:afterLines="0" w:line="360" w:lineRule="auto"/>
        <w:ind w:firstLine="566" w:firstLineChars="236"/>
        <w:rPr>
          <w:rFonts w:hint="default" w:ascii="Times New Roman" w:hAnsi="Times New Roman" w:eastAsia="宋体"/>
          <w:sz w:val="24"/>
          <w:szCs w:val="24"/>
          <w:lang w:val="en-US" w:eastAsia="zh-CN"/>
        </w:rPr>
      </w:pPr>
      <w:r>
        <w:rPr>
          <w:rFonts w:hint="eastAsia" w:ascii="Times New Roman" w:hAnsi="Times New Roman"/>
          <w:sz w:val="24"/>
          <w:szCs w:val="24"/>
        </w:rPr>
        <w:t>此项目</w:t>
      </w:r>
      <w:r>
        <w:rPr>
          <w:rFonts w:hint="eastAsia" w:ascii="Times New Roman" w:hAnsi="Times New Roman"/>
          <w:sz w:val="24"/>
          <w:szCs w:val="24"/>
          <w:lang w:val="en-US" w:eastAsia="zh-CN"/>
        </w:rPr>
        <w:t>需要WMS管理现场的两个立库实现自动出入库功能，管理现场的AGV和自动叉车实现自动搬运功能，并实现现场的输送线，提升机，机台等设备的管理和对接，使人员通过PDA，pad等移动设备进行信息交互，叫料等操作，最终实现客户产品的自动化生产流程。</w:t>
      </w:r>
    </w:p>
    <w:p w14:paraId="19060D62">
      <w:pPr>
        <w:pStyle w:val="3"/>
      </w:pPr>
      <w:bookmarkStart w:id="76" w:name="_Toc8344"/>
      <w:r>
        <w:t>软硬件对接</w:t>
      </w:r>
      <w:bookmarkEnd w:id="76"/>
    </w:p>
    <w:p w14:paraId="183C1C61">
      <w:pPr>
        <w:spacing w:before="0" w:beforeLines="0" w:after="0" w:afterLines="0" w:line="360" w:lineRule="auto"/>
        <w:ind w:firstLine="566" w:firstLineChars="236"/>
        <w:rPr>
          <w:rFonts w:ascii="Times New Roman" w:hAnsi="Times New Roman"/>
          <w:sz w:val="24"/>
          <w:szCs w:val="24"/>
        </w:rPr>
      </w:pPr>
      <w:r>
        <w:rPr>
          <w:rFonts w:hint="eastAsia" w:ascii="Times New Roman" w:hAnsi="Times New Roman"/>
          <w:sz w:val="24"/>
          <w:szCs w:val="24"/>
        </w:rPr>
        <w:t>项目中需要对接的上层系统是：甲方</w:t>
      </w:r>
      <w:r>
        <w:rPr>
          <w:rFonts w:hint="eastAsia" w:ascii="Times New Roman" w:hAnsi="Times New Roman"/>
          <w:sz w:val="24"/>
          <w:szCs w:val="24"/>
          <w:lang w:val="en-US" w:eastAsia="zh-CN"/>
        </w:rPr>
        <w:t>ERP</w:t>
      </w:r>
      <w:r>
        <w:rPr>
          <w:rFonts w:hint="eastAsia" w:ascii="Times New Roman" w:hAnsi="Times New Roman"/>
          <w:sz w:val="24"/>
          <w:szCs w:val="24"/>
        </w:rPr>
        <w:t>系统，</w:t>
      </w:r>
      <w:r>
        <w:rPr>
          <w:rFonts w:hint="eastAsia" w:ascii="Times New Roman" w:hAnsi="Times New Roman"/>
          <w:sz w:val="24"/>
          <w:szCs w:val="24"/>
          <w:lang w:val="en-US" w:eastAsia="zh-CN"/>
        </w:rPr>
        <w:t>厂家是印制互联，</w:t>
      </w:r>
      <w:r>
        <w:rPr>
          <w:rFonts w:hint="eastAsia" w:ascii="Times New Roman" w:hAnsi="Times New Roman"/>
          <w:sz w:val="24"/>
          <w:szCs w:val="24"/>
        </w:rPr>
        <w:t>系统对接方式：rest协议，</w:t>
      </w:r>
      <w:r>
        <w:rPr>
          <w:rFonts w:hint="eastAsia" w:ascii="Times New Roman" w:hAnsi="Times New Roman"/>
          <w:sz w:val="24"/>
          <w:szCs w:val="24"/>
          <w:lang w:val="en-US" w:eastAsia="zh-CN"/>
        </w:rPr>
        <w:t>具体接口和ERP厂家沟通</w:t>
      </w:r>
      <w:r>
        <w:rPr>
          <w:rFonts w:hint="eastAsia" w:ascii="Times New Roman" w:hAnsi="Times New Roman"/>
          <w:sz w:val="24"/>
          <w:szCs w:val="24"/>
        </w:rPr>
        <w:t>。 需要对接的硬件设备有：无。</w:t>
      </w:r>
    </w:p>
    <w:bookmarkEnd w:id="70"/>
    <w:p w14:paraId="611EDAF7">
      <w:pPr>
        <w:pStyle w:val="3"/>
      </w:pPr>
      <w:bookmarkStart w:id="77" w:name="_Toc525906851"/>
      <w:bookmarkStart w:id="78" w:name="_Toc532630176"/>
      <w:bookmarkStart w:id="79" w:name="_Toc11600"/>
      <w:bookmarkStart w:id="80" w:name="_Toc532630463"/>
      <w:r>
        <w:rPr>
          <w:rFonts w:hint="eastAsia"/>
          <w:lang w:val="en-US" w:eastAsia="zh-CN"/>
        </w:rPr>
        <w:t>生产搬运</w:t>
      </w:r>
      <w:r>
        <w:t>对象</w:t>
      </w:r>
      <w:bookmarkEnd w:id="77"/>
      <w:bookmarkEnd w:id="78"/>
      <w:bookmarkEnd w:id="79"/>
      <w:bookmarkEnd w:id="80"/>
    </w:p>
    <w:p w14:paraId="38AA1944">
      <w:pPr>
        <w:spacing w:before="0" w:beforeLines="0" w:after="0" w:afterLines="0" w:line="360" w:lineRule="auto"/>
        <w:ind w:firstLine="480" w:firstLineChars="200"/>
        <w:rPr>
          <w:rFonts w:hint="eastAsia" w:ascii="Times New Roman" w:hAnsi="Times New Roman"/>
          <w:sz w:val="24"/>
          <w:szCs w:val="24"/>
          <w:lang w:val="en-US" w:eastAsia="zh-CN"/>
        </w:rPr>
      </w:pPr>
      <w:r>
        <w:rPr>
          <w:rFonts w:hint="eastAsia" w:ascii="Times New Roman" w:hAnsi="Times New Roman"/>
          <w:sz w:val="24"/>
          <w:szCs w:val="24"/>
        </w:rPr>
        <w:t>根据需求现场载具主要为标准川字型托盘</w:t>
      </w:r>
      <w:r>
        <w:rPr>
          <w:rFonts w:hint="eastAsia" w:ascii="Times New Roman" w:hAnsi="Times New Roman"/>
          <w:sz w:val="24"/>
          <w:szCs w:val="24"/>
          <w:lang w:val="en-US" w:eastAsia="zh-CN"/>
        </w:rPr>
        <w:t>用来搬送原辅料</w:t>
      </w:r>
      <w:r>
        <w:rPr>
          <w:rFonts w:hint="eastAsia" w:ascii="Times New Roman" w:hAnsi="Times New Roman"/>
          <w:sz w:val="24"/>
          <w:szCs w:val="24"/>
        </w:rPr>
        <w:t>。</w:t>
      </w:r>
      <w:r>
        <w:rPr>
          <w:rFonts w:hint="eastAsia" w:ascii="Times New Roman" w:hAnsi="Times New Roman"/>
          <w:sz w:val="24"/>
          <w:szCs w:val="24"/>
          <w:lang w:val="en-US" w:eastAsia="zh-CN"/>
        </w:rPr>
        <w:t>原材料和部分半成品是纸卷</w:t>
      </w:r>
    </w:p>
    <w:p w14:paraId="6FD04D0F">
      <w:pPr>
        <w:spacing w:before="0" w:beforeLines="0" w:after="0" w:afterLines="0" w:line="360" w:lineRule="auto"/>
        <w:ind w:firstLine="480" w:firstLineChars="200"/>
        <w:rPr>
          <w:rFonts w:hint="eastAsia" w:ascii="Times New Roman" w:hAnsi="Times New Roman"/>
          <w:sz w:val="24"/>
          <w:szCs w:val="24"/>
          <w:lang w:val="en-US" w:eastAsia="zh-CN"/>
        </w:rPr>
      </w:pPr>
    </w:p>
    <w:p w14:paraId="5E3800AB">
      <w:pPr>
        <w:spacing w:before="0" w:beforeLines="0" w:after="0" w:afterLines="0" w:line="360" w:lineRule="auto"/>
        <w:ind w:firstLine="480" w:firstLineChars="200"/>
        <w:rPr>
          <w:rFonts w:hint="default" w:ascii="Times New Roman" w:hAnsi="Times New Roman" w:eastAsia="宋体"/>
          <w:sz w:val="24"/>
          <w:szCs w:val="24"/>
          <w:lang w:val="en-US" w:eastAsia="zh-CN"/>
        </w:rPr>
      </w:pPr>
    </w:p>
    <w:p w14:paraId="6162F2E0">
      <w:pPr>
        <w:spacing w:before="0" w:beforeLines="0" w:after="0" w:afterLines="0" w:line="360" w:lineRule="auto"/>
        <w:jc w:val="center"/>
        <w:rPr>
          <w:rFonts w:hint="eastAsia" w:ascii="Times New Roman" w:hAnsi="Times New Roman"/>
          <w:szCs w:val="21"/>
        </w:rPr>
      </w:pPr>
      <w:r>
        <w:drawing>
          <wp:inline distT="0" distB="0" distL="114300" distR="114300">
            <wp:extent cx="2724150" cy="3635375"/>
            <wp:effectExtent l="0" t="0" r="0" b="3175"/>
            <wp:docPr id="286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图片 3"/>
                    <pic:cNvPicPr>
                      <a:picLocks noChangeAspect="1"/>
                    </pic:cNvPicPr>
                  </pic:nvPicPr>
                  <pic:blipFill>
                    <a:blip r:embed="rId12"/>
                    <a:stretch>
                      <a:fillRect/>
                    </a:stretch>
                  </pic:blipFill>
                  <pic:spPr>
                    <a:xfrm>
                      <a:off x="0" y="0"/>
                      <a:ext cx="2724150" cy="3635375"/>
                    </a:xfrm>
                    <a:prstGeom prst="rect">
                      <a:avLst/>
                    </a:prstGeom>
                    <a:noFill/>
                    <a:ln w="9525">
                      <a:noFill/>
                    </a:ln>
                  </pic:spPr>
                </pic:pic>
              </a:graphicData>
            </a:graphic>
          </wp:inline>
        </w:drawing>
      </w:r>
    </w:p>
    <w:p w14:paraId="5F7224D4">
      <w:pPr>
        <w:spacing w:before="0" w:beforeLines="0" w:after="0" w:afterLines="0" w:line="360" w:lineRule="auto"/>
        <w:jc w:val="center"/>
      </w:pPr>
      <w:r>
        <w:drawing>
          <wp:inline distT="0" distB="0" distL="114300" distR="114300">
            <wp:extent cx="2724150" cy="3633470"/>
            <wp:effectExtent l="0" t="0" r="0" b="5080"/>
            <wp:docPr id="286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图片 4"/>
                    <pic:cNvPicPr>
                      <a:picLocks noChangeAspect="1"/>
                    </pic:cNvPicPr>
                  </pic:nvPicPr>
                  <pic:blipFill>
                    <a:blip r:embed="rId13"/>
                    <a:stretch>
                      <a:fillRect/>
                    </a:stretch>
                  </pic:blipFill>
                  <pic:spPr>
                    <a:xfrm>
                      <a:off x="0" y="0"/>
                      <a:ext cx="2724150" cy="3633788"/>
                    </a:xfrm>
                    <a:prstGeom prst="rect">
                      <a:avLst/>
                    </a:prstGeom>
                    <a:noFill/>
                    <a:ln w="9525">
                      <a:noFill/>
                    </a:ln>
                  </pic:spPr>
                </pic:pic>
              </a:graphicData>
            </a:graphic>
          </wp:inline>
        </w:drawing>
      </w:r>
    </w:p>
    <w:p w14:paraId="0758E920">
      <w:pPr>
        <w:spacing w:before="0" w:beforeLines="0" w:after="0" w:afterLines="0" w:line="360" w:lineRule="auto"/>
        <w:jc w:val="center"/>
        <w:rPr>
          <w:rFonts w:ascii="Times New Roman" w:hAnsi="Times New Roman"/>
          <w:szCs w:val="21"/>
        </w:rPr>
      </w:pPr>
      <w:r>
        <w:rPr>
          <w:rFonts w:hint="eastAsia" w:ascii="Times New Roman" w:hAnsi="Times New Roman"/>
          <w:szCs w:val="21"/>
        </w:rPr>
        <w:t>图 1</w:t>
      </w:r>
      <w:r>
        <w:rPr>
          <w:rFonts w:ascii="Times New Roman" w:hAnsi="Times New Roman"/>
          <w:szCs w:val="21"/>
        </w:rPr>
        <w:t>-</w:t>
      </w:r>
      <w:r>
        <w:rPr>
          <w:rFonts w:hint="eastAsia" w:ascii="Times New Roman" w:hAnsi="Times New Roman"/>
          <w:szCs w:val="21"/>
        </w:rPr>
        <w:t xml:space="preserve">1 </w:t>
      </w:r>
      <w:r>
        <w:rPr>
          <w:rFonts w:hint="eastAsia" w:ascii="Times New Roman" w:hAnsi="Times New Roman"/>
          <w:szCs w:val="21"/>
          <w:lang w:val="en-US" w:eastAsia="zh-CN"/>
        </w:rPr>
        <w:t>原材料和半成品</w:t>
      </w:r>
      <w:r>
        <w:rPr>
          <w:rFonts w:hint="eastAsia" w:ascii="Times New Roman" w:hAnsi="Times New Roman"/>
          <w:szCs w:val="21"/>
        </w:rPr>
        <w:t>照片</w:t>
      </w:r>
    </w:p>
    <w:p w14:paraId="7C1B2D04">
      <w:pPr>
        <w:spacing w:before="0" w:beforeLines="0" w:after="0" w:afterLines="0" w:line="360" w:lineRule="auto"/>
        <w:jc w:val="center"/>
        <w:rPr>
          <w:rFonts w:ascii="Times New Roman" w:hAnsi="Times New Roman"/>
          <w:szCs w:val="21"/>
        </w:rPr>
      </w:pPr>
    </w:p>
    <w:p w14:paraId="23572B6D">
      <w:pPr>
        <w:spacing w:before="0" w:beforeLines="0" w:after="0" w:afterLines="0" w:line="360" w:lineRule="auto"/>
        <w:jc w:val="center"/>
        <w:rPr>
          <w:rFonts w:ascii="Times New Roman" w:hAnsi="Times New Roman"/>
          <w:szCs w:val="21"/>
        </w:rPr>
      </w:pPr>
    </w:p>
    <w:p w14:paraId="2ADDF75D">
      <w:pPr>
        <w:spacing w:before="0" w:beforeLines="0" w:after="0" w:afterLines="0" w:line="360" w:lineRule="auto"/>
        <w:jc w:val="center"/>
        <w:rPr>
          <w:rFonts w:ascii="Times New Roman" w:hAnsi="Times New Roman"/>
          <w:szCs w:val="21"/>
        </w:rPr>
      </w:pPr>
      <w:r>
        <w:rPr>
          <w:rFonts w:hint="eastAsia" w:ascii="Times New Roman" w:hAnsi="Times New Roman"/>
          <w:szCs w:val="21"/>
        </w:rPr>
        <w:t xml:space="preserve">图 </w:t>
      </w:r>
      <w:r>
        <w:rPr>
          <w:rFonts w:ascii="Times New Roman" w:hAnsi="Times New Roman"/>
          <w:szCs w:val="21"/>
        </w:rPr>
        <w:t xml:space="preserve">1-2 </w:t>
      </w:r>
      <w:r>
        <w:rPr>
          <w:rFonts w:hint="eastAsia" w:ascii="Times New Roman" w:hAnsi="Times New Roman"/>
          <w:szCs w:val="21"/>
        </w:rPr>
        <w:t>物料筐</w:t>
      </w:r>
    </w:p>
    <w:p w14:paraId="6A47690C">
      <w:pPr>
        <w:spacing w:before="0" w:beforeLines="0" w:after="0" w:afterLines="0" w:line="360" w:lineRule="auto"/>
        <w:jc w:val="center"/>
        <w:rPr>
          <w:rFonts w:hint="eastAsia" w:ascii="Times New Roman" w:hAnsi="Times New Roman"/>
          <w:szCs w:val="21"/>
        </w:rPr>
      </w:pPr>
    </w:p>
    <w:p w14:paraId="38C32C6B">
      <w:pPr>
        <w:pStyle w:val="2"/>
        <w:spacing w:before="156" w:after="156"/>
      </w:pPr>
      <w:bookmarkStart w:id="81" w:name="_Toc532630177"/>
      <w:bookmarkStart w:id="82" w:name="_Toc525906852"/>
      <w:r>
        <w:br w:type="page"/>
      </w:r>
      <w:bookmarkStart w:id="83" w:name="_Toc532630464"/>
      <w:bookmarkStart w:id="84" w:name="_Toc10124"/>
      <w:r>
        <w:t>项目解决方案</w:t>
      </w:r>
      <w:bookmarkEnd w:id="81"/>
      <w:bookmarkEnd w:id="82"/>
      <w:bookmarkEnd w:id="83"/>
      <w:bookmarkEnd w:id="84"/>
      <w:bookmarkStart w:id="85" w:name="_Toc472945794"/>
      <w:bookmarkEnd w:id="85"/>
      <w:bookmarkStart w:id="86" w:name="_Toc470888493"/>
      <w:bookmarkEnd w:id="86"/>
      <w:bookmarkStart w:id="87" w:name="_Toc510425055"/>
      <w:bookmarkEnd w:id="87"/>
      <w:bookmarkStart w:id="88" w:name="_Toc510379644"/>
      <w:bookmarkEnd w:id="88"/>
      <w:bookmarkStart w:id="89" w:name="_Toc532630465"/>
      <w:bookmarkEnd w:id="89"/>
      <w:bookmarkStart w:id="90" w:name="_Toc510423580"/>
      <w:bookmarkEnd w:id="90"/>
      <w:bookmarkStart w:id="91" w:name="_Toc536636458"/>
      <w:bookmarkEnd w:id="91"/>
      <w:bookmarkStart w:id="92" w:name="_Toc471307623"/>
      <w:bookmarkEnd w:id="92"/>
      <w:bookmarkStart w:id="93" w:name="_Toc510380238"/>
      <w:bookmarkEnd w:id="93"/>
      <w:bookmarkStart w:id="94" w:name="_Toc471307389"/>
      <w:bookmarkEnd w:id="94"/>
      <w:bookmarkStart w:id="95" w:name="_Toc478548486"/>
      <w:bookmarkEnd w:id="95"/>
      <w:bookmarkStart w:id="96" w:name="_Toc472890573"/>
      <w:bookmarkEnd w:id="96"/>
      <w:bookmarkStart w:id="97" w:name="_Toc510422570"/>
      <w:bookmarkEnd w:id="97"/>
      <w:bookmarkStart w:id="98" w:name="_Toc478740251"/>
      <w:bookmarkEnd w:id="98"/>
      <w:bookmarkStart w:id="99" w:name="_Toc472891448"/>
      <w:bookmarkEnd w:id="99"/>
      <w:bookmarkStart w:id="100" w:name="_Toc525906670"/>
      <w:bookmarkEnd w:id="100"/>
      <w:bookmarkStart w:id="101" w:name="_Toc474158813"/>
      <w:bookmarkEnd w:id="101"/>
      <w:bookmarkStart w:id="102" w:name="_Toc8235494"/>
      <w:bookmarkEnd w:id="102"/>
      <w:bookmarkStart w:id="103" w:name="_Toc478548377"/>
      <w:bookmarkEnd w:id="103"/>
      <w:bookmarkStart w:id="104" w:name="_Toc478740416"/>
      <w:bookmarkEnd w:id="104"/>
      <w:bookmarkStart w:id="105" w:name="_Toc516224687"/>
      <w:bookmarkEnd w:id="105"/>
      <w:bookmarkStart w:id="106" w:name="_Toc516215891"/>
      <w:bookmarkEnd w:id="106"/>
      <w:bookmarkStart w:id="107" w:name="_Toc474012992"/>
      <w:bookmarkEnd w:id="107"/>
      <w:bookmarkStart w:id="108" w:name="_Toc474769202"/>
      <w:bookmarkEnd w:id="108"/>
      <w:bookmarkStart w:id="109" w:name="_Toc472891304"/>
      <w:bookmarkEnd w:id="109"/>
      <w:bookmarkStart w:id="110" w:name="_Toc536635246"/>
      <w:bookmarkEnd w:id="110"/>
      <w:bookmarkStart w:id="111" w:name="_Toc471307141"/>
      <w:bookmarkEnd w:id="111"/>
      <w:bookmarkStart w:id="112" w:name="_Toc473122306"/>
      <w:bookmarkEnd w:id="112"/>
      <w:bookmarkStart w:id="113" w:name="_Toc472948876"/>
      <w:bookmarkEnd w:id="113"/>
      <w:bookmarkStart w:id="114" w:name="_Toc8585992"/>
      <w:bookmarkEnd w:id="114"/>
      <w:bookmarkStart w:id="115" w:name="_Toc525906572"/>
      <w:bookmarkEnd w:id="115"/>
      <w:bookmarkStart w:id="116" w:name="_Toc8146335"/>
      <w:bookmarkEnd w:id="116"/>
      <w:bookmarkStart w:id="117" w:name="_Toc536635323"/>
      <w:bookmarkEnd w:id="117"/>
      <w:bookmarkStart w:id="118" w:name="_Toc474767958"/>
      <w:bookmarkEnd w:id="118"/>
      <w:bookmarkStart w:id="119" w:name="_Toc474769029"/>
      <w:bookmarkEnd w:id="119"/>
      <w:bookmarkStart w:id="120" w:name="_Toc510425162"/>
      <w:bookmarkEnd w:id="120"/>
      <w:bookmarkStart w:id="121" w:name="_Toc536548499"/>
      <w:bookmarkEnd w:id="121"/>
      <w:bookmarkStart w:id="122" w:name="_Toc472889850"/>
      <w:bookmarkEnd w:id="122"/>
      <w:bookmarkStart w:id="123" w:name="_Toc510476971"/>
      <w:bookmarkEnd w:id="123"/>
      <w:bookmarkStart w:id="124" w:name="_Toc474155014"/>
      <w:bookmarkEnd w:id="124"/>
      <w:bookmarkStart w:id="125" w:name="_Toc478663182"/>
      <w:bookmarkEnd w:id="125"/>
      <w:bookmarkStart w:id="126" w:name="_Toc532630178"/>
      <w:bookmarkEnd w:id="126"/>
      <w:bookmarkStart w:id="127" w:name="_Toc472891616"/>
      <w:bookmarkEnd w:id="127"/>
      <w:bookmarkStart w:id="128" w:name="_Toc510448206"/>
      <w:bookmarkEnd w:id="128"/>
      <w:bookmarkStart w:id="129" w:name="_Toc473122404"/>
      <w:bookmarkEnd w:id="129"/>
      <w:bookmarkStart w:id="130" w:name="_Toc12446664"/>
      <w:bookmarkEnd w:id="130"/>
      <w:bookmarkStart w:id="131" w:name="_Toc516216666"/>
      <w:bookmarkEnd w:id="131"/>
      <w:bookmarkStart w:id="132" w:name="_Toc5203902"/>
      <w:bookmarkEnd w:id="132"/>
      <w:bookmarkStart w:id="133" w:name="_Toc510448628"/>
      <w:bookmarkEnd w:id="133"/>
      <w:bookmarkStart w:id="134" w:name="_Toc510557393"/>
      <w:bookmarkEnd w:id="134"/>
      <w:bookmarkStart w:id="135" w:name="_Toc5203983"/>
      <w:bookmarkEnd w:id="135"/>
      <w:bookmarkStart w:id="136" w:name="_Toc473123748"/>
      <w:bookmarkEnd w:id="136"/>
      <w:bookmarkStart w:id="137" w:name="_Toc510422465"/>
      <w:bookmarkEnd w:id="137"/>
      <w:bookmarkStart w:id="138" w:name="_Toc12446583"/>
      <w:bookmarkEnd w:id="138"/>
      <w:bookmarkStart w:id="139" w:name="_Toc471308126"/>
      <w:bookmarkEnd w:id="139"/>
      <w:bookmarkStart w:id="140" w:name="_Toc478483495"/>
      <w:bookmarkEnd w:id="140"/>
      <w:bookmarkStart w:id="141" w:name="_Toc474770590"/>
      <w:bookmarkEnd w:id="141"/>
      <w:bookmarkStart w:id="142" w:name="_Toc8146417"/>
      <w:bookmarkEnd w:id="142"/>
      <w:bookmarkStart w:id="143" w:name="_Toc478548267"/>
      <w:bookmarkEnd w:id="143"/>
      <w:bookmarkStart w:id="144" w:name="_Toc525906853"/>
      <w:bookmarkEnd w:id="144"/>
      <w:bookmarkStart w:id="145" w:name="_Toc473123848"/>
      <w:bookmarkEnd w:id="145"/>
      <w:bookmarkStart w:id="146" w:name="_Toc472931530"/>
      <w:bookmarkEnd w:id="146"/>
      <w:bookmarkStart w:id="147" w:name="_Toc472890312"/>
      <w:bookmarkEnd w:id="147"/>
      <w:bookmarkStart w:id="148" w:name="_Toc472889974"/>
      <w:bookmarkEnd w:id="148"/>
      <w:bookmarkStart w:id="149" w:name="_Toc470888866"/>
      <w:bookmarkEnd w:id="149"/>
      <w:bookmarkStart w:id="150" w:name="_Toc472879557"/>
      <w:bookmarkEnd w:id="150"/>
    </w:p>
    <w:p w14:paraId="328BC875">
      <w:pPr>
        <w:pStyle w:val="3"/>
      </w:pPr>
      <w:bookmarkStart w:id="151" w:name="_Toc532630466"/>
      <w:bookmarkStart w:id="152" w:name="_Toc532630179"/>
      <w:bookmarkStart w:id="153" w:name="_Toc19167"/>
      <w:bookmarkStart w:id="154" w:name="_Toc525906855"/>
      <w:r>
        <w:t>总体规划布局</w:t>
      </w:r>
      <w:bookmarkEnd w:id="151"/>
      <w:bookmarkEnd w:id="152"/>
      <w:bookmarkEnd w:id="153"/>
      <w:bookmarkEnd w:id="154"/>
    </w:p>
    <w:p w14:paraId="14F3FE2D">
      <w:pPr>
        <w:spacing w:before="0" w:beforeLines="0" w:after="0" w:afterLines="0" w:line="360" w:lineRule="auto"/>
        <w:ind w:firstLine="482"/>
        <w:rPr>
          <w:rFonts w:ascii="Times New Roman" w:hAnsi="Times New Roman"/>
          <w:color w:val="000000"/>
          <w:sz w:val="24"/>
        </w:rPr>
      </w:pPr>
      <w:r>
        <w:rPr>
          <w:rFonts w:hint="eastAsia" w:ascii="Times New Roman" w:hAnsi="Times New Roman"/>
          <w:color w:val="000000"/>
          <w:sz w:val="24"/>
        </w:rPr>
        <w:t>根据项目整体需求，车间的总体规划布局如图2-1所示：包含输送线出料点、输送线下料点、提升机、</w:t>
      </w:r>
      <w:r>
        <w:rPr>
          <w:rFonts w:hint="eastAsia" w:ascii="Times New Roman" w:hAnsi="Times New Roman"/>
          <w:color w:val="000000"/>
          <w:sz w:val="24"/>
          <w:lang w:val="en-US" w:eastAsia="zh-CN"/>
        </w:rPr>
        <w:t>原料库，成品库，生产区</w:t>
      </w:r>
      <w:r>
        <w:rPr>
          <w:rFonts w:hint="eastAsia" w:ascii="Times New Roman" w:hAnsi="Times New Roman"/>
          <w:color w:val="000000"/>
          <w:sz w:val="24"/>
        </w:rPr>
        <w:t>等功能区。</w:t>
      </w:r>
    </w:p>
    <w:p w14:paraId="68503DB2">
      <w:pPr>
        <w:spacing w:before="0" w:beforeLines="0" w:after="0" w:afterLines="0" w:line="360" w:lineRule="auto"/>
        <w:rPr>
          <w:rFonts w:ascii="Times New Roman" w:hAnsi="Times New Roman"/>
          <w:kern w:val="0"/>
          <w:sz w:val="24"/>
          <w:szCs w:val="20"/>
          <w:lang w:val="zh-CN" w:eastAsia="zh-CN"/>
        </w:rPr>
      </w:pPr>
      <w:r>
        <w:drawing>
          <wp:inline distT="0" distB="0" distL="114300" distR="114300">
            <wp:extent cx="5264785" cy="2506980"/>
            <wp:effectExtent l="0" t="0" r="12065" b="762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4"/>
                    <a:stretch>
                      <a:fillRect/>
                    </a:stretch>
                  </pic:blipFill>
                  <pic:spPr>
                    <a:xfrm>
                      <a:off x="0" y="0"/>
                      <a:ext cx="5264785" cy="2506980"/>
                    </a:xfrm>
                    <a:prstGeom prst="rect">
                      <a:avLst/>
                    </a:prstGeom>
                    <a:noFill/>
                    <a:ln>
                      <a:noFill/>
                    </a:ln>
                  </pic:spPr>
                </pic:pic>
              </a:graphicData>
            </a:graphic>
          </wp:inline>
        </w:drawing>
      </w:r>
    </w:p>
    <w:p w14:paraId="695BBDF6">
      <w:pPr>
        <w:spacing w:before="156" w:after="156"/>
        <w:jc w:val="center"/>
        <w:rPr>
          <w:rFonts w:hint="eastAsia" w:ascii="宋体" w:hAnsi="宋体"/>
          <w:color w:val="000000"/>
          <w:szCs w:val="21"/>
        </w:rPr>
      </w:pPr>
      <w:r>
        <w:rPr>
          <w:rFonts w:hint="eastAsia" w:ascii="宋体" w:hAnsi="宋体"/>
          <w:szCs w:val="21"/>
        </w:rPr>
        <w:t xml:space="preserve">图 </w:t>
      </w:r>
      <w:r>
        <w:rPr>
          <w:rFonts w:ascii="Times New Roman" w:hAnsi="Times New Roman"/>
          <w:szCs w:val="21"/>
        </w:rPr>
        <w:t>2-1</w:t>
      </w:r>
      <w:r>
        <w:rPr>
          <w:rFonts w:ascii="宋体" w:hAnsi="宋体"/>
          <w:szCs w:val="21"/>
        </w:rPr>
        <w:t xml:space="preserve"> </w:t>
      </w:r>
      <w:r>
        <w:rPr>
          <w:rFonts w:hint="eastAsia" w:ascii="宋体" w:hAnsi="宋体"/>
          <w:szCs w:val="21"/>
        </w:rPr>
        <w:t>车间</w:t>
      </w:r>
      <w:r>
        <w:rPr>
          <w:rFonts w:hint="eastAsia" w:ascii="宋体" w:hAnsi="宋体"/>
          <w:szCs w:val="21"/>
          <w:lang w:val="en-US" w:eastAsia="zh-CN"/>
        </w:rPr>
        <w:t>一楼</w:t>
      </w:r>
      <w:r>
        <w:rPr>
          <w:rFonts w:ascii="宋体" w:hAnsi="宋体"/>
          <w:color w:val="000000"/>
          <w:szCs w:val="21"/>
        </w:rPr>
        <w:t>总体布局</w:t>
      </w:r>
      <w:r>
        <w:rPr>
          <w:rFonts w:hint="eastAsia" w:ascii="宋体" w:hAnsi="宋体"/>
          <w:color w:val="000000"/>
          <w:szCs w:val="21"/>
        </w:rPr>
        <w:t>图</w:t>
      </w:r>
    </w:p>
    <w:p w14:paraId="1BCDA479">
      <w:pPr>
        <w:spacing w:before="156" w:after="156"/>
        <w:jc w:val="center"/>
      </w:pPr>
      <w:r>
        <w:drawing>
          <wp:inline distT="0" distB="0" distL="114300" distR="114300">
            <wp:extent cx="5264150" cy="2499360"/>
            <wp:effectExtent l="0" t="0" r="12700" b="1524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5"/>
                    <a:stretch>
                      <a:fillRect/>
                    </a:stretch>
                  </pic:blipFill>
                  <pic:spPr>
                    <a:xfrm>
                      <a:off x="0" y="0"/>
                      <a:ext cx="5264150" cy="2499360"/>
                    </a:xfrm>
                    <a:prstGeom prst="rect">
                      <a:avLst/>
                    </a:prstGeom>
                    <a:noFill/>
                    <a:ln>
                      <a:noFill/>
                    </a:ln>
                  </pic:spPr>
                </pic:pic>
              </a:graphicData>
            </a:graphic>
          </wp:inline>
        </w:drawing>
      </w:r>
    </w:p>
    <w:p w14:paraId="2A95B74C">
      <w:pPr>
        <w:spacing w:before="156" w:after="156"/>
        <w:jc w:val="center"/>
        <w:rPr>
          <w:rFonts w:hint="default" w:eastAsia="宋体"/>
          <w:lang w:val="en-US" w:eastAsia="zh-CN"/>
        </w:rPr>
      </w:pPr>
      <w:r>
        <w:rPr>
          <w:rFonts w:hint="eastAsia"/>
          <w:lang w:val="en-US" w:eastAsia="zh-CN"/>
        </w:rPr>
        <w:t>2-2车间二楼总体布局图</w:t>
      </w:r>
    </w:p>
    <w:p w14:paraId="298D126C">
      <w:pPr>
        <w:spacing w:before="0" w:beforeLines="0" w:after="0" w:afterLines="0" w:line="360" w:lineRule="auto"/>
        <w:rPr>
          <w:rFonts w:ascii="Times New Roman" w:hAnsi="Times New Roman"/>
          <w:kern w:val="0"/>
          <w:sz w:val="24"/>
          <w:szCs w:val="20"/>
          <w:lang w:val="zh-CN"/>
        </w:rPr>
      </w:pPr>
      <w:r>
        <w:rPr>
          <w:rFonts w:hint="eastAsia" w:ascii="Times New Roman" w:hAnsi="Times New Roman"/>
          <w:b/>
          <w:kern w:val="0"/>
          <w:sz w:val="24"/>
          <w:szCs w:val="20"/>
          <w:lang w:val="zh-CN"/>
        </w:rPr>
        <w:t>作业区域布局说明</w:t>
      </w:r>
      <w:r>
        <w:rPr>
          <w:rFonts w:hint="eastAsia" w:ascii="Times New Roman" w:hAnsi="Times New Roman"/>
          <w:kern w:val="0"/>
          <w:sz w:val="24"/>
          <w:szCs w:val="20"/>
          <w:lang w:val="zh-CN"/>
        </w:rPr>
        <w:t>：</w:t>
      </w:r>
    </w:p>
    <w:p w14:paraId="240882E4">
      <w:pPr>
        <w:numPr>
          <w:ilvl w:val="0"/>
          <w:numId w:val="2"/>
        </w:numPr>
        <w:spacing w:before="0" w:beforeLines="0" w:after="0" w:afterLines="0" w:line="360" w:lineRule="auto"/>
        <w:rPr>
          <w:rFonts w:ascii="Times New Roman" w:hAnsi="Times New Roman"/>
          <w:kern w:val="0"/>
          <w:sz w:val="24"/>
          <w:szCs w:val="20"/>
          <w:lang w:val="zh-CN"/>
        </w:rPr>
      </w:pPr>
      <w:r>
        <w:rPr>
          <w:rFonts w:hint="eastAsia" w:ascii="Times New Roman" w:hAnsi="Times New Roman"/>
          <w:b/>
          <w:kern w:val="0"/>
          <w:sz w:val="24"/>
          <w:szCs w:val="20"/>
          <w:lang w:val="zh-CN"/>
        </w:rPr>
        <w:t>输送线出料点：</w:t>
      </w:r>
      <w:r>
        <w:rPr>
          <w:rFonts w:hint="eastAsia" w:ascii="Times New Roman" w:hAnsi="Times New Roman"/>
          <w:kern w:val="0"/>
          <w:sz w:val="24"/>
          <w:szCs w:val="20"/>
          <w:lang w:val="zh-CN"/>
        </w:rPr>
        <w:t>车间</w:t>
      </w:r>
      <w:r>
        <w:rPr>
          <w:rFonts w:hint="eastAsia" w:ascii="Times New Roman" w:hAnsi="Times New Roman"/>
          <w:kern w:val="0"/>
          <w:sz w:val="24"/>
          <w:szCs w:val="20"/>
          <w:lang w:val="en-US" w:eastAsia="zh-CN"/>
        </w:rPr>
        <w:t>二楼产成品输送线经过装箱后输送到对应的码垛区域进行码垛。</w:t>
      </w:r>
    </w:p>
    <w:p w14:paraId="75922D81">
      <w:pPr>
        <w:numPr>
          <w:ilvl w:val="0"/>
          <w:numId w:val="2"/>
        </w:numPr>
        <w:spacing w:before="0" w:beforeLines="0" w:after="0" w:afterLines="0" w:line="360" w:lineRule="auto"/>
        <w:rPr>
          <w:rFonts w:ascii="Times New Roman" w:hAnsi="Times New Roman"/>
          <w:kern w:val="0"/>
          <w:sz w:val="24"/>
          <w:szCs w:val="20"/>
          <w:lang w:val="zh-CN" w:eastAsia="zh-CN"/>
        </w:rPr>
      </w:pPr>
      <w:r>
        <w:rPr>
          <w:rFonts w:hint="eastAsia" w:ascii="Times New Roman" w:hAnsi="Times New Roman"/>
          <w:b/>
          <w:kern w:val="0"/>
          <w:sz w:val="24"/>
          <w:szCs w:val="20"/>
          <w:lang w:val="zh-CN"/>
        </w:rPr>
        <w:t>提升机：</w:t>
      </w:r>
      <w:r>
        <w:rPr>
          <w:rFonts w:hint="eastAsia" w:ascii="Times New Roman" w:hAnsi="Times New Roman"/>
          <w:kern w:val="0"/>
          <w:sz w:val="24"/>
          <w:szCs w:val="20"/>
          <w:lang w:val="zh-CN"/>
        </w:rPr>
        <w:t>连接2</w:t>
      </w:r>
      <w:r>
        <w:rPr>
          <w:rFonts w:ascii="Times New Roman" w:hAnsi="Times New Roman"/>
          <w:kern w:val="0"/>
          <w:sz w:val="24"/>
          <w:szCs w:val="20"/>
          <w:lang w:val="zh-CN"/>
        </w:rPr>
        <w:t>F</w:t>
      </w:r>
      <w:r>
        <w:rPr>
          <w:rFonts w:hint="eastAsia" w:ascii="Times New Roman" w:hAnsi="Times New Roman"/>
          <w:kern w:val="0"/>
          <w:sz w:val="24"/>
          <w:szCs w:val="20"/>
          <w:lang w:val="zh-CN"/>
        </w:rPr>
        <w:t>与1</w:t>
      </w:r>
      <w:r>
        <w:rPr>
          <w:rFonts w:ascii="Times New Roman" w:hAnsi="Times New Roman"/>
          <w:kern w:val="0"/>
          <w:sz w:val="24"/>
          <w:szCs w:val="20"/>
          <w:lang w:val="zh-CN"/>
        </w:rPr>
        <w:t>F</w:t>
      </w:r>
      <w:r>
        <w:rPr>
          <w:rFonts w:hint="eastAsia" w:ascii="Times New Roman" w:hAnsi="Times New Roman"/>
          <w:kern w:val="0"/>
          <w:sz w:val="24"/>
          <w:szCs w:val="20"/>
          <w:lang w:val="zh-CN"/>
        </w:rPr>
        <w:t>之间，</w:t>
      </w:r>
      <w:r>
        <w:rPr>
          <w:rFonts w:hint="eastAsia" w:ascii="Times New Roman" w:hAnsi="Times New Roman"/>
          <w:kern w:val="0"/>
          <w:sz w:val="24"/>
          <w:szCs w:val="20"/>
          <w:lang w:val="en-US" w:eastAsia="zh-CN"/>
        </w:rPr>
        <w:t>AGV搬送物料</w:t>
      </w:r>
      <w:r>
        <w:rPr>
          <w:rFonts w:hint="eastAsia" w:ascii="Times New Roman" w:hAnsi="Times New Roman"/>
          <w:kern w:val="0"/>
          <w:sz w:val="24"/>
          <w:szCs w:val="20"/>
          <w:lang w:val="zh-CN"/>
        </w:rPr>
        <w:t>经由提升机运送至2</w:t>
      </w:r>
      <w:r>
        <w:rPr>
          <w:rFonts w:ascii="Times New Roman" w:hAnsi="Times New Roman"/>
          <w:kern w:val="0"/>
          <w:sz w:val="24"/>
          <w:szCs w:val="20"/>
          <w:lang w:val="zh-CN"/>
        </w:rPr>
        <w:t>F</w:t>
      </w:r>
    </w:p>
    <w:p w14:paraId="1E504164">
      <w:pPr>
        <w:numPr>
          <w:ilvl w:val="0"/>
          <w:numId w:val="2"/>
        </w:numPr>
        <w:spacing w:before="0" w:beforeLines="0" w:after="0" w:afterLines="0" w:line="360" w:lineRule="auto"/>
        <w:rPr>
          <w:rFonts w:ascii="Times New Roman" w:hAnsi="Times New Roman"/>
          <w:kern w:val="0"/>
          <w:sz w:val="24"/>
          <w:szCs w:val="20"/>
          <w:lang w:val="zh-CN" w:eastAsia="zh-CN"/>
        </w:rPr>
      </w:pPr>
      <w:r>
        <w:rPr>
          <w:rFonts w:hint="eastAsia" w:ascii="Times New Roman" w:hAnsi="Times New Roman"/>
          <w:b/>
          <w:kern w:val="0"/>
          <w:sz w:val="24"/>
          <w:szCs w:val="20"/>
          <w:lang w:val="zh-CN"/>
        </w:rPr>
        <w:t>物料暂存区：</w:t>
      </w:r>
      <w:r>
        <w:rPr>
          <w:rFonts w:hint="eastAsia" w:ascii="Times New Roman" w:hAnsi="Times New Roman"/>
          <w:b/>
          <w:kern w:val="0"/>
          <w:sz w:val="24"/>
          <w:szCs w:val="20"/>
          <w:lang w:val="en-US" w:eastAsia="zh-CN"/>
        </w:rPr>
        <w:t>1</w:t>
      </w:r>
      <w:r>
        <w:rPr>
          <w:rFonts w:ascii="Times New Roman" w:hAnsi="Times New Roman"/>
          <w:kern w:val="0"/>
          <w:sz w:val="24"/>
          <w:szCs w:val="20"/>
          <w:lang w:val="zh-CN"/>
        </w:rPr>
        <w:t>F</w:t>
      </w:r>
      <w:r>
        <w:rPr>
          <w:rFonts w:hint="eastAsia" w:ascii="Times New Roman" w:hAnsi="Times New Roman"/>
          <w:kern w:val="0"/>
          <w:sz w:val="24"/>
          <w:szCs w:val="20"/>
          <w:lang w:val="en-US" w:eastAsia="zh-CN"/>
        </w:rPr>
        <w:t>无纺布淋膜区，存在一个20个库位的平库暂存区。</w:t>
      </w:r>
    </w:p>
    <w:p w14:paraId="6F6ACAED">
      <w:pPr>
        <w:pStyle w:val="3"/>
      </w:pPr>
      <w:bookmarkStart w:id="155" w:name="_Toc4416"/>
      <w:r>
        <w:t>业务流程</w:t>
      </w:r>
      <w:bookmarkEnd w:id="155"/>
    </w:p>
    <w:p w14:paraId="161A8060">
      <w:pPr>
        <w:pStyle w:val="4"/>
      </w:pPr>
      <w:bookmarkStart w:id="156" w:name="_Toc14780"/>
      <w:r>
        <w:rPr>
          <w:rFonts w:hint="eastAsia"/>
          <w:lang w:val="en-US" w:eastAsia="zh-CN"/>
        </w:rPr>
        <w:t>原材料入库</w:t>
      </w:r>
      <w:bookmarkEnd w:id="156"/>
    </w:p>
    <w:p w14:paraId="5FEBB0B1">
      <w:pPr>
        <w:numPr>
          <w:ilvl w:val="0"/>
          <w:numId w:val="3"/>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WMS首先请求入库， ERP 系统下采购入库单到 WMS 系统，做为一个入库凭据，内容包括来料厂商、类别、幅宽、卷号、数量等信息。</w:t>
      </w:r>
    </w:p>
    <w:p w14:paraId="332B7953">
      <w:pPr>
        <w:numPr>
          <w:ilvl w:val="0"/>
          <w:numId w:val="3"/>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纸卷来料，操作人员将从 ERP 打印的条码粘贴到纸卷上去，上料组盘（没有托盘，卷号当做虚拟托盘号）上料后扫码确认</w:t>
      </w:r>
    </w:p>
    <w:p w14:paraId="24DB3E48">
      <w:pPr>
        <w:numPr>
          <w:ilvl w:val="0"/>
          <w:numId w:val="3"/>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上述步骤准备就绪，经过外形检测+称重，扫码读取信息进行比对，如果存在异常先退回，人工通过WCS进行处理，确认异常原因，处理完成后重新退回继续外形检测+称重</w:t>
      </w:r>
    </w:p>
    <w:p w14:paraId="2AAFA82C">
      <w:pPr>
        <w:numPr>
          <w:ilvl w:val="0"/>
          <w:numId w:val="3"/>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 xml:space="preserve">4 根据 WMS 存储策略（批次、规格，）分配库位，下发到 WCS ，通过直径+幅宽等条件 WMS进行库区分配工作，并调用 </w:t>
      </w:r>
    </w:p>
    <w:p w14:paraId="7CBC14AC">
      <w:pPr>
        <w:numPr>
          <w:ilvl w:val="0"/>
          <w:numId w:val="3"/>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对应设备：RGV、堆垛机执行上架操作;</w:t>
      </w:r>
    </w:p>
    <w:p w14:paraId="1BE70A97">
      <w:pPr>
        <w:numPr>
          <w:ilvl w:val="0"/>
          <w:numId w:val="3"/>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5 堆垛机上架完成，WCS-&gt;WMS-&gt; ERP 完成，反馈给ERP的信息包括卷号，物料其他信息，库位信息，入库状态，流程结束。</w:t>
      </w:r>
    </w:p>
    <w:p w14:paraId="20048624">
      <w:pPr>
        <w:spacing w:before="0" w:beforeLines="0" w:after="0" w:afterLines="0" w:line="360" w:lineRule="auto"/>
        <w:ind w:firstLine="480" w:firstLineChars="200"/>
        <w:rPr>
          <w:rFonts w:hint="eastAsia" w:ascii="Times New Roman" w:hAnsi="Times New Roman"/>
          <w:sz w:val="24"/>
        </w:rPr>
      </w:pPr>
    </w:p>
    <w:p w14:paraId="79F906B1">
      <w:pPr>
        <w:spacing w:before="156" w:after="156" w:line="360" w:lineRule="auto"/>
        <w:rPr>
          <w:rFonts w:ascii="Times New Roman" w:hAnsi="Times New Roman"/>
          <w:sz w:val="24"/>
        </w:rPr>
      </w:pPr>
      <w:r>
        <w:rPr>
          <w:rFonts w:hint="eastAsia" w:ascii="Times New Roman" w:hAnsi="Times New Roman"/>
          <w:b/>
          <w:sz w:val="24"/>
        </w:rPr>
        <w:t>相关说明</w:t>
      </w:r>
      <w:r>
        <w:rPr>
          <w:rFonts w:hint="eastAsia" w:ascii="Times New Roman" w:hAnsi="Times New Roman"/>
          <w:sz w:val="24"/>
        </w:rPr>
        <w:t>：</w:t>
      </w:r>
    </w:p>
    <w:p w14:paraId="3A4E9ADD">
      <w:pPr>
        <w:spacing w:before="0" w:beforeLines="0" w:after="0" w:afterLines="0" w:line="360" w:lineRule="auto"/>
        <w:ind w:firstLine="480" w:firstLineChars="200"/>
        <w:rPr>
          <w:rFonts w:hint="default" w:ascii="Times New Roman" w:hAnsi="Times New Roman" w:eastAsia="宋体"/>
          <w:sz w:val="24"/>
          <w:lang w:val="en-US" w:eastAsia="zh-CN"/>
        </w:rPr>
      </w:pPr>
      <w:r>
        <w:rPr>
          <w:rFonts w:hint="eastAsia" w:ascii="Times New Roman" w:hAnsi="Times New Roman"/>
          <w:sz w:val="24"/>
        </w:rPr>
        <w:t>1）</w:t>
      </w:r>
      <w:r>
        <w:rPr>
          <w:rFonts w:hint="eastAsia" w:ascii="Times New Roman" w:hAnsi="Times New Roman"/>
          <w:sz w:val="24"/>
          <w:lang w:val="en-US" w:eastAsia="zh-CN"/>
        </w:rPr>
        <w:t>原材料需要打印粘贴的标签示意图</w:t>
      </w:r>
    </w:p>
    <w:p w14:paraId="277F7E79">
      <w:pPr>
        <w:spacing w:before="0" w:beforeLines="0" w:after="0" w:afterLines="0" w:line="360" w:lineRule="auto"/>
        <w:ind w:firstLine="420" w:firstLineChars="200"/>
        <w:rPr>
          <w:rFonts w:ascii="Times New Roman" w:hAnsi="Times New Roman"/>
          <w:sz w:val="24"/>
        </w:rPr>
      </w:pPr>
      <w:r>
        <w:drawing>
          <wp:inline distT="0" distB="0" distL="114300" distR="114300">
            <wp:extent cx="2028825" cy="2705100"/>
            <wp:effectExtent l="0" t="0" r="11430" b="3810"/>
            <wp:docPr id="296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图片 2"/>
                    <pic:cNvPicPr>
                      <a:picLocks noChangeAspect="1"/>
                    </pic:cNvPicPr>
                  </pic:nvPicPr>
                  <pic:blipFill>
                    <a:blip r:embed="rId16"/>
                    <a:stretch>
                      <a:fillRect/>
                    </a:stretch>
                  </pic:blipFill>
                  <pic:spPr>
                    <a:xfrm>
                      <a:off x="0" y="0"/>
                      <a:ext cx="2028825" cy="2705100"/>
                    </a:xfrm>
                    <a:prstGeom prst="rect">
                      <a:avLst/>
                    </a:prstGeom>
                    <a:noFill/>
                    <a:ln w="9525">
                      <a:noFill/>
                    </a:ln>
                  </pic:spPr>
                </pic:pic>
              </a:graphicData>
            </a:graphic>
          </wp:inline>
        </w:drawing>
      </w:r>
    </w:p>
    <w:p w14:paraId="76007694">
      <w:pPr>
        <w:pStyle w:val="4"/>
      </w:pPr>
      <w:bookmarkStart w:id="157" w:name="_Toc26462"/>
      <w:r>
        <w:rPr>
          <w:rFonts w:hint="eastAsia"/>
          <w:lang w:val="en-US" w:eastAsia="zh-CN"/>
        </w:rPr>
        <w:t>原材料出库</w:t>
      </w:r>
      <w:bookmarkEnd w:id="157"/>
    </w:p>
    <w:p w14:paraId="2AD58E64">
      <w:pPr>
        <w:numPr>
          <w:ilvl w:val="0"/>
          <w:numId w:val="4"/>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首先 ERP 将生产订单数据下发到 MES 中来，MES根据订单拆分工序，根据工序计算物料信息，发送给WMS对应机台的物料数量、名称、规格等信息</w:t>
      </w:r>
    </w:p>
    <w:p w14:paraId="04E4DCD1">
      <w:pPr>
        <w:numPr>
          <w:ilvl w:val="0"/>
          <w:numId w:val="4"/>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WMS 根据出库策略进行出库处理，出库策略：效率至上、残卷优先、先进先出、超发； (库位尺寸有大小不一，大的可以存两个货物，需要注意出库回库操作特殊)</w:t>
      </w:r>
    </w:p>
    <w:p w14:paraId="5692FA63">
      <w:pPr>
        <w:spacing w:before="0" w:beforeLines="0" w:after="0" w:afterLines="0" w:line="360" w:lineRule="auto"/>
        <w:ind w:firstLine="480" w:firstLineChars="200"/>
        <w:rPr>
          <w:rFonts w:hint="eastAsia" w:ascii="Times New Roman" w:hAnsi="Times New Roman"/>
          <w:sz w:val="24"/>
        </w:rPr>
      </w:pPr>
    </w:p>
    <w:p w14:paraId="629A1512">
      <w:pPr>
        <w:numPr>
          <w:ilvl w:val="0"/>
          <w:numId w:val="4"/>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 xml:space="preserve">WCS 收到 WMS 下发的指令后，调用对应设备：堆垛机、RGV 进行下架动作，1 号车间到达结束 </w:t>
      </w:r>
    </w:p>
    <w:p w14:paraId="49FFC5A1">
      <w:pPr>
        <w:numPr>
          <w:ilvl w:val="0"/>
          <w:numId w:val="4"/>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 xml:space="preserve"> WCS 调用 AGV 配送到对应机台（没有缓存位），运输过程中WCS要实时记录当前物料信息和所在位置，出库口-&gt;输送线-&gt;AGV-&gt;机台，此时物料信息绑定在当前工作机台上</w:t>
      </w:r>
    </w:p>
    <w:p w14:paraId="52CC842C">
      <w:pPr>
        <w:numPr>
          <w:ilvl w:val="0"/>
          <w:numId w:val="4"/>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在运输对应机台前WMS系统自动分配备料数量，系统动态进行补货操作;</w:t>
      </w:r>
    </w:p>
    <w:p w14:paraId="66E3D1A8">
      <w:pPr>
        <w:spacing w:before="0" w:beforeLines="0" w:after="0" w:afterLines="0" w:line="360" w:lineRule="auto"/>
        <w:ind w:firstLine="480" w:firstLineChars="200"/>
        <w:rPr>
          <w:rFonts w:hint="eastAsia" w:ascii="Times New Roman" w:hAnsi="Times New Roman"/>
          <w:sz w:val="24"/>
        </w:rPr>
      </w:pPr>
    </w:p>
    <w:p w14:paraId="5FD108CE">
      <w:pPr>
        <w:spacing w:before="0" w:beforeLines="0" w:after="0" w:afterLines="0" w:line="360" w:lineRule="auto"/>
        <w:ind w:firstLine="480" w:firstLineChars="200"/>
        <w:rPr>
          <w:rFonts w:hint="eastAsia" w:ascii="Times New Roman" w:hAnsi="Times New Roman"/>
          <w:sz w:val="24"/>
        </w:rPr>
      </w:pPr>
    </w:p>
    <w:p w14:paraId="7E8C2BB6">
      <w:pPr>
        <w:pStyle w:val="4"/>
        <w:rPr>
          <w:lang w:val="en-US"/>
        </w:rPr>
      </w:pPr>
      <w:bookmarkStart w:id="158" w:name="_Toc23397"/>
      <w:r>
        <w:rPr>
          <w:rFonts w:hint="eastAsia"/>
          <w:lang w:val="en-US" w:eastAsia="zh-CN"/>
        </w:rPr>
        <w:t>生产加工</w:t>
      </w:r>
      <w:bookmarkEnd w:id="158"/>
    </w:p>
    <w:p w14:paraId="386289C5">
      <w:pPr>
        <w:numPr>
          <w:ilvl w:val="0"/>
          <w:numId w:val="5"/>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MES-&gt;WCS-&gt;机台，发送生产产品订单订单号、对应工序的工序号、数量信息</w:t>
      </w:r>
    </w:p>
    <w:p w14:paraId="250788CD">
      <w:pPr>
        <w:numPr>
          <w:ilvl w:val="0"/>
          <w:numId w:val="5"/>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机台开工-&gt;WCS-&gt;MES订单开工</w:t>
      </w:r>
    </w:p>
    <w:p w14:paraId="7E50A6B6">
      <w:pPr>
        <w:numPr>
          <w:ilvl w:val="0"/>
          <w:numId w:val="5"/>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生产完成后，机台-&gt;WCS-&gt;MES报工序完成</w:t>
      </w:r>
    </w:p>
    <w:p w14:paraId="2EF12D00">
      <w:pPr>
        <w:numPr>
          <w:ilvl w:val="0"/>
          <w:numId w:val="5"/>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所有工序完成后，MES自动向ERP报订单完成</w:t>
      </w:r>
    </w:p>
    <w:p w14:paraId="46B1DD16">
      <w:pPr>
        <w:spacing w:before="0" w:beforeLines="0" w:after="0" w:afterLines="0" w:line="360" w:lineRule="auto"/>
        <w:ind w:firstLine="480" w:firstLineChars="200"/>
        <w:rPr>
          <w:rFonts w:hint="eastAsia" w:ascii="Times New Roman" w:hAnsi="Times New Roman"/>
          <w:sz w:val="24"/>
        </w:rPr>
      </w:pPr>
    </w:p>
    <w:p w14:paraId="24DBAE8B">
      <w:pPr>
        <w:spacing w:before="0" w:beforeLines="0" w:after="0" w:afterLines="0" w:line="360" w:lineRule="auto"/>
        <w:rPr>
          <w:rFonts w:ascii="Times New Roman" w:hAnsi="Times New Roman"/>
          <w:b/>
          <w:sz w:val="24"/>
        </w:rPr>
      </w:pPr>
      <w:r>
        <w:rPr>
          <w:rFonts w:hint="eastAsia" w:ascii="Times New Roman" w:hAnsi="Times New Roman"/>
          <w:b/>
          <w:sz w:val="24"/>
        </w:rPr>
        <w:t>相关说明：</w:t>
      </w:r>
    </w:p>
    <w:p w14:paraId="390C39F1">
      <w:pPr>
        <w:spacing w:before="0" w:beforeLines="0" w:after="0" w:afterLines="0" w:line="360" w:lineRule="auto"/>
        <w:rPr>
          <w:rFonts w:hint="default" w:ascii="Times New Roman" w:hAnsi="Times New Roman" w:eastAsia="宋体"/>
          <w:sz w:val="24"/>
          <w:lang w:val="en-US" w:eastAsia="zh-CN"/>
        </w:rPr>
      </w:pP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lang w:val="en-US" w:eastAsia="zh-CN"/>
        </w:rPr>
        <w:t>生产加工相关流程最终目的是完成ERP生产订单，若机台无法提供相应的信号则根据生产入库信息报送ERP完成。</w:t>
      </w:r>
    </w:p>
    <w:p w14:paraId="2EB65640">
      <w:pPr>
        <w:pStyle w:val="4"/>
        <w:rPr>
          <w:lang w:val="en-US"/>
        </w:rPr>
      </w:pPr>
      <w:bookmarkStart w:id="159" w:name="_Toc29182"/>
      <w:r>
        <w:rPr>
          <w:rFonts w:hint="eastAsia"/>
          <w:lang w:val="en-US"/>
        </w:rPr>
        <w:t>生产原料回库、半成品入库</w:t>
      </w:r>
      <w:bookmarkEnd w:id="159"/>
    </w:p>
    <w:p w14:paraId="765C3172">
      <w:pPr>
        <w:numPr>
          <w:ilvl w:val="0"/>
          <w:numId w:val="6"/>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机台加工结束后，机台生产的残卷要退库，退库从PDA或者Pad操作，WCS先查询获取当前机台原料信息，机台设备厂家提供使用剩余物料信息：卷径、米数、幅宽。</w:t>
      </w:r>
    </w:p>
    <w:p w14:paraId="3A5CD39B">
      <w:pPr>
        <w:numPr>
          <w:ilvl w:val="0"/>
          <w:numId w:val="6"/>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机台同时输出半成品信息给WCS,多个半成品则输出多个信息给WCS（信息包含数量），WCS上报WMS生成新的物料信息。</w:t>
      </w:r>
    </w:p>
    <w:p w14:paraId="2FDA838F">
      <w:pPr>
        <w:numPr>
          <w:ilvl w:val="0"/>
          <w:numId w:val="6"/>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原材料和半成品贴码</w:t>
      </w:r>
    </w:p>
    <w:p w14:paraId="75CB97A2">
      <w:pPr>
        <w:numPr>
          <w:ilvl w:val="0"/>
          <w:numId w:val="6"/>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WCS呼叫AGV搬送残料和半成品入库</w:t>
      </w:r>
    </w:p>
    <w:p w14:paraId="4579E2CE">
      <w:pPr>
        <w:numPr>
          <w:ilvl w:val="0"/>
          <w:numId w:val="6"/>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回库完成后，堆垛机上架完成，WCS-&gt;WMS-&gt; ERP 完成，流程结束。</w:t>
      </w:r>
    </w:p>
    <w:p w14:paraId="0801708C">
      <w:pPr>
        <w:numPr>
          <w:ilvl w:val="0"/>
          <w:numId w:val="6"/>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残卷回库需要更新当前剩余数量重量米数等信息，半成品需要生成新的物料信息</w:t>
      </w:r>
    </w:p>
    <w:p w14:paraId="1964D645">
      <w:pPr>
        <w:spacing w:before="0" w:beforeLines="0" w:after="0" w:afterLines="0" w:line="360" w:lineRule="auto"/>
        <w:ind w:firstLine="480" w:firstLineChars="200"/>
        <w:rPr>
          <w:rFonts w:ascii="Times New Roman" w:hAnsi="Times New Roman"/>
          <w:sz w:val="24"/>
        </w:rPr>
      </w:pPr>
    </w:p>
    <w:p w14:paraId="71E0F183">
      <w:pPr>
        <w:pStyle w:val="4"/>
      </w:pPr>
      <w:bookmarkStart w:id="160" w:name="_Toc23002"/>
      <w:r>
        <w:rPr>
          <w:rFonts w:hint="eastAsia"/>
        </w:rPr>
        <w:t>原辅料入库（成品库）</w:t>
      </w:r>
      <w:bookmarkEnd w:id="160"/>
    </w:p>
    <w:p w14:paraId="139D2BA2">
      <w:pPr>
        <w:numPr>
          <w:ilvl w:val="0"/>
          <w:numId w:val="7"/>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首先 ERP 系统根据采购入库单下发到货单等信息到 WMS 系统，来料信息包含名称、供应商、sku编号、批次、数量、重量等信息</w:t>
      </w:r>
    </w:p>
    <w:p w14:paraId="2CA6EB78">
      <w:pPr>
        <w:numPr>
          <w:ilvl w:val="0"/>
          <w:numId w:val="7"/>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仓库人员选择要接收的物料信息（要求甲方物料上要带采购入库单具体单号条码）</w:t>
      </w:r>
    </w:p>
    <w:p w14:paraId="6E3B4FD4">
      <w:pPr>
        <w:numPr>
          <w:ilvl w:val="0"/>
          <w:numId w:val="7"/>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操作人员用 PDA 进行物料与托盘码的绑定操作;</w:t>
      </w:r>
    </w:p>
    <w:p w14:paraId="36EA92C4">
      <w:pPr>
        <w:numPr>
          <w:ilvl w:val="0"/>
          <w:numId w:val="7"/>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上述步骤准备就绪，人工将托盘放置入库输送口;还是AGV自动？</w:t>
      </w:r>
    </w:p>
    <w:p w14:paraId="0984343F">
      <w:pPr>
        <w:numPr>
          <w:ilvl w:val="0"/>
          <w:numId w:val="7"/>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 xml:space="preserve"> 根据 WMS 下发到 WCS 的单据，通过上架策略 WCS 进行库区分配工作，并调用对应设备：输送、堆垛机执行上架操作;</w:t>
      </w:r>
    </w:p>
    <w:p w14:paraId="58719768">
      <w:pPr>
        <w:numPr>
          <w:ilvl w:val="0"/>
          <w:numId w:val="7"/>
        </w:numPr>
        <w:spacing w:before="0" w:beforeLines="0" w:after="0" w:afterLines="0" w:line="360" w:lineRule="auto"/>
        <w:ind w:left="425" w:leftChars="0" w:hanging="425" w:firstLineChars="0"/>
        <w:rPr>
          <w:rFonts w:hint="eastAsia" w:ascii="Times New Roman" w:hAnsi="Times New Roman"/>
          <w:sz w:val="24"/>
        </w:rPr>
      </w:pPr>
      <w:r>
        <w:rPr>
          <w:rFonts w:hint="eastAsia" w:ascii="Times New Roman" w:hAnsi="Times New Roman"/>
          <w:sz w:val="24"/>
        </w:rPr>
        <w:t>堆垛机上架完成，层层反馈直至 ERP 完成，流程结束。</w:t>
      </w:r>
    </w:p>
    <w:p w14:paraId="7C8792B1">
      <w:pPr>
        <w:spacing w:before="0" w:beforeLines="0" w:after="0" w:afterLines="0" w:line="360" w:lineRule="auto"/>
        <w:ind w:firstLine="480" w:firstLineChars="200"/>
        <w:rPr>
          <w:rFonts w:hint="eastAsia" w:ascii="Times New Roman" w:hAnsi="Times New Roman"/>
          <w:sz w:val="24"/>
        </w:rPr>
      </w:pPr>
    </w:p>
    <w:p w14:paraId="70F647D1">
      <w:pPr>
        <w:spacing w:before="0" w:beforeLines="0" w:after="0" w:afterLines="0" w:line="360" w:lineRule="auto"/>
        <w:rPr>
          <w:rFonts w:hint="eastAsia" w:ascii="Times New Roman" w:hAnsi="Times New Roman"/>
          <w:b/>
          <w:sz w:val="24"/>
        </w:rPr>
      </w:pPr>
      <w:r>
        <w:rPr>
          <w:rFonts w:hint="eastAsia" w:ascii="Times New Roman" w:hAnsi="Times New Roman"/>
          <w:b/>
          <w:sz w:val="24"/>
        </w:rPr>
        <w:t>相关说明：</w:t>
      </w:r>
    </w:p>
    <w:p w14:paraId="11676238">
      <w:pPr>
        <w:spacing w:before="0" w:beforeLines="0" w:after="0" w:afterLines="0" w:line="360" w:lineRule="auto"/>
        <w:ind w:firstLine="480" w:firstLineChars="200"/>
        <w:rPr>
          <w:rFonts w:hint="eastAsia" w:ascii="Times New Roman" w:hAnsi="Times New Roman"/>
          <w:sz w:val="24"/>
          <w:lang w:val="en-US" w:eastAsia="zh-CN"/>
        </w:rPr>
      </w:pPr>
      <w:r>
        <w:rPr>
          <w:rFonts w:hint="eastAsia" w:ascii="Times New Roman" w:hAnsi="Times New Roman"/>
          <w:sz w:val="24"/>
          <w:lang w:val="en-US" w:eastAsia="zh-CN"/>
        </w:rPr>
        <w:t>原辅料有剩余也需要回库操作，回库操作和原材料回库流程相同</w:t>
      </w:r>
    </w:p>
    <w:p w14:paraId="6D1FC5B9">
      <w:pPr>
        <w:spacing w:before="0" w:beforeLines="0" w:after="0" w:afterLines="0" w:line="360" w:lineRule="auto"/>
        <w:ind w:firstLine="480" w:firstLineChars="200"/>
        <w:rPr>
          <w:rFonts w:hint="eastAsia" w:ascii="Times New Roman" w:hAnsi="Times New Roman"/>
          <w:sz w:val="24"/>
          <w:lang w:val="en-US" w:eastAsia="zh-CN"/>
        </w:rPr>
      </w:pPr>
    </w:p>
    <w:p w14:paraId="3DFF00F0">
      <w:pPr>
        <w:pStyle w:val="4"/>
        <w:rPr>
          <w:rFonts w:hint="default"/>
          <w:lang w:val="en-US" w:eastAsia="zh-CN"/>
        </w:rPr>
      </w:pPr>
      <w:bookmarkStart w:id="161" w:name="_Toc21564"/>
      <w:r>
        <w:rPr>
          <w:rFonts w:hint="default"/>
          <w:lang w:val="en-US" w:eastAsia="zh-CN"/>
        </w:rPr>
        <w:t>原辅料出库</w:t>
      </w:r>
      <w:bookmarkEnd w:id="161"/>
    </w:p>
    <w:p w14:paraId="238F6364">
      <w:pPr>
        <w:spacing w:before="0" w:beforeLines="0" w:after="0" w:afterLines="0" w:line="360" w:lineRule="auto"/>
        <w:ind w:firstLine="480" w:firstLineChars="200"/>
        <w:rPr>
          <w:rFonts w:hint="default" w:ascii="Times New Roman" w:hAnsi="Times New Roman"/>
          <w:sz w:val="24"/>
          <w:lang w:val="en-US" w:eastAsia="zh-CN"/>
        </w:rPr>
      </w:pPr>
    </w:p>
    <w:p w14:paraId="47E4A1FB">
      <w:pPr>
        <w:numPr>
          <w:ilvl w:val="0"/>
          <w:numId w:val="8"/>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首先 ERP 系统下发生产订单信息到 MES 系统</w:t>
      </w:r>
    </w:p>
    <w:p w14:paraId="1CC6DAD4">
      <w:pPr>
        <w:numPr>
          <w:ilvl w:val="0"/>
          <w:numId w:val="8"/>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MES系统根据生产订单，生成工序信息</w:t>
      </w:r>
    </w:p>
    <w:p w14:paraId="6043B055">
      <w:pPr>
        <w:numPr>
          <w:ilvl w:val="0"/>
          <w:numId w:val="8"/>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MES根据工序信息计算每个机台所需的原辅料名称、规格、数量等信息，发送给WMS所需原辅料信息</w:t>
      </w:r>
    </w:p>
    <w:p w14:paraId="09F75F3A">
      <w:pPr>
        <w:numPr>
          <w:ilvl w:val="0"/>
          <w:numId w:val="8"/>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 xml:space="preserve"> WMS 根据下架策略执行原辅料出库，通过 WCS 调用堆垛机、AGV 等设备输送至无纺布、纸袋、纸杯机台位置; </w:t>
      </w:r>
    </w:p>
    <w:p w14:paraId="28E9625E">
      <w:pPr>
        <w:spacing w:before="0" w:beforeLines="0" w:after="0" w:afterLines="0" w:line="360" w:lineRule="auto"/>
        <w:rPr>
          <w:rFonts w:hint="default" w:ascii="Times New Roman" w:hAnsi="Times New Roman"/>
          <w:sz w:val="24"/>
          <w:lang w:val="en-US" w:eastAsia="zh-CN"/>
        </w:rPr>
      </w:pPr>
    </w:p>
    <w:p w14:paraId="60C27A1C">
      <w:pPr>
        <w:pStyle w:val="4"/>
        <w:rPr>
          <w:rFonts w:hint="default"/>
          <w:lang w:val="en-US" w:eastAsia="zh-CN"/>
        </w:rPr>
      </w:pPr>
      <w:bookmarkStart w:id="162" w:name="_Toc28770"/>
      <w:r>
        <w:rPr>
          <w:rFonts w:hint="default"/>
          <w:lang w:val="en-US" w:eastAsia="zh-CN"/>
        </w:rPr>
        <w:t>生产</w:t>
      </w:r>
      <w:r>
        <w:rPr>
          <w:rFonts w:hint="eastAsia"/>
          <w:lang w:val="en-US" w:eastAsia="zh-CN"/>
        </w:rPr>
        <w:t>装箱码垛</w:t>
      </w:r>
      <w:bookmarkEnd w:id="162"/>
    </w:p>
    <w:p w14:paraId="6AE6027B">
      <w:pPr>
        <w:numPr>
          <w:ilvl w:val="0"/>
          <w:numId w:val="9"/>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设备-&gt;WCS-&gt;MES上传工序开始（工序的开始和结束可能从现场人员和设备得不到，需要通过WCS根据送料判断）</w:t>
      </w:r>
    </w:p>
    <w:p w14:paraId="5CA0A208">
      <w:pPr>
        <w:numPr>
          <w:ilvl w:val="0"/>
          <w:numId w:val="9"/>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WCS和生产设备通信，生产设备发送生产的产品规格、尺寸、数量等信息，和箱子上的条码信息进行绑定</w:t>
      </w:r>
    </w:p>
    <w:p w14:paraId="45913E99">
      <w:pPr>
        <w:numPr>
          <w:ilvl w:val="0"/>
          <w:numId w:val="9"/>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WCS和码垛机器人工站通信(WCS码垛需要根据箱型生成码垛规则</w:t>
      </w:r>
      <w:r>
        <w:rPr>
          <w:rFonts w:hint="eastAsia" w:ascii="Times New Roman" w:hAnsi="Times New Roman"/>
          <w:sz w:val="24"/>
          <w:lang w:val="en-US" w:eastAsia="zh-CN"/>
        </w:rPr>
        <w:t>，计算实际每箱X、Y、Z和角度信息</w:t>
      </w:r>
      <w:r>
        <w:rPr>
          <w:rFonts w:hint="default" w:ascii="Times New Roman" w:hAnsi="Times New Roman"/>
          <w:sz w:val="24"/>
          <w:lang w:val="en-US" w:eastAsia="zh-CN"/>
        </w:rPr>
        <w:t>发送给机器人</w:t>
      </w:r>
      <w:r>
        <w:rPr>
          <w:rFonts w:hint="eastAsia" w:ascii="Times New Roman" w:hAnsi="Times New Roman"/>
          <w:sz w:val="24"/>
          <w:lang w:val="en-US" w:eastAsia="zh-CN"/>
        </w:rPr>
        <w:t>，约40种垛型</w:t>
      </w:r>
      <w:r>
        <w:rPr>
          <w:rFonts w:hint="default" w:ascii="Times New Roman" w:hAnsi="Times New Roman"/>
          <w:sz w:val="24"/>
          <w:lang w:val="en-US" w:eastAsia="zh-CN"/>
        </w:rPr>
        <w:t>)WCS把箱信息和托盘信息发送给WMS进行绑定组盘</w:t>
      </w:r>
    </w:p>
    <w:p w14:paraId="74B06BD2">
      <w:pPr>
        <w:numPr>
          <w:ilvl w:val="0"/>
          <w:numId w:val="9"/>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WCS上报给MES工序完成</w:t>
      </w:r>
    </w:p>
    <w:p w14:paraId="797C8537">
      <w:pPr>
        <w:numPr>
          <w:ilvl w:val="0"/>
          <w:numId w:val="9"/>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所有工序完成后MES完成工单上报ERP</w:t>
      </w:r>
    </w:p>
    <w:p w14:paraId="4E1EA15F">
      <w:pPr>
        <w:spacing w:before="0" w:beforeLines="0" w:after="0" w:afterLines="0" w:line="360" w:lineRule="auto"/>
        <w:ind w:firstLine="480" w:firstLineChars="200"/>
        <w:rPr>
          <w:rFonts w:hint="default" w:ascii="Times New Roman" w:hAnsi="Times New Roman"/>
          <w:sz w:val="24"/>
          <w:lang w:val="en-US" w:eastAsia="zh-CN"/>
        </w:rPr>
      </w:pPr>
    </w:p>
    <w:p w14:paraId="6A5A6143">
      <w:pPr>
        <w:pStyle w:val="4"/>
        <w:rPr>
          <w:rFonts w:hint="default"/>
          <w:lang w:val="en-US" w:eastAsia="zh-CN"/>
        </w:rPr>
      </w:pPr>
      <w:bookmarkStart w:id="163" w:name="_Toc22140"/>
      <w:r>
        <w:rPr>
          <w:rFonts w:hint="default"/>
          <w:lang w:val="en-US" w:eastAsia="zh-CN"/>
        </w:rPr>
        <w:t>产成品入库</w:t>
      </w:r>
      <w:bookmarkEnd w:id="163"/>
    </w:p>
    <w:p w14:paraId="19979667">
      <w:pPr>
        <w:numPr>
          <w:ilvl w:val="0"/>
          <w:numId w:val="10"/>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 xml:space="preserve">码垛后，经过输送线、堆垛机设备执行上架动作; </w:t>
      </w:r>
    </w:p>
    <w:p w14:paraId="774C7F70">
      <w:pPr>
        <w:numPr>
          <w:ilvl w:val="0"/>
          <w:numId w:val="10"/>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堆垛机上架完成后，WCS-&gt;WMS-&gt; ERP 入库完成，流程结束。</w:t>
      </w:r>
    </w:p>
    <w:p w14:paraId="2B88FBFC">
      <w:pPr>
        <w:pStyle w:val="4"/>
        <w:rPr>
          <w:rFonts w:hint="default"/>
          <w:lang w:val="en-US" w:eastAsia="zh-CN"/>
        </w:rPr>
      </w:pPr>
      <w:bookmarkStart w:id="164" w:name="_Toc7996"/>
      <w:r>
        <w:rPr>
          <w:rFonts w:hint="default"/>
          <w:lang w:val="en-US" w:eastAsia="zh-CN"/>
        </w:rPr>
        <w:t>产成品出库</w:t>
      </w:r>
      <w:bookmarkEnd w:id="164"/>
      <w:r>
        <w:rPr>
          <w:rFonts w:hint="default"/>
          <w:lang w:val="en-US" w:eastAsia="zh-CN"/>
        </w:rPr>
        <w:t xml:space="preserve"> </w:t>
      </w:r>
    </w:p>
    <w:p w14:paraId="45CE72F2">
      <w:pPr>
        <w:numPr>
          <w:ilvl w:val="0"/>
          <w:numId w:val="11"/>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 xml:space="preserve">首先 ERP 将销售出库单信息下发到 WMS 中来，作为一个出库凭据； </w:t>
      </w:r>
    </w:p>
    <w:p w14:paraId="58E77DFA">
      <w:pPr>
        <w:numPr>
          <w:ilvl w:val="0"/>
          <w:numId w:val="11"/>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 xml:space="preserve"> WMS 根据出库策略进行出库处理，出库策略：先进先出、尾托优先、指定出库； </w:t>
      </w:r>
    </w:p>
    <w:p w14:paraId="1F38C181">
      <w:pPr>
        <w:numPr>
          <w:ilvl w:val="0"/>
          <w:numId w:val="11"/>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 xml:space="preserve">WCS 收到 WMS 下发的指令后，调用对应设备：堆垛机、输送进行下架动作; </w:t>
      </w:r>
    </w:p>
    <w:p w14:paraId="3A674FA5">
      <w:pPr>
        <w:numPr>
          <w:ilvl w:val="0"/>
          <w:numId w:val="11"/>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WMS 判定是否整拣</w:t>
      </w:r>
    </w:p>
    <w:p w14:paraId="5637FD67">
      <w:pPr>
        <w:numPr>
          <w:ilvl w:val="0"/>
          <w:numId w:val="0"/>
        </w:numPr>
        <w:spacing w:before="0" w:beforeLines="0" w:after="0" w:afterLines="0" w:line="360" w:lineRule="auto"/>
        <w:ind w:leftChars="0"/>
        <w:rPr>
          <w:rFonts w:hint="default" w:ascii="Times New Roman" w:hAnsi="Times New Roman"/>
          <w:sz w:val="24"/>
          <w:lang w:val="en-US" w:eastAsia="zh-CN"/>
        </w:rPr>
      </w:pPr>
      <w:r>
        <w:rPr>
          <w:rFonts w:hint="default" w:ascii="Times New Roman" w:hAnsi="Times New Roman"/>
          <w:sz w:val="24"/>
          <w:lang w:val="en-US" w:eastAsia="zh-CN"/>
        </w:rPr>
        <w:t>是:AGV 将货物搬运至整拣发货区；</w:t>
      </w:r>
    </w:p>
    <w:p w14:paraId="6F33CC20">
      <w:pPr>
        <w:numPr>
          <w:ilvl w:val="0"/>
          <w:numId w:val="0"/>
        </w:numPr>
        <w:spacing w:before="0" w:beforeLines="0" w:after="0" w:afterLines="0" w:line="360" w:lineRule="auto"/>
        <w:ind w:leftChars="0"/>
        <w:rPr>
          <w:rFonts w:hint="default" w:ascii="Times New Roman" w:hAnsi="Times New Roman"/>
          <w:sz w:val="24"/>
          <w:lang w:val="en-US" w:eastAsia="zh-CN"/>
        </w:rPr>
      </w:pPr>
      <w:r>
        <w:rPr>
          <w:rFonts w:hint="default" w:ascii="Times New Roman" w:hAnsi="Times New Roman"/>
          <w:sz w:val="24"/>
          <w:lang w:val="en-US" w:eastAsia="zh-CN"/>
        </w:rPr>
        <w:t xml:space="preserve">否：AGV 将货物搬运至拣选台， </w:t>
      </w:r>
    </w:p>
    <w:p w14:paraId="086B30F8">
      <w:pPr>
        <w:numPr>
          <w:ilvl w:val="0"/>
          <w:numId w:val="0"/>
        </w:numPr>
        <w:spacing w:before="0" w:beforeLines="0" w:after="0" w:afterLines="0" w:line="360" w:lineRule="auto"/>
        <w:ind w:leftChars="0"/>
        <w:rPr>
          <w:rFonts w:hint="default" w:ascii="Times New Roman" w:hAnsi="Times New Roman"/>
          <w:sz w:val="24"/>
          <w:lang w:val="en-US" w:eastAsia="zh-CN"/>
        </w:rPr>
      </w:pPr>
      <w:r>
        <w:rPr>
          <w:rFonts w:hint="default" w:ascii="Times New Roman" w:hAnsi="Times New Roman"/>
          <w:sz w:val="24"/>
          <w:lang w:val="en-US" w:eastAsia="zh-CN"/>
        </w:rPr>
        <w:t xml:space="preserve">人工拣选; </w:t>
      </w:r>
    </w:p>
    <w:p w14:paraId="3A4622E3">
      <w:pPr>
        <w:numPr>
          <w:ilvl w:val="0"/>
          <w:numId w:val="11"/>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不论是整拣区还是零拣区，人工从PDA确认拣选动作,整拣确认出库货物数量信息，零拣确认拣出和剩余物料数量</w:t>
      </w:r>
    </w:p>
    <w:p w14:paraId="0A0A7295">
      <w:pPr>
        <w:numPr>
          <w:ilvl w:val="0"/>
          <w:numId w:val="11"/>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 xml:space="preserve">零拣拣选完成执行回库动作，整拣释放库存; </w:t>
      </w:r>
    </w:p>
    <w:p w14:paraId="32D74A98">
      <w:pPr>
        <w:numPr>
          <w:ilvl w:val="0"/>
          <w:numId w:val="11"/>
        </w:numPr>
        <w:spacing w:before="0" w:beforeLines="0" w:after="0" w:afterLines="0" w:line="360" w:lineRule="auto"/>
        <w:ind w:left="425" w:leftChars="0" w:hanging="425" w:firstLineChars="0"/>
        <w:rPr>
          <w:rFonts w:hint="default" w:ascii="Times New Roman" w:hAnsi="Times New Roman"/>
          <w:sz w:val="24"/>
          <w:lang w:val="en-US" w:eastAsia="zh-CN"/>
        </w:rPr>
      </w:pPr>
      <w:r>
        <w:rPr>
          <w:rFonts w:hint="default" w:ascii="Times New Roman" w:hAnsi="Times New Roman"/>
          <w:sz w:val="24"/>
          <w:lang w:val="en-US" w:eastAsia="zh-CN"/>
        </w:rPr>
        <w:t>拣选完成，上报 ERP 下架完成操作，流程结束。</w:t>
      </w:r>
    </w:p>
    <w:p w14:paraId="3ABC088A">
      <w:pPr>
        <w:spacing w:before="0" w:beforeLines="0" w:after="0" w:afterLines="0" w:line="360" w:lineRule="auto"/>
        <w:ind w:firstLine="480" w:firstLineChars="200"/>
        <w:rPr>
          <w:rFonts w:hint="default" w:ascii="Times New Roman" w:hAnsi="Times New Roman"/>
          <w:sz w:val="24"/>
          <w:lang w:val="en-US" w:eastAsia="zh-CN"/>
        </w:rPr>
      </w:pPr>
    </w:p>
    <w:p w14:paraId="33AFB336">
      <w:pPr>
        <w:pStyle w:val="2"/>
        <w:spacing w:before="156" w:after="156"/>
      </w:pPr>
      <w:bookmarkStart w:id="165" w:name="_Toc532630473"/>
      <w:bookmarkStart w:id="166" w:name="_Toc532630186"/>
      <w:bookmarkStart w:id="167" w:name="_Toc525906874"/>
      <w:bookmarkStart w:id="168" w:name="_Toc5056"/>
      <w:r>
        <w:t>主要</w:t>
      </w:r>
      <w:r>
        <w:rPr>
          <w:rFonts w:hint="eastAsia"/>
        </w:rPr>
        <w:t>设备及系统介绍</w:t>
      </w:r>
      <w:bookmarkEnd w:id="165"/>
      <w:bookmarkEnd w:id="166"/>
      <w:bookmarkEnd w:id="167"/>
      <w:bookmarkEnd w:id="168"/>
      <w:bookmarkStart w:id="169" w:name="_Toc525906875"/>
      <w:bookmarkEnd w:id="169"/>
      <w:bookmarkStart w:id="170" w:name="_Toc510379654"/>
      <w:bookmarkEnd w:id="170"/>
      <w:bookmarkStart w:id="171" w:name="_Toc536636467"/>
      <w:bookmarkEnd w:id="171"/>
      <w:bookmarkStart w:id="172" w:name="_Toc472889869"/>
      <w:bookmarkEnd w:id="172"/>
      <w:bookmarkStart w:id="173" w:name="_Toc472945813"/>
      <w:bookmarkEnd w:id="173"/>
      <w:bookmarkStart w:id="174" w:name="_Toc8586007"/>
      <w:bookmarkEnd w:id="174"/>
      <w:bookmarkStart w:id="175" w:name="_Toc474769222"/>
      <w:bookmarkEnd w:id="175"/>
      <w:bookmarkStart w:id="176" w:name="_Toc474767978"/>
      <w:bookmarkEnd w:id="176"/>
      <w:bookmarkStart w:id="177" w:name="_Toc536635255"/>
      <w:bookmarkEnd w:id="177"/>
      <w:bookmarkStart w:id="178" w:name="_Toc532630187"/>
      <w:bookmarkEnd w:id="178"/>
      <w:bookmarkStart w:id="179" w:name="_Toc525906594"/>
      <w:bookmarkEnd w:id="179"/>
      <w:bookmarkStart w:id="180" w:name="_Toc472931549"/>
      <w:bookmarkEnd w:id="180"/>
      <w:bookmarkStart w:id="181" w:name="_Toc472948895"/>
      <w:bookmarkEnd w:id="181"/>
      <w:bookmarkStart w:id="182" w:name="_Toc5203917"/>
      <w:bookmarkEnd w:id="182"/>
      <w:bookmarkStart w:id="183" w:name="_Toc478740436"/>
      <w:bookmarkEnd w:id="183"/>
      <w:bookmarkStart w:id="184" w:name="_Toc8235509"/>
      <w:bookmarkEnd w:id="184"/>
      <w:bookmarkStart w:id="185" w:name="_Toc536635332"/>
      <w:bookmarkEnd w:id="185"/>
      <w:bookmarkStart w:id="186" w:name="_Toc510448216"/>
      <w:bookmarkEnd w:id="186"/>
      <w:bookmarkStart w:id="187" w:name="_Toc510448638"/>
      <w:bookmarkEnd w:id="187"/>
      <w:bookmarkStart w:id="188" w:name="_Toc510380248"/>
      <w:bookmarkEnd w:id="188"/>
      <w:bookmarkStart w:id="189" w:name="_Toc510425065"/>
      <w:bookmarkEnd w:id="189"/>
      <w:bookmarkStart w:id="190" w:name="_Toc473122423"/>
      <w:bookmarkEnd w:id="190"/>
      <w:bookmarkStart w:id="191" w:name="_Toc478663201"/>
      <w:bookmarkEnd w:id="191"/>
      <w:bookmarkStart w:id="192" w:name="_Toc510423590"/>
      <w:bookmarkEnd w:id="192"/>
      <w:bookmarkStart w:id="193" w:name="_Toc8146350"/>
      <w:bookmarkEnd w:id="193"/>
      <w:bookmarkStart w:id="194" w:name="_Toc474769049"/>
      <w:bookmarkEnd w:id="194"/>
      <w:bookmarkStart w:id="195" w:name="_Toc470888881"/>
      <w:bookmarkEnd w:id="195"/>
      <w:bookmarkStart w:id="196" w:name="_Toc472890331"/>
      <w:bookmarkEnd w:id="196"/>
      <w:bookmarkStart w:id="197" w:name="_Toc8146432"/>
      <w:bookmarkEnd w:id="197"/>
      <w:bookmarkStart w:id="198" w:name="_Toc474770610"/>
      <w:bookmarkEnd w:id="198"/>
      <w:bookmarkStart w:id="199" w:name="_Toc525906692"/>
      <w:bookmarkEnd w:id="199"/>
      <w:bookmarkStart w:id="200" w:name="_Toc471307409"/>
      <w:bookmarkEnd w:id="200"/>
      <w:bookmarkStart w:id="201" w:name="_Toc12446679"/>
      <w:bookmarkEnd w:id="201"/>
      <w:bookmarkStart w:id="202" w:name="_Toc473123767"/>
      <w:bookmarkEnd w:id="202"/>
      <w:bookmarkStart w:id="203" w:name="_Toc510476981"/>
      <w:bookmarkEnd w:id="203"/>
      <w:bookmarkStart w:id="204" w:name="_Toc12446598"/>
      <w:bookmarkEnd w:id="204"/>
      <w:bookmarkStart w:id="205" w:name="_Toc510422475"/>
      <w:bookmarkEnd w:id="205"/>
      <w:bookmarkStart w:id="206" w:name="_Toc536548508"/>
      <w:bookmarkEnd w:id="206"/>
      <w:bookmarkStart w:id="207" w:name="_Toc471307643"/>
      <w:bookmarkEnd w:id="207"/>
      <w:bookmarkStart w:id="208" w:name="_Toc510425172"/>
      <w:bookmarkEnd w:id="208"/>
      <w:bookmarkStart w:id="209" w:name="_Toc474158832"/>
      <w:bookmarkEnd w:id="209"/>
      <w:bookmarkStart w:id="210" w:name="_Toc5203998"/>
      <w:bookmarkEnd w:id="210"/>
      <w:bookmarkStart w:id="211" w:name="_Toc473122325"/>
      <w:bookmarkEnd w:id="211"/>
      <w:bookmarkStart w:id="212" w:name="_Toc471308146"/>
      <w:bookmarkEnd w:id="212"/>
      <w:bookmarkStart w:id="213" w:name="_Toc474155033"/>
      <w:bookmarkEnd w:id="213"/>
      <w:bookmarkStart w:id="214" w:name="_Toc472890592"/>
      <w:bookmarkEnd w:id="214"/>
      <w:bookmarkStart w:id="215" w:name="_Toc516215903"/>
      <w:bookmarkEnd w:id="215"/>
      <w:bookmarkStart w:id="216" w:name="_Toc478483515"/>
      <w:bookmarkEnd w:id="216"/>
      <w:bookmarkStart w:id="217" w:name="_Toc478548397"/>
      <w:bookmarkEnd w:id="217"/>
      <w:bookmarkStart w:id="218" w:name="_Toc472889993"/>
      <w:bookmarkEnd w:id="218"/>
      <w:bookmarkStart w:id="219" w:name="_Toc472891635"/>
      <w:bookmarkEnd w:id="219"/>
      <w:bookmarkStart w:id="220" w:name="_Toc473123867"/>
      <w:bookmarkEnd w:id="220"/>
      <w:bookmarkStart w:id="221" w:name="_Toc474013011"/>
      <w:bookmarkEnd w:id="221"/>
      <w:bookmarkStart w:id="222" w:name="_Toc478548506"/>
      <w:bookmarkEnd w:id="222"/>
      <w:bookmarkStart w:id="223" w:name="_Toc478740271"/>
      <w:bookmarkEnd w:id="223"/>
      <w:bookmarkStart w:id="224" w:name="_Toc516224698"/>
      <w:bookmarkEnd w:id="224"/>
      <w:bookmarkStart w:id="225" w:name="_Toc532630474"/>
      <w:bookmarkEnd w:id="225"/>
      <w:bookmarkStart w:id="226" w:name="_Toc471307161"/>
      <w:bookmarkEnd w:id="226"/>
      <w:bookmarkStart w:id="227" w:name="_Toc472879576"/>
      <w:bookmarkEnd w:id="227"/>
      <w:bookmarkStart w:id="228" w:name="_Toc516216678"/>
      <w:bookmarkEnd w:id="228"/>
      <w:bookmarkStart w:id="229" w:name="_Toc478548287"/>
      <w:bookmarkEnd w:id="229"/>
      <w:bookmarkStart w:id="230" w:name="_Toc472891467"/>
      <w:bookmarkEnd w:id="230"/>
      <w:bookmarkStart w:id="231" w:name="_Toc510422580"/>
      <w:bookmarkEnd w:id="231"/>
      <w:bookmarkStart w:id="232" w:name="_Toc472891323"/>
      <w:bookmarkEnd w:id="232"/>
      <w:bookmarkStart w:id="233" w:name="_Toc510557403"/>
      <w:bookmarkEnd w:id="233"/>
    </w:p>
    <w:p w14:paraId="5A8319F5">
      <w:pPr>
        <w:pStyle w:val="3"/>
        <w:rPr>
          <w:rFonts w:hint="default"/>
          <w:lang w:val="en-US" w:eastAsia="zh-CN"/>
        </w:rPr>
      </w:pPr>
      <w:bookmarkStart w:id="234" w:name="_Toc18972"/>
      <w:r>
        <w:rPr>
          <w:rFonts w:hint="eastAsia"/>
          <w:lang w:val="en-US" w:eastAsia="zh-CN"/>
        </w:rPr>
        <w:t>软件系统</w:t>
      </w:r>
      <w:bookmarkEnd w:id="234"/>
    </w:p>
    <w:p w14:paraId="68F01A63">
      <w:pPr>
        <w:pStyle w:val="4"/>
        <w:rPr>
          <w:rFonts w:hint="eastAsia" w:ascii="Times New Roman" w:hAnsi="Times New Roman"/>
          <w:sz w:val="24"/>
          <w:szCs w:val="24"/>
          <w:lang w:val="zh-CN"/>
        </w:rPr>
      </w:pPr>
      <w:bookmarkStart w:id="235" w:name="_Toc10940"/>
      <w:r>
        <w:rPr>
          <w:rFonts w:hint="eastAsia"/>
          <w:lang w:val="en-US" w:eastAsia="zh-CN"/>
        </w:rPr>
        <w:t>MES系统</w:t>
      </w:r>
      <w:bookmarkEnd w:id="235"/>
    </w:p>
    <w:p w14:paraId="5EC9518B">
      <w:pPr>
        <w:numPr>
          <w:ilvl w:val="0"/>
          <w:numId w:val="12"/>
        </w:numPr>
        <w:spacing w:before="156" w:after="156" w:line="360" w:lineRule="auto"/>
        <w:ind w:left="425" w:leftChars="0" w:hanging="425" w:firstLineChars="0"/>
        <w:rPr>
          <w:rFonts w:hint="eastAsia" w:ascii="Times New Roman" w:hAnsi="Times New Roman"/>
          <w:sz w:val="24"/>
          <w:szCs w:val="24"/>
          <w:lang w:val="zh-CN"/>
        </w:rPr>
      </w:pPr>
      <w:r>
        <w:rPr>
          <w:rFonts w:hint="eastAsia" w:ascii="Times New Roman" w:hAnsi="Times New Roman"/>
          <w:sz w:val="24"/>
          <w:szCs w:val="24"/>
          <w:lang w:val="zh-CN"/>
        </w:rPr>
        <w:t>工单管理</w:t>
      </w:r>
    </w:p>
    <w:p w14:paraId="65A9754D">
      <w:pPr>
        <w:spacing w:before="156" w:after="156" w:line="360" w:lineRule="auto"/>
        <w:rPr>
          <w:rFonts w:hint="eastAsia" w:ascii="Times New Roman" w:hAnsi="Times New Roman"/>
          <w:sz w:val="24"/>
          <w:szCs w:val="24"/>
          <w:lang w:val="zh-CN"/>
        </w:rPr>
      </w:pPr>
      <w:r>
        <w:rPr>
          <w:rFonts w:hint="eastAsia" w:ascii="Times New Roman" w:hAnsi="Times New Roman"/>
          <w:sz w:val="24"/>
          <w:szCs w:val="24"/>
          <w:lang w:val="zh-CN"/>
        </w:rPr>
        <w:t>ERP下发生产订单，MES组装成合适的工单，具有人员，工作单元，产品，开工时间，结束时间等信息。具备开工完工上报等操作</w:t>
      </w:r>
    </w:p>
    <w:p w14:paraId="24EFC0EC">
      <w:pPr>
        <w:numPr>
          <w:ilvl w:val="0"/>
          <w:numId w:val="12"/>
        </w:numPr>
        <w:spacing w:before="156" w:after="156" w:line="360" w:lineRule="auto"/>
        <w:ind w:left="425" w:leftChars="0" w:hanging="425" w:firstLineChars="0"/>
        <w:rPr>
          <w:rFonts w:hint="eastAsia" w:ascii="Times New Roman" w:hAnsi="Times New Roman"/>
          <w:sz w:val="24"/>
          <w:szCs w:val="24"/>
          <w:lang w:val="zh-CN"/>
        </w:rPr>
      </w:pPr>
      <w:r>
        <w:rPr>
          <w:rFonts w:hint="eastAsia" w:ascii="Times New Roman" w:hAnsi="Times New Roman"/>
          <w:sz w:val="24"/>
          <w:szCs w:val="24"/>
          <w:lang w:val="zh-CN"/>
        </w:rPr>
        <w:t>工序管理</w:t>
      </w:r>
    </w:p>
    <w:p w14:paraId="56D23835">
      <w:pPr>
        <w:spacing w:before="156" w:after="156" w:line="360" w:lineRule="auto"/>
        <w:rPr>
          <w:rFonts w:hint="eastAsia" w:ascii="Times New Roman" w:hAnsi="Times New Roman"/>
          <w:sz w:val="24"/>
          <w:szCs w:val="24"/>
          <w:lang w:val="zh-CN"/>
        </w:rPr>
      </w:pPr>
      <w:r>
        <w:rPr>
          <w:rFonts w:hint="eastAsia" w:ascii="Times New Roman" w:hAnsi="Times New Roman"/>
          <w:sz w:val="24"/>
          <w:szCs w:val="24"/>
          <w:lang w:val="zh-CN"/>
        </w:rPr>
        <w:t>配置不同产品的生产工序</w:t>
      </w:r>
    </w:p>
    <w:p w14:paraId="27900562">
      <w:pPr>
        <w:spacing w:before="156" w:after="156" w:line="360" w:lineRule="auto"/>
        <w:rPr>
          <w:rFonts w:hint="eastAsia" w:ascii="Times New Roman" w:hAnsi="Times New Roman"/>
          <w:sz w:val="24"/>
          <w:szCs w:val="24"/>
          <w:lang w:val="zh-CN"/>
        </w:rPr>
      </w:pPr>
      <w:r>
        <w:rPr>
          <w:rFonts w:hint="eastAsia" w:ascii="Times New Roman" w:hAnsi="Times New Roman"/>
          <w:sz w:val="24"/>
          <w:szCs w:val="24"/>
          <w:lang w:val="zh-CN"/>
        </w:rPr>
        <w:t>对工单按生产的产品和配置好的工序进行管理</w:t>
      </w:r>
    </w:p>
    <w:p w14:paraId="326ECCFE">
      <w:pPr>
        <w:numPr>
          <w:ilvl w:val="0"/>
          <w:numId w:val="12"/>
        </w:numPr>
        <w:spacing w:before="156" w:after="156" w:line="360" w:lineRule="auto"/>
        <w:ind w:left="425" w:leftChars="0" w:hanging="425" w:firstLineChars="0"/>
        <w:rPr>
          <w:rFonts w:hint="eastAsia" w:ascii="Times New Roman" w:hAnsi="Times New Roman"/>
          <w:sz w:val="24"/>
          <w:szCs w:val="24"/>
          <w:lang w:val="zh-CN"/>
        </w:rPr>
      </w:pPr>
      <w:r>
        <w:rPr>
          <w:rFonts w:hint="eastAsia" w:ascii="Times New Roman" w:hAnsi="Times New Roman"/>
          <w:sz w:val="24"/>
          <w:szCs w:val="24"/>
          <w:lang w:val="zh-CN"/>
        </w:rPr>
        <w:t>物料管理</w:t>
      </w:r>
    </w:p>
    <w:p w14:paraId="4B1EC8A0">
      <w:pPr>
        <w:spacing w:before="156" w:after="156" w:line="360" w:lineRule="auto"/>
        <w:rPr>
          <w:rFonts w:hint="eastAsia" w:ascii="Times New Roman" w:hAnsi="Times New Roman"/>
          <w:sz w:val="24"/>
          <w:szCs w:val="24"/>
          <w:lang w:val="zh-CN"/>
        </w:rPr>
      </w:pPr>
      <w:r>
        <w:rPr>
          <w:rFonts w:hint="eastAsia" w:ascii="Times New Roman" w:hAnsi="Times New Roman"/>
          <w:sz w:val="24"/>
          <w:szCs w:val="24"/>
          <w:lang w:val="zh-CN"/>
        </w:rPr>
        <w:t>对工序和物料成品等关系进行管理和配置</w:t>
      </w:r>
    </w:p>
    <w:p w14:paraId="096CCF95">
      <w:pPr>
        <w:numPr>
          <w:ilvl w:val="0"/>
          <w:numId w:val="12"/>
        </w:numPr>
        <w:spacing w:before="156" w:after="156" w:line="360" w:lineRule="auto"/>
        <w:ind w:left="425" w:leftChars="0" w:hanging="425" w:firstLineChars="0"/>
        <w:rPr>
          <w:rFonts w:hint="eastAsia" w:ascii="Times New Roman" w:hAnsi="Times New Roman"/>
          <w:sz w:val="24"/>
          <w:szCs w:val="24"/>
          <w:lang w:val="zh-CN"/>
        </w:rPr>
      </w:pPr>
      <w:r>
        <w:rPr>
          <w:rFonts w:hint="eastAsia" w:ascii="Times New Roman" w:hAnsi="Times New Roman"/>
          <w:sz w:val="24"/>
          <w:szCs w:val="24"/>
          <w:lang w:val="zh-CN"/>
        </w:rPr>
        <w:t>物料拉动</w:t>
      </w:r>
    </w:p>
    <w:p w14:paraId="18F041BE">
      <w:pPr>
        <w:spacing w:before="156" w:after="156" w:line="360" w:lineRule="auto"/>
        <w:rPr>
          <w:rFonts w:hint="eastAsia" w:ascii="Times New Roman" w:hAnsi="Times New Roman"/>
          <w:sz w:val="24"/>
          <w:szCs w:val="24"/>
          <w:lang w:val="zh-CN"/>
        </w:rPr>
      </w:pPr>
      <w:r>
        <w:rPr>
          <w:rFonts w:hint="eastAsia" w:ascii="Times New Roman" w:hAnsi="Times New Roman"/>
          <w:sz w:val="24"/>
          <w:szCs w:val="24"/>
          <w:lang w:val="zh-CN"/>
        </w:rPr>
        <w:t>根据工序内容分解原材料数量，从WMS请求出库，请求内容机台号、所需物料信息，物料数量等，投产之前是推送到产线对应的工序工位。产线物料将要用完时人工叫料给WMS。</w:t>
      </w:r>
    </w:p>
    <w:p w14:paraId="1FEAACCD">
      <w:pPr>
        <w:pStyle w:val="4"/>
      </w:pPr>
      <w:bookmarkStart w:id="236" w:name="_Toc471307411"/>
      <w:bookmarkEnd w:id="236"/>
      <w:bookmarkStart w:id="237" w:name="_Toc471307645"/>
      <w:bookmarkEnd w:id="237"/>
      <w:bookmarkStart w:id="238" w:name="_Toc471308148"/>
      <w:bookmarkEnd w:id="238"/>
      <w:bookmarkStart w:id="239" w:name="_Toc32622"/>
      <w:r>
        <w:rPr>
          <w:rFonts w:hint="eastAsia"/>
          <w:lang w:val="en-US" w:eastAsia="zh-CN"/>
        </w:rPr>
        <w:t>WMS仓库管理系统</w:t>
      </w:r>
      <w:bookmarkEnd w:id="239"/>
    </w:p>
    <w:p w14:paraId="0EE6A537">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SKU管理：同步上下游系统或WMS单独维护。对产品进行多个维度的数据和业务处理要求进行管理，满足SKU在不同作业环节的控制和作业要求，如管理物料类别、类型、ABC等级，包装层级、包装单位、重量、体积、条码、序列号、批号、存储要求、使用类型、商品分类、拆零标志、收货方式、效期要求、库存上下限、作业控制策略、业务管理要求等信息。</w:t>
      </w:r>
    </w:p>
    <w:p w14:paraId="7CCE3929">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可以为SKU定义多个层级的包装，并定义包装转换关系，并管理对应包装层级的单位、长、宽、高、重量、体积、条码、栈板码放规则等。</w:t>
      </w:r>
    </w:p>
    <w:p w14:paraId="18A76031">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管理批属性规则，按照业务需求精确的管理每一次入库商品的各种属性，为入库上架、存储、出库作业环节提供支持。</w:t>
      </w:r>
    </w:p>
    <w:p w14:paraId="264F5C0A">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往来供应商或客户：同步上下游系统或WMS单独维护，可管理客户联系信息、多个收货地址、配送线路、配送站点、批号管理要求、质检要求等。</w:t>
      </w:r>
    </w:p>
    <w:p w14:paraId="4F477A74">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库位（区）管理：提供灵活的区域、库区、库位、工作组、库容的管理。可以将仓库存储区按物理或业务规划划分为多级的区域，从存储属性、物理位置、作业划分、人员分派、工作站与设备管理等多个维度进行库区和库位管理。对库位进行进行精细管理，如库位（区）分类、库位环境、体积、承重、库位属性、库位类型、库位处理方式、坐标等。</w:t>
      </w:r>
    </w:p>
    <w:p w14:paraId="7AE16862">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容器管理：贴在原箱或者周转箱上的一维码或者二维码标签,用于绑定货物信息，用于追溯SKU信息，容器号绑定、重复使用均由系统控制。</w:t>
      </w:r>
    </w:p>
    <w:p w14:paraId="415236F6">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系统配置和业务规则：系统应使用配置型方案，满足项目中的作业流程和作业场景的功能要求；如批号管理、上架、质检、出库分配、包装、库存周转、作业工作站分配等。</w:t>
      </w:r>
    </w:p>
    <w:p w14:paraId="2255E8F8">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入库管理：</w:t>
      </w:r>
    </w:p>
    <w:p w14:paraId="546820D3">
      <w:pPr>
        <w:pStyle w:val="35"/>
        <w:numPr>
          <w:ilvl w:val="0"/>
          <w:numId w:val="14"/>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使用接口同步上游系统的入库单信</w:t>
      </w:r>
      <w:bookmarkStart w:id="309" w:name="_GoBack"/>
      <w:bookmarkEnd w:id="309"/>
      <w:r>
        <w:rPr>
          <w:rFonts w:hint="eastAsia" w:ascii="Times New Roman" w:hAnsi="Times New Roman" w:eastAsia="宋体" w:cs="Times New Roman"/>
          <w:kern w:val="2"/>
          <w:sz w:val="24"/>
          <w:szCs w:val="24"/>
          <w:lang w:val="en-GB" w:eastAsia="zh-CN" w:bidi="ar-SA"/>
        </w:rPr>
        <w:t>息（</w:t>
      </w:r>
      <w:r>
        <w:rPr>
          <w:rFonts w:hint="eastAsia" w:ascii="Times New Roman" w:hAnsi="Times New Roman" w:eastAsia="宋体" w:cs="Times New Roman"/>
          <w:kern w:val="2"/>
          <w:sz w:val="24"/>
          <w:szCs w:val="24"/>
          <w:lang w:val="zh-CN" w:eastAsia="zh-CN" w:bidi="ar-SA"/>
        </w:rPr>
        <w:t>或者人工录入</w:t>
      </w:r>
      <w:r>
        <w:rPr>
          <w:rFonts w:hint="eastAsia" w:ascii="Times New Roman" w:hAnsi="Times New Roman" w:eastAsia="宋体" w:cs="Times New Roman"/>
          <w:kern w:val="2"/>
          <w:sz w:val="24"/>
          <w:szCs w:val="24"/>
          <w:lang w:val="en-GB" w:eastAsia="zh-CN" w:bidi="ar-SA"/>
        </w:rPr>
        <w:t>），</w:t>
      </w:r>
      <w:r>
        <w:rPr>
          <w:rFonts w:hint="eastAsia" w:ascii="Times New Roman" w:hAnsi="Times New Roman" w:eastAsia="宋体" w:cs="Times New Roman"/>
          <w:kern w:val="2"/>
          <w:sz w:val="24"/>
          <w:szCs w:val="24"/>
          <w:lang w:val="zh-CN" w:eastAsia="zh-CN" w:bidi="ar-SA"/>
        </w:rPr>
        <w:t>仓库管理员根据</w:t>
      </w:r>
      <w:r>
        <w:rPr>
          <w:rFonts w:hint="eastAsia" w:ascii="Times New Roman" w:hAnsi="Times New Roman" w:eastAsia="宋体" w:cs="Times New Roman"/>
          <w:kern w:val="2"/>
          <w:sz w:val="24"/>
          <w:szCs w:val="24"/>
          <w:lang w:val="en-GB" w:eastAsia="zh-CN" w:bidi="ar-SA"/>
        </w:rPr>
        <w:t>入库单进行相关收货、质检和入库上架作业。</w:t>
      </w:r>
    </w:p>
    <w:p w14:paraId="1917C56B">
      <w:pPr>
        <w:pStyle w:val="35"/>
        <w:numPr>
          <w:ilvl w:val="0"/>
          <w:numId w:val="14"/>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系统应使用可配置型的方案，根据本次项目的整体规划设计，依据入库单类型、产品类型、产品分类、包装、产品ABC、质检结果、批次属性等具体情况，计算推荐库位，并与相应的WCS系统配置完成入库上架。</w:t>
      </w:r>
    </w:p>
    <w:p w14:paraId="5FC490C5">
      <w:pPr>
        <w:pStyle w:val="35"/>
        <w:numPr>
          <w:ilvl w:val="0"/>
          <w:numId w:val="14"/>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入库过程中，依据业务要求，进行质检并记录质检结果，与实物进行关联，可以查询质检信息。</w:t>
      </w:r>
    </w:p>
    <w:p w14:paraId="6DADFA0B">
      <w:pPr>
        <w:pStyle w:val="35"/>
        <w:numPr>
          <w:ilvl w:val="0"/>
          <w:numId w:val="14"/>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入库异常单据，系统予以及时提醒，并提供相应的处理功能。</w:t>
      </w:r>
    </w:p>
    <w:p w14:paraId="6C114CBB">
      <w:pPr>
        <w:pStyle w:val="35"/>
        <w:numPr>
          <w:ilvl w:val="0"/>
          <w:numId w:val="14"/>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入库完成后，将收货入库数据上传回上游系统。</w:t>
      </w:r>
    </w:p>
    <w:p w14:paraId="44E7EE09">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出库管理</w:t>
      </w:r>
    </w:p>
    <w:p w14:paraId="56D684BE">
      <w:pPr>
        <w:pStyle w:val="35"/>
        <w:numPr>
          <w:ilvl w:val="0"/>
          <w:numId w:val="15"/>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使用接口同步上游系统的</w:t>
      </w:r>
      <w:r>
        <w:rPr>
          <w:rFonts w:hint="eastAsia" w:ascii="Times New Roman" w:hAnsi="Times New Roman" w:eastAsia="宋体" w:cs="Times New Roman"/>
          <w:kern w:val="2"/>
          <w:sz w:val="24"/>
          <w:szCs w:val="24"/>
          <w:lang w:val="zh-CN" w:eastAsia="zh-CN" w:bidi="ar-SA"/>
        </w:rPr>
        <w:t>出</w:t>
      </w:r>
      <w:r>
        <w:rPr>
          <w:rFonts w:hint="eastAsia" w:ascii="Times New Roman" w:hAnsi="Times New Roman" w:eastAsia="宋体" w:cs="Times New Roman"/>
          <w:kern w:val="2"/>
          <w:sz w:val="24"/>
          <w:szCs w:val="24"/>
          <w:lang w:val="en-GB" w:eastAsia="zh-CN" w:bidi="ar-SA"/>
        </w:rPr>
        <w:t>库单信息（</w:t>
      </w:r>
      <w:r>
        <w:rPr>
          <w:rFonts w:hint="eastAsia" w:ascii="Times New Roman" w:hAnsi="Times New Roman" w:eastAsia="宋体" w:cs="Times New Roman"/>
          <w:kern w:val="2"/>
          <w:sz w:val="24"/>
          <w:szCs w:val="24"/>
          <w:lang w:val="zh-CN" w:eastAsia="zh-CN" w:bidi="ar-SA"/>
        </w:rPr>
        <w:t>或者人工录入</w:t>
      </w:r>
      <w:r>
        <w:rPr>
          <w:rFonts w:hint="eastAsia" w:ascii="Times New Roman" w:hAnsi="Times New Roman" w:eastAsia="宋体" w:cs="Times New Roman"/>
          <w:kern w:val="2"/>
          <w:sz w:val="24"/>
          <w:szCs w:val="24"/>
          <w:lang w:val="en-GB" w:eastAsia="zh-CN" w:bidi="ar-SA"/>
        </w:rPr>
        <w:t>）。</w:t>
      </w:r>
    </w:p>
    <w:p w14:paraId="46477BD9">
      <w:pPr>
        <w:pStyle w:val="35"/>
        <w:numPr>
          <w:ilvl w:val="0"/>
          <w:numId w:val="15"/>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仓库管理员对出库单进行确认，WMS根据定义好的出库策略产生纸卷出库任务。</w:t>
      </w:r>
    </w:p>
    <w:p w14:paraId="3865B396">
      <w:pPr>
        <w:pStyle w:val="35"/>
        <w:numPr>
          <w:ilvl w:val="0"/>
          <w:numId w:val="15"/>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WMS系统中的出库流程包括出库单审核管理、波次计划管理、出库拣货、出库发运等操作。系统依据本次项目的规划设计和作业要求，系统使用参数及拣货策略配置，满足不同业务模式、不同作业场景下的出库作业要求。</w:t>
      </w:r>
    </w:p>
    <w:p w14:paraId="4F967579">
      <w:pPr>
        <w:pStyle w:val="35"/>
        <w:numPr>
          <w:ilvl w:val="0"/>
          <w:numId w:val="15"/>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可以对出库单进行分析、分类、合并、审核、预分配及分配等操作。</w:t>
      </w:r>
    </w:p>
    <w:p w14:paraId="788D8382">
      <w:pPr>
        <w:pStyle w:val="35"/>
        <w:numPr>
          <w:ilvl w:val="0"/>
          <w:numId w:val="15"/>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可以根据出库单类型和数量、仓库的忙闲程度，通过波次管理统一安排出库作业，控制仓库作业节奏。根据库存周转要求、分配策略进行波次分配下发，分配成功后对其按照作业方式生成拣货任务。</w:t>
      </w:r>
    </w:p>
    <w:p w14:paraId="64A654EC">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库内管理</w:t>
      </w:r>
    </w:p>
    <w:p w14:paraId="258A47B1">
      <w:pPr>
        <w:pStyle w:val="35"/>
        <w:numPr>
          <w:ilvl w:val="0"/>
          <w:numId w:val="16"/>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可按产品、库区、库位、批号、容器等方式查询库存信息。</w:t>
      </w:r>
    </w:p>
    <w:p w14:paraId="21664FFA">
      <w:pPr>
        <w:pStyle w:val="35"/>
        <w:numPr>
          <w:ilvl w:val="0"/>
          <w:numId w:val="16"/>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事务查询，对产品进出、异动进行查询。</w:t>
      </w:r>
    </w:p>
    <w:p w14:paraId="4D322660">
      <w:pPr>
        <w:pStyle w:val="35"/>
        <w:numPr>
          <w:ilvl w:val="0"/>
          <w:numId w:val="16"/>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不同质量状态库存管理。</w:t>
      </w:r>
    </w:p>
    <w:p w14:paraId="2BA2AAE9">
      <w:pPr>
        <w:pStyle w:val="35"/>
        <w:numPr>
          <w:ilvl w:val="0"/>
          <w:numId w:val="16"/>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可进行库存调整，如库位调整、批号信息调整、数量调整。</w:t>
      </w:r>
    </w:p>
    <w:p w14:paraId="647EDFFA">
      <w:pPr>
        <w:pStyle w:val="35"/>
        <w:numPr>
          <w:ilvl w:val="0"/>
          <w:numId w:val="16"/>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库存冻结（解冻）管理：对产品、批次、库位进行特定锁定或者解冻。</w:t>
      </w:r>
    </w:p>
    <w:p w14:paraId="2C04D878">
      <w:pPr>
        <w:pStyle w:val="35"/>
        <w:numPr>
          <w:ilvl w:val="0"/>
          <w:numId w:val="16"/>
        </w:numPr>
        <w:ind w:left="708" w:hanging="708" w:hangingChars="295"/>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提供纸单、PDA等盘点方式，支持明盘、盲盘、复盘、动盘、全盘、分区域等盘点功能。</w:t>
      </w:r>
    </w:p>
    <w:p w14:paraId="1C51CE51">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用户权限管理，针对不同层级、岗位的用户分别设定权限，保障系统使用的安全性。</w:t>
      </w:r>
    </w:p>
    <w:p w14:paraId="616325F5">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系统关键数据实时保存至双机备份数据库服务器中，保障数据安全，快速可靠的故障恢复。</w:t>
      </w:r>
    </w:p>
    <w:p w14:paraId="7D2C72DA">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查询报表</w:t>
      </w:r>
    </w:p>
    <w:p w14:paraId="7F8990B9">
      <w:pPr>
        <w:ind w:firstLine="42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提供综合信息查询，包括作业任务、作业状态、库存信息、货位状态、入出库、操作记录、运行日志等信息。所有报表均可导出为EXCEL文档保存。</w:t>
      </w:r>
    </w:p>
    <w:p w14:paraId="6E94D9AF">
      <w:pPr>
        <w:pStyle w:val="35"/>
        <w:numPr>
          <w:ilvl w:val="0"/>
          <w:numId w:val="13"/>
        </w:numPr>
        <w:ind w:left="0" w:leftChars="0" w:firstLine="0" w:firstLineChars="0"/>
        <w:rPr>
          <w:rFonts w:hint="eastAsia" w:ascii="Times New Roman" w:hAnsi="Times New Roman" w:eastAsia="宋体" w:cs="Times New Roman"/>
          <w:kern w:val="2"/>
          <w:sz w:val="24"/>
          <w:szCs w:val="24"/>
          <w:lang w:val="en-GB" w:eastAsia="zh-CN" w:bidi="ar-SA"/>
        </w:rPr>
      </w:pPr>
      <w:r>
        <w:rPr>
          <w:rFonts w:hint="eastAsia" w:ascii="Times New Roman" w:hAnsi="Times New Roman" w:eastAsia="宋体" w:cs="Times New Roman"/>
          <w:kern w:val="2"/>
          <w:sz w:val="24"/>
          <w:szCs w:val="24"/>
          <w:lang w:val="en-GB" w:eastAsia="zh-CN" w:bidi="ar-SA"/>
        </w:rPr>
        <w:t>人员权限管理</w:t>
      </w:r>
    </w:p>
    <w:p w14:paraId="22C79050">
      <w:pPr>
        <w:ind w:firstLine="420" w:firstLineChars="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en-GB" w:eastAsia="zh-CN" w:bidi="ar-SA"/>
        </w:rPr>
        <w:t>提供不同角色的用户权限管理。可以定义用户可以使用哪些功能，只能在特定仓库区域内做特定的操作：比如操作员Ａ在拣货Ｂ区做ＲＦ拣货等。</w:t>
      </w:r>
    </w:p>
    <w:p w14:paraId="2150C052"/>
    <w:p w14:paraId="4322D2D9"/>
    <w:p w14:paraId="220E18D8">
      <w:pPr>
        <w:pStyle w:val="4"/>
        <w:rPr>
          <w:rFonts w:hint="default"/>
          <w:lang w:val="en-US" w:eastAsia="zh-CN"/>
        </w:rPr>
      </w:pPr>
      <w:bookmarkStart w:id="240" w:name="_Toc22675"/>
      <w:r>
        <w:rPr>
          <w:rFonts w:hint="eastAsia"/>
          <w:lang w:val="en-US" w:eastAsia="zh-CN"/>
        </w:rPr>
        <w:t>WCS仓库控制系统</w:t>
      </w:r>
      <w:bookmarkEnd w:id="240"/>
    </w:p>
    <w:p w14:paraId="15558919">
      <w:pPr>
        <w:ind w:firstLine="420" w:firstLineChars="0"/>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功能要求</w:t>
      </w:r>
    </w:p>
    <w:p w14:paraId="2F170349">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按工艺流程以及物流动线完成物料出入库搬送流程</w:t>
      </w:r>
      <w:r>
        <w:rPr>
          <w:rFonts w:hint="eastAsia" w:ascii="Times New Roman" w:hAnsi="Times New Roman" w:eastAsia="宋体" w:cs="Times New Roman"/>
          <w:kern w:val="2"/>
          <w:sz w:val="24"/>
          <w:szCs w:val="24"/>
          <w:lang w:val="en-US" w:eastAsia="zh-CN" w:bidi="ar-SA"/>
        </w:rPr>
        <w:t>。</w:t>
      </w:r>
    </w:p>
    <w:p w14:paraId="13CD326B">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可以对接RCS，发送AGV任务，完成整体搬送流程</w:t>
      </w:r>
      <w:r>
        <w:rPr>
          <w:rFonts w:hint="eastAsia" w:ascii="Times New Roman" w:hAnsi="Times New Roman" w:eastAsia="宋体" w:cs="Times New Roman"/>
          <w:kern w:val="2"/>
          <w:sz w:val="24"/>
          <w:szCs w:val="24"/>
          <w:lang w:val="en-US" w:eastAsia="zh-CN" w:bidi="ar-SA"/>
        </w:rPr>
        <w:t>。</w:t>
      </w:r>
    </w:p>
    <w:p w14:paraId="39D9B5EC">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系统支持主流数据库。</w:t>
      </w:r>
    </w:p>
    <w:p w14:paraId="6AF20185">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系统支持英汉双语显示和双语界面操作。</w:t>
      </w:r>
    </w:p>
    <w:p w14:paraId="2A580B6E">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系统能支持高可用，能对大规模设备进行控制，和PLC交互时间少于50ms。</w:t>
      </w:r>
    </w:p>
    <w:p w14:paraId="25FC2C5E">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系统具备物流任务的分发下达、命令执行情况监视、命令执行结果的数据上传及结果处理、设备的状态识别及处理、故障处理等功能。</w:t>
      </w:r>
    </w:p>
    <w:p w14:paraId="52992BE2">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系统具备在上位系统不可用情况下，能创建单机任务进行入出库作业。</w:t>
      </w:r>
    </w:p>
    <w:p w14:paraId="7C820C92">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系统能按容器号及任务号进行整体任务跟踪。</w:t>
      </w:r>
    </w:p>
    <w:p w14:paraId="0B8D1E07">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系统具备页面编辑、权限编辑、角色管理、用户管理功能。</w:t>
      </w:r>
    </w:p>
    <w:p w14:paraId="0EFA5415">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系统能实时监控设备报警信息及设备故障信息，提供物流实时在线仿真界面，动态显示设备状态、物料位置及任务完成情况等信息（所有物流指令和物流设备信息均实时更新）。</w:t>
      </w:r>
    </w:p>
    <w:p w14:paraId="1247A918">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系统能集中管理设备运行数据，并对数据进行统计分析，包括不限于设备出入库任务统计、货位使用率统计、设备故障率统计等。</w:t>
      </w:r>
    </w:p>
    <w:p w14:paraId="036F258F">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系统支持备份和归档功能。</w:t>
      </w:r>
    </w:p>
    <w:p w14:paraId="01892AE5">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提供详实的指令记录和任务执行记录。对所有调度任务的执行结果日志实现数据库保存。</w:t>
      </w:r>
    </w:p>
    <w:p w14:paraId="7D5CE44B">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具有完备的设备状态、作业状态监控功能。</w:t>
      </w:r>
    </w:p>
    <w:p w14:paraId="40AD6D3D">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图形界面可直观显示业务流程、物流状态、物流位置、运行参数、故障报警。</w:t>
      </w:r>
    </w:p>
    <w:p w14:paraId="3F6A6CCD">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提供故障报警功能：故障情况、报警信息，提高维护人员综合应急反应，减少现场值守人员，降低故障停机时间。</w:t>
      </w:r>
    </w:p>
    <w:p w14:paraId="3069D40B">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可同时执行出入库任务，以出入库任务的分段执行跟踪为主线，根据系统定义的物流路径、运输段、设备属性、调度参数、优先级动态地调度物料运送。</w:t>
      </w:r>
    </w:p>
    <w:p w14:paraId="699DE0C8">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若巷道设备故障，调度系统自动屏蔽该巷道，将出入库任务分配至其他可执行任务的巷道。</w:t>
      </w:r>
    </w:p>
    <w:p w14:paraId="1DFBFD92">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集成物流系统各台控制设备，提供接口。</w:t>
      </w:r>
    </w:p>
    <w:p w14:paraId="3E21B0B9">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与上层管理相连接，接收物流管理层的物流指令，分解下达给各执行设备，并反馈下层完成情况。</w:t>
      </w:r>
    </w:p>
    <w:p w14:paraId="39F187F6">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具有完备的设备监控功能，流程参数、设备参数的显示和修改功能。图形界面可直观显示业务流程、物流状态、物流位置、运行参数、故障报警。检测、显示设备运行状态；报告、记录设备故障、通讯故障、执行设备故障。</w:t>
      </w:r>
    </w:p>
    <w:p w14:paraId="73A706BA">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尺寸检测通讯：与下位控制系统联机通讯，实时采集纸卷的重量及外形尺寸，如检测货物的超载情况、货物的超高、超长、超宽情况。</w:t>
      </w:r>
    </w:p>
    <w:p w14:paraId="401BA0CD">
      <w:pPr>
        <w:numPr>
          <w:ilvl w:val="0"/>
          <w:numId w:val="17"/>
        </w:numPr>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图形化显示输送货物、设备的实时状态等信息，实现看板功能，支持设备的远程监控，支持在线和离线两种控制模式。</w:t>
      </w:r>
    </w:p>
    <w:p w14:paraId="53BD04EF">
      <w:pPr>
        <w:pStyle w:val="3"/>
      </w:pPr>
      <w:bookmarkStart w:id="241" w:name="_Toc22181"/>
      <w:r>
        <w:rPr>
          <w:rFonts w:hint="eastAsia"/>
          <w:lang w:val="en-US" w:eastAsia="zh-CN"/>
        </w:rPr>
        <w:t>硬件设备</w:t>
      </w:r>
      <w:bookmarkEnd w:id="241"/>
    </w:p>
    <w:p w14:paraId="437D6BC1">
      <w:pPr>
        <w:pStyle w:val="4"/>
      </w:pPr>
      <w:bookmarkStart w:id="242" w:name="_Toc21082"/>
      <w:r>
        <w:rPr>
          <w:rFonts w:hint="eastAsia"/>
          <w:lang w:val="en-US" w:eastAsia="zh-CN"/>
        </w:rPr>
        <w:t>服务器</w:t>
      </w:r>
      <w:bookmarkEnd w:id="242"/>
    </w:p>
    <w:p w14:paraId="21BE7DB1">
      <w:pPr>
        <w:rPr>
          <w:rFonts w:hint="default"/>
          <w:lang w:val="en-US"/>
        </w:rPr>
      </w:pPr>
      <w:r>
        <w:rPr>
          <w:rFonts w:hint="eastAsia"/>
          <w:lang w:val="en-US" w:eastAsia="zh-CN"/>
        </w:rPr>
        <w:t>供应商在甲方提供设备不足以支撑运行的情况时提前要求或自备服务器</w:t>
      </w:r>
    </w:p>
    <w:p w14:paraId="5340DECB">
      <w:pPr>
        <w:pStyle w:val="4"/>
        <w:rPr>
          <w:rFonts w:hint="default"/>
          <w:lang w:val="en-US" w:eastAsia="zh-CN"/>
        </w:rPr>
      </w:pPr>
      <w:bookmarkStart w:id="243" w:name="_Toc1579"/>
      <w:r>
        <w:rPr>
          <w:rFonts w:hint="eastAsia"/>
          <w:lang w:val="en-US" w:eastAsia="zh-CN"/>
        </w:rPr>
        <w:t>移动设备</w:t>
      </w:r>
      <w:bookmarkEnd w:id="243"/>
    </w:p>
    <w:p w14:paraId="23320DAB">
      <w:pPr>
        <w:rPr>
          <w:rFonts w:hint="default"/>
          <w:lang w:val="en-US" w:eastAsia="zh-CN"/>
        </w:rPr>
      </w:pPr>
      <w:r>
        <w:rPr>
          <w:rFonts w:hint="eastAsia"/>
          <w:lang w:val="en-US" w:eastAsia="zh-CN"/>
        </w:rPr>
        <w:t>移动设备分为两种一种是PDA进行扫码出入库等操作，另一种是Pad平板，用于WMS/WCS等访问设备管理等其他功能。供应商提供移动设备和PDA的操作程序，在甲方提供设备不足以支撑运行的情况时提前要求采购。</w:t>
      </w:r>
    </w:p>
    <w:tbl>
      <w:tblPr>
        <w:tblStyle w:val="26"/>
        <w:tblW w:w="7536" w:type="dxa"/>
        <w:jc w:val="center"/>
        <w:tblLayout w:type="autofit"/>
        <w:tblCellMar>
          <w:top w:w="0" w:type="dxa"/>
          <w:left w:w="108" w:type="dxa"/>
          <w:bottom w:w="0" w:type="dxa"/>
          <w:right w:w="108" w:type="dxa"/>
        </w:tblCellMar>
      </w:tblPr>
      <w:tblGrid>
        <w:gridCol w:w="3402"/>
        <w:gridCol w:w="4134"/>
      </w:tblGrid>
      <w:tr w14:paraId="7BE90D24">
        <w:tblPrEx>
          <w:tblCellMar>
            <w:top w:w="0" w:type="dxa"/>
            <w:left w:w="108" w:type="dxa"/>
            <w:bottom w:w="0" w:type="dxa"/>
            <w:right w:w="108" w:type="dxa"/>
          </w:tblCellMar>
        </w:tblPrEx>
        <w:trPr>
          <w:trHeight w:val="1280" w:hRule="exact"/>
          <w:jc w:val="center"/>
        </w:trPr>
        <w:tc>
          <w:tcPr>
            <w:tcW w:w="3402" w:type="dxa"/>
            <w:tcBorders>
              <w:top w:val="single" w:color="auto" w:sz="4" w:space="0"/>
              <w:left w:val="single" w:color="auto" w:sz="4" w:space="0"/>
              <w:bottom w:val="single" w:color="auto" w:sz="4" w:space="0"/>
              <w:right w:val="single" w:color="auto" w:sz="4" w:space="0"/>
            </w:tcBorders>
            <w:shd w:val="clear" w:color="000000" w:fill="D9E2F3"/>
            <w:noWrap/>
            <w:vAlign w:val="center"/>
          </w:tcPr>
          <w:p w14:paraId="1C038135">
            <w:pPr>
              <w:rPr>
                <w:rFonts w:hint="default"/>
                <w:lang w:val="en-US"/>
              </w:rPr>
            </w:pPr>
            <w:r>
              <w:rPr>
                <w:rFonts w:hint="eastAsia"/>
                <w:lang w:val="en-US" w:eastAsia="zh-CN"/>
              </w:rPr>
              <w:t>供应商在甲方提供设备不足以支撑运行的情况时提前要求或自备服务器</w:t>
            </w:r>
          </w:p>
          <w:p w14:paraId="0AB9056C">
            <w:pPr>
              <w:widowControl/>
              <w:snapToGrid w:val="0"/>
              <w:spacing w:before="0" w:beforeLines="0" w:after="0" w:afterLines="0"/>
              <w:jc w:val="center"/>
              <w:rPr>
                <w:rFonts w:ascii="Times New Roman" w:hAnsi="Times New Roman"/>
                <w:color w:val="000000"/>
                <w:kern w:val="0"/>
              </w:rPr>
            </w:pPr>
            <w:r>
              <w:rPr>
                <w:rFonts w:ascii="Times New Roman" w:hAnsi="Times New Roman"/>
                <w:color w:val="000000"/>
                <w:kern w:val="0"/>
              </w:rPr>
              <w:t>型号</w:t>
            </w:r>
          </w:p>
        </w:tc>
        <w:tc>
          <w:tcPr>
            <w:tcW w:w="4134" w:type="dxa"/>
            <w:tcBorders>
              <w:top w:val="single" w:color="auto" w:sz="4" w:space="0"/>
              <w:left w:val="nil"/>
              <w:bottom w:val="single" w:color="auto" w:sz="4" w:space="0"/>
              <w:right w:val="single" w:color="auto" w:sz="4" w:space="0"/>
            </w:tcBorders>
            <w:shd w:val="clear" w:color="auto" w:fill="auto"/>
            <w:noWrap/>
            <w:vAlign w:val="center"/>
          </w:tcPr>
          <w:p w14:paraId="7711AB64">
            <w:pPr>
              <w:widowControl/>
              <w:snapToGrid w:val="0"/>
              <w:spacing w:before="0" w:beforeLines="0" w:after="0" w:afterLines="0"/>
              <w:jc w:val="center"/>
              <w:rPr>
                <w:rFonts w:ascii="Times New Roman" w:hAnsi="Times New Roman"/>
                <w:color w:val="000000"/>
                <w:kern w:val="0"/>
              </w:rPr>
            </w:pPr>
          </w:p>
        </w:tc>
      </w:tr>
    </w:tbl>
    <w:p w14:paraId="19EF4F92">
      <w:pPr>
        <w:pStyle w:val="4"/>
      </w:pPr>
      <w:bookmarkStart w:id="244" w:name="_Toc7126"/>
      <w:r>
        <w:t>系统</w:t>
      </w:r>
      <w:r>
        <w:rPr>
          <w:rFonts w:hint="eastAsia"/>
          <w:lang w:val="en-US" w:eastAsia="zh-CN"/>
        </w:rPr>
        <w:t>网络</w:t>
      </w:r>
      <w:r>
        <w:t>部署介绍</w:t>
      </w:r>
      <w:bookmarkEnd w:id="244"/>
    </w:p>
    <w:p w14:paraId="4344DD4E">
      <w:pPr>
        <w:spacing w:before="0" w:beforeLines="0" w:after="0" w:afterLines="0" w:line="360" w:lineRule="auto"/>
        <w:jc w:val="center"/>
        <w:rPr>
          <w:rFonts w:ascii="Times New Roman" w:hAnsi="Times New Roman"/>
          <w:szCs w:val="20"/>
        </w:rPr>
      </w:pPr>
      <w:r>
        <w:drawing>
          <wp:inline distT="0" distB="0" distL="114300" distR="114300">
            <wp:extent cx="5243830" cy="2682875"/>
            <wp:effectExtent l="0" t="0" r="13970" b="3175"/>
            <wp:docPr id="26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 name="图片 1"/>
                    <pic:cNvPicPr>
                      <a:picLocks noChangeAspect="1"/>
                    </pic:cNvPicPr>
                  </pic:nvPicPr>
                  <pic:blipFill>
                    <a:blip r:embed="rId17"/>
                    <a:stretch>
                      <a:fillRect/>
                    </a:stretch>
                  </pic:blipFill>
                  <pic:spPr>
                    <a:xfrm>
                      <a:off x="0" y="0"/>
                      <a:ext cx="5243830" cy="2682875"/>
                    </a:xfrm>
                    <a:prstGeom prst="rect">
                      <a:avLst/>
                    </a:prstGeom>
                    <a:noFill/>
                    <a:ln w="9525">
                      <a:noFill/>
                    </a:ln>
                  </pic:spPr>
                </pic:pic>
              </a:graphicData>
            </a:graphic>
          </wp:inline>
        </w:drawing>
      </w:r>
    </w:p>
    <w:p w14:paraId="0CCC5A1A">
      <w:pPr>
        <w:spacing w:before="0" w:beforeLines="0" w:after="0" w:afterLines="0" w:line="360" w:lineRule="auto"/>
        <w:jc w:val="center"/>
        <w:rPr>
          <w:rFonts w:ascii="Times New Roman" w:hAnsi="Times New Roman"/>
          <w:szCs w:val="21"/>
        </w:rPr>
      </w:pPr>
      <w:r>
        <w:rPr>
          <w:rFonts w:ascii="Times New Roman" w:hAnsi="Times New Roman"/>
        </w:rPr>
        <w:t>图 3</w:t>
      </w:r>
      <w:r>
        <w:rPr>
          <w:rFonts w:ascii="Times New Roman" w:hAnsi="Times New Roman"/>
        </w:rPr>
        <w:noBreakHyphen/>
      </w:r>
      <w:r>
        <w:rPr>
          <w:rFonts w:ascii="Times New Roman" w:hAnsi="Times New Roman"/>
        </w:rPr>
        <w:t xml:space="preserve">4 </w:t>
      </w:r>
      <w:r>
        <w:rPr>
          <w:rFonts w:ascii="Times New Roman" w:hAnsi="Times New Roman"/>
          <w:szCs w:val="21"/>
        </w:rPr>
        <w:t xml:space="preserve"> 系统物理部署示意图</w:t>
      </w:r>
    </w:p>
    <w:p w14:paraId="6107E287">
      <w:pPr>
        <w:spacing w:before="0" w:beforeLines="0" w:after="0" w:afterLines="0" w:line="360" w:lineRule="auto"/>
        <w:ind w:firstLine="480" w:firstLineChars="200"/>
        <w:rPr>
          <w:rFonts w:ascii="Times New Roman" w:hAnsi="Times New Roman"/>
          <w:sz w:val="24"/>
          <w:szCs w:val="24"/>
        </w:rPr>
      </w:pPr>
      <w:r>
        <w:rPr>
          <w:rFonts w:hint="eastAsia" w:ascii="Times New Roman" w:hAnsi="Times New Roman"/>
          <w:sz w:val="24"/>
          <w:szCs w:val="24"/>
        </w:rPr>
        <w:t>1)</w:t>
      </w:r>
      <w:r>
        <w:rPr>
          <w:rFonts w:hint="eastAsia" w:ascii="Times New Roman" w:hAnsi="Times New Roman"/>
          <w:sz w:val="24"/>
          <w:szCs w:val="24"/>
        </w:rPr>
        <w:tab/>
      </w:r>
      <w:r>
        <w:rPr>
          <w:rFonts w:hint="eastAsia" w:ascii="Times New Roman" w:hAnsi="Times New Roman"/>
          <w:sz w:val="24"/>
          <w:szCs w:val="24"/>
        </w:rPr>
        <w:t>数据库服务</w:t>
      </w:r>
      <w:r>
        <w:rPr>
          <w:rFonts w:hint="eastAsia" w:ascii="Times New Roman" w:hAnsi="Times New Roman"/>
          <w:sz w:val="24"/>
          <w:szCs w:val="24"/>
          <w:lang w:val="en-US" w:eastAsia="zh-CN"/>
        </w:rPr>
        <w:t>、WMS仓储管理系统</w:t>
      </w:r>
      <w:r>
        <w:rPr>
          <w:rFonts w:hint="eastAsia" w:ascii="Times New Roman" w:hAnsi="Times New Roman"/>
          <w:sz w:val="24"/>
          <w:szCs w:val="24"/>
        </w:rPr>
        <w:t>、WCS设备控制服务企业的MES系统部署在中心机房。</w:t>
      </w:r>
    </w:p>
    <w:p w14:paraId="7E85E226">
      <w:pPr>
        <w:spacing w:before="0" w:beforeLines="0" w:after="0" w:afterLines="0" w:line="360" w:lineRule="auto"/>
        <w:ind w:firstLine="480" w:firstLineChars="200"/>
        <w:rPr>
          <w:rFonts w:ascii="Times New Roman" w:hAnsi="Times New Roman"/>
          <w:sz w:val="24"/>
          <w:szCs w:val="24"/>
        </w:rPr>
      </w:pPr>
      <w:r>
        <w:rPr>
          <w:rFonts w:hint="eastAsia" w:ascii="Times New Roman" w:hAnsi="Times New Roman"/>
          <w:sz w:val="24"/>
          <w:szCs w:val="24"/>
          <w:lang w:val="en-US" w:eastAsia="zh-CN"/>
        </w:rPr>
        <w:t>2</w:t>
      </w:r>
      <w:r>
        <w:rPr>
          <w:rFonts w:hint="eastAsia" w:ascii="Times New Roman" w:hAnsi="Times New Roman"/>
          <w:sz w:val="24"/>
          <w:szCs w:val="24"/>
        </w:rPr>
        <w:t>)</w:t>
      </w:r>
      <w:r>
        <w:rPr>
          <w:rFonts w:hint="eastAsia" w:ascii="Times New Roman" w:hAnsi="Times New Roman"/>
          <w:sz w:val="24"/>
          <w:szCs w:val="24"/>
        </w:rPr>
        <w:tab/>
      </w:r>
      <w:r>
        <w:rPr>
          <w:rFonts w:hint="eastAsia" w:ascii="Times New Roman" w:hAnsi="Times New Roman"/>
          <w:sz w:val="24"/>
          <w:szCs w:val="24"/>
        </w:rPr>
        <w:t>数据库服务建议采用主备数据实时同步的方式，实现数据的安全备份。</w:t>
      </w:r>
    </w:p>
    <w:p w14:paraId="77D0F9C6">
      <w:pPr>
        <w:spacing w:before="0" w:beforeLines="0" w:after="0" w:afterLines="0" w:line="360" w:lineRule="auto"/>
        <w:ind w:firstLine="480" w:firstLineChars="200"/>
        <w:rPr>
          <w:rFonts w:hint="eastAsia" w:ascii="Times New Roman" w:hAnsi="Times New Roman"/>
          <w:sz w:val="24"/>
          <w:szCs w:val="24"/>
        </w:rPr>
      </w:pPr>
      <w:r>
        <w:rPr>
          <w:rFonts w:hint="eastAsia" w:ascii="Times New Roman" w:hAnsi="Times New Roman"/>
          <w:sz w:val="24"/>
          <w:szCs w:val="24"/>
          <w:lang w:val="en-US" w:eastAsia="zh-CN"/>
        </w:rPr>
        <w:t>3</w:t>
      </w:r>
      <w:r>
        <w:rPr>
          <w:rFonts w:hint="eastAsia" w:ascii="Times New Roman" w:hAnsi="Times New Roman"/>
          <w:sz w:val="24"/>
          <w:szCs w:val="24"/>
        </w:rPr>
        <w:t>)</w:t>
      </w:r>
      <w:r>
        <w:rPr>
          <w:rFonts w:hint="eastAsia" w:ascii="Times New Roman" w:hAnsi="Times New Roman"/>
          <w:sz w:val="24"/>
          <w:szCs w:val="24"/>
        </w:rPr>
        <w:tab/>
      </w:r>
      <w:r>
        <w:rPr>
          <w:rFonts w:hint="eastAsia" w:ascii="Times New Roman" w:hAnsi="Times New Roman"/>
          <w:sz w:val="24"/>
          <w:szCs w:val="24"/>
        </w:rPr>
        <w:t>在规模较小，</w:t>
      </w:r>
      <w:r>
        <w:rPr>
          <w:rFonts w:hint="eastAsia" w:ascii="Times New Roman" w:hAnsi="Times New Roman"/>
          <w:sz w:val="24"/>
          <w:szCs w:val="24"/>
          <w:lang w:val="en-US" w:eastAsia="zh-CN"/>
        </w:rPr>
        <w:t>资源占用较小，</w:t>
      </w:r>
      <w:r>
        <w:rPr>
          <w:rFonts w:hint="eastAsia" w:ascii="Times New Roman" w:hAnsi="Times New Roman"/>
          <w:sz w:val="24"/>
          <w:szCs w:val="24"/>
        </w:rPr>
        <w:t>网络情况较好的情况下，系统平台</w:t>
      </w:r>
      <w:r>
        <w:rPr>
          <w:rFonts w:hint="eastAsia" w:ascii="Times New Roman" w:hAnsi="Times New Roman"/>
          <w:sz w:val="24"/>
          <w:szCs w:val="24"/>
          <w:lang w:val="en-US" w:eastAsia="zh-CN"/>
        </w:rPr>
        <w:t>建议多系统</w:t>
      </w:r>
      <w:r>
        <w:rPr>
          <w:rFonts w:hint="eastAsia" w:ascii="Times New Roman" w:hAnsi="Times New Roman"/>
          <w:sz w:val="24"/>
          <w:szCs w:val="24"/>
        </w:rPr>
        <w:t>部署到一台服务器上。</w:t>
      </w:r>
    </w:p>
    <w:p w14:paraId="42AE3782">
      <w:pPr>
        <w:pStyle w:val="4"/>
        <w:rPr>
          <w:rFonts w:hint="eastAsia"/>
          <w:lang w:val="en-US" w:eastAsia="zh-CN"/>
        </w:rPr>
      </w:pPr>
      <w:bookmarkStart w:id="245" w:name="_Toc5550"/>
      <w:r>
        <w:rPr>
          <w:rFonts w:hint="eastAsia"/>
          <w:lang w:val="en-US" w:eastAsia="zh-CN"/>
        </w:rPr>
        <w:t>软件系统架构</w:t>
      </w:r>
      <w:bookmarkEnd w:id="245"/>
    </w:p>
    <w:p w14:paraId="2B6A6A0C">
      <w:pPr>
        <w:pStyle w:val="96"/>
        <w:spacing w:before="44" w:line="220" w:lineRule="auto"/>
        <w:ind w:left="555"/>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1)系统架构</w:t>
      </w:r>
    </w:p>
    <w:p w14:paraId="7BB4CAAD">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1.采用前后端分离的软件架构，支持系统应用、系统数据库分离部署。</w:t>
      </w:r>
    </w:p>
    <w:p w14:paraId="3B8B2F7A">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2.系统可运行到不同的操作系统平台上。例如：windows系列，linux,  unix等 可移植性包括程序和数据的移植。</w:t>
      </w:r>
    </w:p>
    <w:p w14:paraId="60AC307F">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3.软件需支持本地化部署、云部署等灵活的部署方式。</w:t>
      </w:r>
    </w:p>
    <w:p w14:paraId="1B69E0D2">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4.系统支持PC端和移动端的应用，具有独立的APP移动应用端，支持安卓系统的安装。</w:t>
      </w:r>
    </w:p>
    <w:p w14:paraId="00F51B88">
      <w:pPr>
        <w:pStyle w:val="96"/>
        <w:spacing w:before="44" w:line="220" w:lineRule="auto"/>
        <w:ind w:left="555"/>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2)用户界面要求：易用性。</w:t>
      </w:r>
    </w:p>
    <w:p w14:paraId="75E30905">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系统配置简单，方便。进行业务操作简单，易于使用。</w:t>
      </w:r>
    </w:p>
    <w:p w14:paraId="60B598A6">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1.兼容主流浏览器，如IE10及以上版本，google,Firefox;360等。</w:t>
      </w:r>
    </w:p>
    <w:p w14:paraId="48F21BA2">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2.图形化界面。</w:t>
      </w:r>
    </w:p>
    <w:p w14:paraId="255DCBEB">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3.界面风格保持一致，布局合理简洁、有序、易于操作。</w:t>
      </w:r>
    </w:p>
    <w:p w14:paraId="66F088C6">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4.界面直观、对用户透明：用户接触软件后对界面上对应的功能一目了然。</w:t>
      </w:r>
    </w:p>
    <w:p w14:paraId="3299F631">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5.通过简单培训就可以方便使用本应用系统。</w:t>
      </w:r>
    </w:p>
    <w:p w14:paraId="54769C7C">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6.界面提示信息有效标准一致，特别是错误提示要准确简明。</w:t>
      </w:r>
    </w:p>
    <w:p w14:paraId="2DDFB9A3">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7.系统中防止误删操作，删除操作需要提示才能生效。</w:t>
      </w:r>
    </w:p>
    <w:p w14:paraId="5B33BAFF">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8.系统中要有必要的操作提示。</w:t>
      </w:r>
    </w:p>
    <w:p w14:paraId="7A6D9CD0">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9.操作失败时要有明显的提示。</w:t>
      </w:r>
    </w:p>
    <w:p w14:paraId="1FB86E3E">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10.系统显示数据要完整。</w:t>
      </w:r>
    </w:p>
    <w:p w14:paraId="21146C37">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11.软件出现问题，可以通过追踪日志和错误信息，排除异常，维护系统。</w:t>
      </w:r>
    </w:p>
    <w:p w14:paraId="4B116F42">
      <w:pPr>
        <w:pStyle w:val="96"/>
        <w:spacing w:before="44" w:line="220" w:lineRule="auto"/>
        <w:ind w:left="555"/>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3)数据库要求</w:t>
      </w:r>
    </w:p>
    <w:p w14:paraId="63F558AA">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总WMS和总WCS数据库必须分离(WMS一个数据库、WCS一个数据库，便于分离部署， 两者之间数据交互通过接口对接。);</w:t>
      </w:r>
    </w:p>
    <w:p w14:paraId="486B6C8A">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WMS、WCS系统对数据的管理要安全保障，具备定时备份数据机制。</w:t>
      </w:r>
    </w:p>
    <w:p w14:paraId="6F62BD83">
      <w:pPr>
        <w:pStyle w:val="96"/>
        <w:spacing w:before="44" w:line="220" w:lineRule="auto"/>
        <w:ind w:left="555"/>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4)性能要求</w:t>
      </w:r>
    </w:p>
    <w:p w14:paraId="0D385DC0">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数据精确度：100%,保证数据的可用性和完整性。</w:t>
      </w:r>
    </w:p>
    <w:p w14:paraId="183F2F71">
      <w:pPr>
        <w:pStyle w:val="96"/>
        <w:spacing w:before="44" w:line="220" w:lineRule="auto"/>
        <w:ind w:left="555"/>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时间特性：</w:t>
      </w:r>
    </w:p>
    <w:p w14:paraId="20105CD8">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有线环境业务操作界面加载在4秒内完成，界面局部刷新。</w:t>
      </w:r>
    </w:p>
    <w:p w14:paraId="4CAAB1C2">
      <w:pPr>
        <w:pStyle w:val="96"/>
        <w:spacing w:before="44" w:line="220" w:lineRule="auto"/>
        <w:ind w:left="555" w:firstLine="419" w:firstLineChars="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无线环境业务操作界面加载在8秒内完成，界面局部刷新。</w:t>
      </w:r>
    </w:p>
    <w:p w14:paraId="3A96A13D">
      <w:pPr>
        <w:pStyle w:val="96"/>
        <w:spacing w:before="44" w:line="220" w:lineRule="auto"/>
        <w:ind w:left="555"/>
        <w:rPr>
          <w:rFonts w:hint="eastAsia" w:ascii="宋体" w:hAnsi="宋体" w:eastAsia="宋体" w:cs="宋体"/>
          <w:b w:val="0"/>
          <w:bCs w:val="0"/>
          <w:spacing w:val="2"/>
          <w:sz w:val="21"/>
          <w:szCs w:val="21"/>
        </w:rPr>
      </w:pPr>
    </w:p>
    <w:p w14:paraId="7C60697B">
      <w:pPr>
        <w:spacing w:before="0" w:beforeLines="0" w:after="0" w:afterLines="0" w:line="360" w:lineRule="auto"/>
        <w:ind w:firstLine="480" w:firstLineChars="200"/>
        <w:rPr>
          <w:rFonts w:hint="eastAsia" w:ascii="Times New Roman" w:hAnsi="Times New Roman"/>
          <w:sz w:val="24"/>
          <w:szCs w:val="24"/>
        </w:rPr>
      </w:pPr>
    </w:p>
    <w:p w14:paraId="7690F8F6">
      <w:pPr>
        <w:pStyle w:val="4"/>
      </w:pPr>
      <w:bookmarkStart w:id="246" w:name="_Toc19730"/>
      <w:bookmarkStart w:id="247" w:name="_Toc525906891"/>
      <w:bookmarkStart w:id="248" w:name="_Toc532630484"/>
      <w:bookmarkStart w:id="249" w:name="_Toc532630197"/>
      <w:r>
        <w:rPr>
          <w:rFonts w:hint="eastAsia"/>
        </w:rPr>
        <w:t>服务器使用环境要求</w:t>
      </w:r>
      <w:bookmarkEnd w:id="246"/>
    </w:p>
    <w:p w14:paraId="32ABF74C">
      <w:pPr>
        <w:spacing w:before="0" w:beforeLines="0" w:after="0" w:afterLines="0" w:line="360" w:lineRule="auto"/>
        <w:ind w:left="480"/>
        <w:jc w:val="left"/>
        <w:rPr>
          <w:rFonts w:ascii="Times New Roman" w:hAnsi="Times New Roman"/>
          <w:color w:val="000000"/>
          <w:sz w:val="24"/>
          <w:szCs w:val="24"/>
        </w:rPr>
      </w:pPr>
      <w:r>
        <w:rPr>
          <w:rFonts w:hint="eastAsia" w:ascii="Times New Roman" w:hAnsi="Times New Roman"/>
          <w:color w:val="000000"/>
          <w:sz w:val="24"/>
          <w:szCs w:val="24"/>
        </w:rPr>
        <w:t>1）温度：在设备无直接光照情况下</w:t>
      </w:r>
      <w:r>
        <w:rPr>
          <w:rFonts w:ascii="Times New Roman" w:hAnsi="Times New Roman"/>
          <w:color w:val="000000"/>
          <w:sz w:val="24"/>
          <w:szCs w:val="24"/>
        </w:rPr>
        <w:t>10°C</w:t>
      </w:r>
      <w:r>
        <w:rPr>
          <w:rFonts w:hint="eastAsia" w:ascii="Times New Roman" w:hAnsi="Times New Roman"/>
          <w:color w:val="000000"/>
          <w:sz w:val="24"/>
          <w:szCs w:val="24"/>
        </w:rPr>
        <w:t>至35</w:t>
      </w:r>
      <w:r>
        <w:rPr>
          <w:rFonts w:ascii="Times New Roman" w:hAnsi="Times New Roman"/>
          <w:color w:val="000000"/>
          <w:sz w:val="24"/>
          <w:szCs w:val="24"/>
        </w:rPr>
        <w:t>°C</w:t>
      </w:r>
      <w:r>
        <w:rPr>
          <w:rFonts w:hint="eastAsia" w:ascii="Times New Roman" w:hAnsi="Times New Roman"/>
          <w:color w:val="000000"/>
          <w:sz w:val="24"/>
          <w:szCs w:val="24"/>
        </w:rPr>
        <w:t>；</w:t>
      </w:r>
    </w:p>
    <w:p w14:paraId="0A3ADC47">
      <w:pPr>
        <w:spacing w:before="0" w:beforeLines="0" w:after="0" w:afterLines="0" w:line="360" w:lineRule="auto"/>
        <w:ind w:left="480"/>
        <w:jc w:val="left"/>
        <w:rPr>
          <w:rFonts w:ascii="Times New Roman" w:hAnsi="Times New Roman"/>
          <w:color w:val="000000"/>
          <w:sz w:val="24"/>
          <w:szCs w:val="24"/>
        </w:rPr>
      </w:pPr>
      <w:r>
        <w:rPr>
          <w:rFonts w:hint="eastAsia" w:ascii="Times New Roman" w:hAnsi="Times New Roman"/>
          <w:color w:val="000000"/>
          <w:sz w:val="24"/>
          <w:szCs w:val="24"/>
        </w:rPr>
        <w:t>2）相对湿度：相对湿度为10%至80%，最大露点29</w:t>
      </w:r>
      <w:r>
        <w:rPr>
          <w:rFonts w:ascii="Times New Roman" w:hAnsi="Times New Roman"/>
          <w:color w:val="000000"/>
          <w:sz w:val="24"/>
          <w:szCs w:val="24"/>
        </w:rPr>
        <w:t>°C</w:t>
      </w:r>
      <w:r>
        <w:rPr>
          <w:rFonts w:hint="eastAsia" w:ascii="Times New Roman" w:hAnsi="Times New Roman"/>
          <w:color w:val="000000"/>
          <w:sz w:val="24"/>
          <w:szCs w:val="24"/>
        </w:rPr>
        <w:t>；</w:t>
      </w:r>
    </w:p>
    <w:p w14:paraId="0F215614">
      <w:pPr>
        <w:spacing w:before="0" w:beforeLines="0" w:after="0" w:afterLines="0" w:line="360" w:lineRule="auto"/>
        <w:ind w:left="480"/>
        <w:jc w:val="left"/>
        <w:rPr>
          <w:rFonts w:ascii="Times New Roman" w:hAnsi="Times New Roman"/>
          <w:color w:val="000000"/>
          <w:sz w:val="24"/>
          <w:szCs w:val="24"/>
        </w:rPr>
      </w:pPr>
      <w:r>
        <w:rPr>
          <w:rFonts w:hint="eastAsia" w:ascii="Times New Roman" w:hAnsi="Times New Roman"/>
          <w:color w:val="000000"/>
          <w:sz w:val="24"/>
          <w:szCs w:val="24"/>
        </w:rPr>
        <w:t>3）最大震动：5Hz至350Hz，0.26Grms(所有三个轴)；</w:t>
      </w:r>
    </w:p>
    <w:p w14:paraId="0CEFFF48">
      <w:pPr>
        <w:spacing w:before="0" w:beforeLines="0" w:after="0" w:afterLines="0"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4）空气：空气中不得含有导电灰尘、锌晶须或其他导电颗粒，空气中不得含有腐蚀性灰尘，空气中的残留灰尘的潮解点必须小于60%相对湿度；</w:t>
      </w:r>
    </w:p>
    <w:p w14:paraId="6E21219B">
      <w:pPr>
        <w:spacing w:before="0" w:beforeLines="0" w:after="0" w:afterLines="0"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5）安装：建议机架安装，非机架安装时，请在设备的通风侧留出至少10.2厘米（4英寸）的空隙，从而使必要的气流通过，以保证通风良好；</w:t>
      </w:r>
    </w:p>
    <w:p w14:paraId="081316D9">
      <w:pPr>
        <w:spacing w:before="0" w:beforeLines="0" w:after="0" w:afterLines="0" w:line="360" w:lineRule="auto"/>
        <w:ind w:left="480"/>
        <w:jc w:val="left"/>
        <w:rPr>
          <w:rFonts w:ascii="Times New Roman" w:hAnsi="Times New Roman"/>
          <w:color w:val="000000"/>
          <w:sz w:val="24"/>
          <w:szCs w:val="24"/>
        </w:rPr>
      </w:pPr>
      <w:r>
        <w:rPr>
          <w:rFonts w:hint="eastAsia" w:ascii="Times New Roman" w:hAnsi="Times New Roman"/>
          <w:color w:val="000000"/>
          <w:sz w:val="24"/>
          <w:szCs w:val="24"/>
        </w:rPr>
        <w:t>6）供电：(200-240)V x 50HZ，建议加装UPS。</w:t>
      </w:r>
    </w:p>
    <w:p w14:paraId="5F6026B9">
      <w:pPr>
        <w:pStyle w:val="4"/>
      </w:pPr>
      <w:bookmarkStart w:id="250" w:name="_Toc30673"/>
      <w:r>
        <w:t>服务器软件使用规范</w:t>
      </w:r>
      <w:bookmarkEnd w:id="250"/>
    </w:p>
    <w:p w14:paraId="6CFF30FC">
      <w:pPr>
        <w:pStyle w:val="43"/>
        <w:spacing w:before="0" w:after="0"/>
      </w:pPr>
      <w:r>
        <w:rPr>
          <w:rFonts w:hint="eastAsia"/>
          <w:bCs/>
          <w:lang w:eastAsia="zh-CN"/>
        </w:rPr>
        <w:t>1）</w:t>
      </w:r>
      <w:r>
        <w:rPr>
          <w:rFonts w:hint="eastAsia"/>
        </w:rPr>
        <w:t>避免弱密码，长度最少8位，至少包含数字、大写字母、小写字母、特殊字符中的三种类型。</w:t>
      </w:r>
    </w:p>
    <w:p w14:paraId="06BA6146">
      <w:pPr>
        <w:pStyle w:val="43"/>
        <w:spacing w:before="0" w:after="0"/>
      </w:pPr>
      <w:r>
        <w:rPr>
          <w:rFonts w:hint="eastAsia"/>
          <w:bCs/>
        </w:rPr>
        <w:t>2）</w:t>
      </w:r>
      <w:r>
        <w:rPr>
          <w:rFonts w:hint="eastAsia"/>
        </w:rPr>
        <w:t>至少安装一种安全防护软件（杀毒软件）。目前支持安装赛门铁克、360杀毒，如果安装其他杀毒软件, 对ROSE热备软件可能会产生不确定性影响，需提请ROSE厂商测试确认。</w:t>
      </w:r>
    </w:p>
    <w:p w14:paraId="37327AA5">
      <w:pPr>
        <w:pStyle w:val="43"/>
        <w:spacing w:before="0" w:after="0"/>
      </w:pPr>
      <w:r>
        <w:rPr>
          <w:rFonts w:hint="eastAsia"/>
          <w:lang w:eastAsia="zh-CN"/>
        </w:rPr>
        <w:t>3）</w:t>
      </w:r>
      <w:r>
        <w:rPr>
          <w:rFonts w:hint="eastAsia"/>
        </w:rPr>
        <w:t>热备验收，建议使用拔网线方式做热备切换，可以通过服务器重启方式热备切换。因切换后ROSE进行主备数据校验时间较长，故不建议进行反复切换操作。</w:t>
      </w:r>
    </w:p>
    <w:p w14:paraId="2697D8F8">
      <w:pPr>
        <w:pStyle w:val="43"/>
        <w:spacing w:before="0" w:after="0"/>
      </w:pPr>
      <w:r>
        <w:rPr>
          <w:rFonts w:hint="eastAsia"/>
          <w:lang w:eastAsia="zh-CN"/>
        </w:rPr>
        <w:t>4）</w:t>
      </w:r>
      <w:r>
        <w:rPr>
          <w:rFonts w:hint="eastAsia"/>
        </w:rPr>
        <w:t>服务器管理用户采用域账号时，调度系统安装建议都用该域账号。</w:t>
      </w:r>
    </w:p>
    <w:p w14:paraId="2A6B7172">
      <w:pPr>
        <w:pStyle w:val="43"/>
        <w:spacing w:before="0" w:after="0"/>
      </w:pPr>
      <w:r>
        <w:rPr>
          <w:rFonts w:hint="eastAsia"/>
          <w:lang w:eastAsia="zh-CN"/>
        </w:rPr>
        <w:t>5）</w:t>
      </w:r>
      <w:r>
        <w:rPr>
          <w:rFonts w:hint="eastAsia"/>
        </w:rPr>
        <w:t>服务器建议调度系统专用，只安装调度系统相关软件，不建议安装其他软件。避免安装的软件包括：迅雷，鲁大师，WPS，腾迅相关软件，office软件，360安全卫士，输入法（只用操作系统自带），360浏览器等；避免在服务器上下载软件，以免服务器中毒。</w:t>
      </w:r>
    </w:p>
    <w:p w14:paraId="76EBE399">
      <w:pPr>
        <w:pStyle w:val="43"/>
        <w:spacing w:before="0" w:after="0"/>
      </w:pPr>
      <w:r>
        <w:rPr>
          <w:rFonts w:hint="eastAsia"/>
          <w:lang w:eastAsia="zh-CN"/>
        </w:rPr>
        <w:t>6）</w:t>
      </w:r>
      <w:r>
        <w:rPr>
          <w:rFonts w:hint="eastAsia"/>
        </w:rPr>
        <w:t>日常做好服务器的杀毒处理，不建议下载非安全认证的软件，以免服务器中毒。</w:t>
      </w:r>
    </w:p>
    <w:p w14:paraId="528765D5">
      <w:pPr>
        <w:pStyle w:val="43"/>
        <w:spacing w:before="0" w:after="0"/>
      </w:pPr>
      <w:r>
        <w:rPr>
          <w:rFonts w:hint="eastAsia"/>
          <w:lang w:eastAsia="zh-CN"/>
        </w:rPr>
        <w:t>7）</w:t>
      </w:r>
      <w:r>
        <w:rPr>
          <w:rFonts w:hint="eastAsia"/>
        </w:rPr>
        <w:t>服务器计算机名不能带中文。</w:t>
      </w:r>
    </w:p>
    <w:p w14:paraId="2F5A82F5">
      <w:pPr>
        <w:pStyle w:val="43"/>
        <w:spacing w:before="0" w:after="0"/>
      </w:pPr>
      <w:r>
        <w:rPr>
          <w:rFonts w:hint="eastAsia"/>
          <w:lang w:eastAsia="zh-CN"/>
        </w:rPr>
        <w:t>8）</w:t>
      </w:r>
      <w:r>
        <w:rPr>
          <w:rFonts w:hint="eastAsia"/>
        </w:rPr>
        <w:t>服务器软件安装, 采用互为热备的方式，PG数据库建议单独一台服务器，其他软件建议安装在另一台。</w:t>
      </w:r>
    </w:p>
    <w:bookmarkEnd w:id="247"/>
    <w:bookmarkEnd w:id="248"/>
    <w:bookmarkEnd w:id="249"/>
    <w:p w14:paraId="22F6EC8E">
      <w:pPr>
        <w:spacing w:before="0" w:beforeLines="0" w:after="0" w:afterLines="0" w:line="360" w:lineRule="auto"/>
        <w:jc w:val="center"/>
        <w:rPr>
          <w:rFonts w:ascii="Times New Roman" w:hAnsi="Times New Roman"/>
        </w:rPr>
      </w:pPr>
      <w:bookmarkStart w:id="251" w:name="_Toc532630202"/>
      <w:bookmarkStart w:id="252" w:name="_Toc525906896"/>
      <w:bookmarkStart w:id="253" w:name="_Toc532630489"/>
      <w:bookmarkStart w:id="254" w:name="_Toc465716454"/>
      <w:r>
        <w:rPr>
          <w:rFonts w:ascii="Times New Roman" w:hAnsi="Times New Roman"/>
        </w:rPr>
        <w:br w:type="page"/>
      </w:r>
    </w:p>
    <w:p w14:paraId="0EB2323E">
      <w:pPr>
        <w:pStyle w:val="2"/>
        <w:spacing w:before="156" w:after="156"/>
      </w:pPr>
      <w:bookmarkStart w:id="255" w:name="_Toc1472"/>
      <w:r>
        <w:t>设备清单</w:t>
      </w:r>
      <w:bookmarkEnd w:id="251"/>
      <w:bookmarkEnd w:id="252"/>
      <w:bookmarkEnd w:id="253"/>
      <w:bookmarkEnd w:id="255"/>
    </w:p>
    <w:p w14:paraId="653E2E4B">
      <w:pPr>
        <w:spacing w:before="156" w:after="156"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设备明细表如下表4-1所示，实际清单以合同为准。</w:t>
      </w:r>
    </w:p>
    <w:p w14:paraId="1D82CED0">
      <w:pPr>
        <w:spacing w:before="156" w:after="156"/>
        <w:jc w:val="center"/>
        <w:rPr>
          <w:rFonts w:ascii="Times New Roman" w:hAnsi="Times New Roman"/>
          <w:color w:val="000000"/>
        </w:rPr>
      </w:pPr>
      <w:r>
        <w:rPr>
          <w:rFonts w:ascii="Times New Roman" w:hAnsi="Times New Roman"/>
          <w:szCs w:val="21"/>
        </w:rPr>
        <w:t>表 4</w:t>
      </w:r>
      <w:r>
        <w:rPr>
          <w:rFonts w:ascii="Times New Roman" w:hAnsi="Times New Roman"/>
          <w:szCs w:val="21"/>
        </w:rPr>
        <w:noBreakHyphen/>
      </w:r>
      <w:r>
        <w:rPr>
          <w:rFonts w:ascii="Times New Roman" w:hAnsi="Times New Roman"/>
          <w:szCs w:val="21"/>
        </w:rPr>
        <w:fldChar w:fldCharType="begin"/>
      </w:r>
      <w:r>
        <w:rPr>
          <w:rFonts w:ascii="Times New Roman" w:hAnsi="Times New Roman"/>
          <w:szCs w:val="21"/>
        </w:rPr>
        <w:instrText xml:space="preserve"> SEQ 表 \* ARABIC \s 1 </w:instrText>
      </w:r>
      <w:r>
        <w:rPr>
          <w:rFonts w:ascii="Times New Roman" w:hAnsi="Times New Roman"/>
          <w:szCs w:val="21"/>
        </w:rPr>
        <w:fldChar w:fldCharType="separate"/>
      </w:r>
      <w:r>
        <w:rPr>
          <w:rFonts w:ascii="Times New Roman" w:hAnsi="Times New Roman"/>
          <w:szCs w:val="21"/>
        </w:rPr>
        <w:t>1</w:t>
      </w:r>
      <w:r>
        <w:rPr>
          <w:rFonts w:ascii="Times New Roman" w:hAnsi="Times New Roman"/>
          <w:szCs w:val="21"/>
        </w:rPr>
        <w:fldChar w:fldCharType="end"/>
      </w:r>
      <w:r>
        <w:rPr>
          <w:rFonts w:ascii="Times New Roman" w:hAnsi="Times New Roman"/>
          <w:color w:val="000000"/>
        </w:rPr>
        <w:t>乙方供货设备明细表</w:t>
      </w:r>
    </w:p>
    <w:tbl>
      <w:tblPr>
        <w:tblStyle w:val="26"/>
        <w:tblW w:w="9342" w:type="dxa"/>
        <w:jc w:val="center"/>
        <w:tblLayout w:type="autofit"/>
        <w:tblCellMar>
          <w:top w:w="0" w:type="dxa"/>
          <w:left w:w="108" w:type="dxa"/>
          <w:bottom w:w="0" w:type="dxa"/>
          <w:right w:w="108" w:type="dxa"/>
        </w:tblCellMar>
      </w:tblPr>
      <w:tblGrid>
        <w:gridCol w:w="427"/>
        <w:gridCol w:w="823"/>
        <w:gridCol w:w="1080"/>
        <w:gridCol w:w="2515"/>
        <w:gridCol w:w="2730"/>
        <w:gridCol w:w="580"/>
        <w:gridCol w:w="1187"/>
      </w:tblGrid>
      <w:tr w14:paraId="0B441C30">
        <w:tblPrEx>
          <w:tblCellMar>
            <w:top w:w="0" w:type="dxa"/>
            <w:left w:w="108" w:type="dxa"/>
            <w:bottom w:w="0" w:type="dxa"/>
            <w:right w:w="108" w:type="dxa"/>
          </w:tblCellMar>
        </w:tblPrEx>
        <w:trPr>
          <w:trHeight w:val="468" w:hRule="atLeas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44B3B1">
            <w:pPr>
              <w:widowControl/>
              <w:spacing w:before="0" w:beforeLines="0" w:after="0" w:afterLines="0" w:line="360" w:lineRule="auto"/>
              <w:jc w:val="center"/>
              <w:rPr>
                <w:rFonts w:ascii="Times New Roman" w:hAnsi="Times New Roman"/>
                <w:b/>
                <w:bCs/>
                <w:color w:val="000000"/>
                <w:kern w:val="0"/>
                <w:szCs w:val="21"/>
              </w:rPr>
            </w:pPr>
            <w:r>
              <w:rPr>
                <w:rFonts w:ascii="Times New Roman" w:hAnsi="Times New Roman"/>
                <w:b/>
                <w:bCs/>
                <w:color w:val="000000"/>
                <w:kern w:val="0"/>
                <w:szCs w:val="21"/>
              </w:rPr>
              <w:t>序号</w:t>
            </w:r>
          </w:p>
        </w:tc>
        <w:tc>
          <w:tcPr>
            <w:tcW w:w="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AE54A1">
            <w:pPr>
              <w:widowControl/>
              <w:spacing w:before="0" w:beforeLines="0" w:after="0" w:afterLines="0" w:line="360" w:lineRule="auto"/>
              <w:jc w:val="center"/>
              <w:rPr>
                <w:rFonts w:ascii="Times New Roman" w:hAnsi="Times New Roman"/>
                <w:b/>
                <w:bCs/>
                <w:color w:val="000000"/>
                <w:kern w:val="0"/>
                <w:szCs w:val="21"/>
              </w:rPr>
            </w:pPr>
            <w:r>
              <w:rPr>
                <w:rFonts w:ascii="Times New Roman" w:hAnsi="Times New Roman"/>
                <w:b/>
                <w:bCs/>
                <w:color w:val="000000"/>
                <w:kern w:val="0"/>
                <w:szCs w:val="21"/>
              </w:rPr>
              <w:t>名称</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F1A1B1">
            <w:pPr>
              <w:widowControl/>
              <w:spacing w:before="0" w:beforeLines="0" w:after="0" w:afterLines="0" w:line="360" w:lineRule="auto"/>
              <w:jc w:val="center"/>
              <w:rPr>
                <w:rFonts w:ascii="Times New Roman" w:hAnsi="Times New Roman"/>
                <w:b/>
                <w:bCs/>
                <w:color w:val="000000"/>
                <w:kern w:val="0"/>
                <w:szCs w:val="21"/>
              </w:rPr>
            </w:pPr>
            <w:r>
              <w:rPr>
                <w:rFonts w:ascii="Times New Roman" w:hAnsi="Times New Roman"/>
                <w:b/>
                <w:bCs/>
                <w:color w:val="000000"/>
                <w:kern w:val="0"/>
                <w:szCs w:val="21"/>
              </w:rPr>
              <w:t>品牌</w:t>
            </w:r>
          </w:p>
        </w:tc>
        <w:tc>
          <w:tcPr>
            <w:tcW w:w="25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D4F139">
            <w:pPr>
              <w:widowControl/>
              <w:spacing w:before="0" w:beforeLines="0" w:after="0" w:afterLines="0" w:line="360" w:lineRule="auto"/>
              <w:jc w:val="center"/>
              <w:rPr>
                <w:rFonts w:ascii="Times New Roman" w:hAnsi="Times New Roman"/>
                <w:b/>
                <w:bCs/>
                <w:color w:val="000000"/>
                <w:kern w:val="0"/>
                <w:szCs w:val="21"/>
              </w:rPr>
            </w:pPr>
            <w:r>
              <w:rPr>
                <w:rFonts w:ascii="Times New Roman" w:hAnsi="Times New Roman"/>
                <w:b/>
                <w:bCs/>
                <w:color w:val="000000"/>
                <w:kern w:val="0"/>
                <w:szCs w:val="21"/>
              </w:rPr>
              <w:t>型号</w:t>
            </w:r>
          </w:p>
        </w:tc>
        <w:tc>
          <w:tcPr>
            <w:tcW w:w="27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36DD2B">
            <w:pPr>
              <w:widowControl/>
              <w:spacing w:before="0" w:beforeLines="0" w:after="0" w:afterLines="0" w:line="360" w:lineRule="auto"/>
              <w:jc w:val="center"/>
              <w:rPr>
                <w:rFonts w:ascii="Times New Roman" w:hAnsi="Times New Roman"/>
                <w:b/>
                <w:bCs/>
                <w:color w:val="000000"/>
                <w:kern w:val="0"/>
                <w:szCs w:val="21"/>
              </w:rPr>
            </w:pPr>
            <w:r>
              <w:rPr>
                <w:rFonts w:ascii="Times New Roman" w:hAnsi="Times New Roman"/>
                <w:b/>
                <w:bCs/>
                <w:color w:val="000000"/>
                <w:kern w:val="0"/>
                <w:szCs w:val="21"/>
              </w:rPr>
              <w:t>技术规格</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CF7CB5">
            <w:pPr>
              <w:widowControl/>
              <w:spacing w:before="0" w:beforeLines="0" w:after="0" w:afterLines="0" w:line="360" w:lineRule="auto"/>
              <w:jc w:val="center"/>
              <w:rPr>
                <w:rFonts w:ascii="Times New Roman" w:hAnsi="Times New Roman"/>
                <w:b/>
                <w:bCs/>
                <w:color w:val="000000"/>
                <w:kern w:val="0"/>
                <w:szCs w:val="21"/>
              </w:rPr>
            </w:pPr>
            <w:r>
              <w:rPr>
                <w:rFonts w:ascii="Times New Roman" w:hAnsi="Times New Roman"/>
                <w:b/>
                <w:bCs/>
                <w:color w:val="000000"/>
                <w:kern w:val="0"/>
                <w:szCs w:val="21"/>
              </w:rPr>
              <w:t>单位</w:t>
            </w:r>
          </w:p>
        </w:tc>
        <w:tc>
          <w:tcPr>
            <w:tcW w:w="11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F00D89">
            <w:pPr>
              <w:widowControl/>
              <w:spacing w:before="0" w:beforeLines="0" w:after="0" w:afterLines="0" w:line="360" w:lineRule="auto"/>
              <w:jc w:val="center"/>
              <w:rPr>
                <w:rFonts w:ascii="Times New Roman" w:hAnsi="Times New Roman"/>
                <w:b/>
                <w:bCs/>
                <w:color w:val="000000"/>
                <w:kern w:val="0"/>
                <w:szCs w:val="21"/>
              </w:rPr>
            </w:pPr>
            <w:r>
              <w:rPr>
                <w:rFonts w:ascii="Times New Roman" w:hAnsi="Times New Roman"/>
                <w:b/>
                <w:bCs/>
                <w:color w:val="000000"/>
                <w:kern w:val="0"/>
                <w:szCs w:val="21"/>
              </w:rPr>
              <w:t>数量</w:t>
            </w:r>
          </w:p>
        </w:tc>
      </w:tr>
      <w:tr w14:paraId="1E33BA08">
        <w:tblPrEx>
          <w:tblCellMar>
            <w:top w:w="0" w:type="dxa"/>
            <w:left w:w="108" w:type="dxa"/>
            <w:bottom w:w="0" w:type="dxa"/>
            <w:right w:w="108" w:type="dxa"/>
          </w:tblCellMar>
        </w:tblPrEx>
        <w:trPr>
          <w:trHeight w:val="353"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14:paraId="4EFA01A1">
            <w:pPr>
              <w:widowControl/>
              <w:spacing w:before="0" w:beforeLines="0" w:after="0" w:afterLines="0"/>
              <w:jc w:val="left"/>
              <w:rPr>
                <w:rFonts w:ascii="Times New Roman" w:hAnsi="Times New Roman"/>
                <w:b/>
                <w:bCs/>
                <w:color w:val="000000"/>
                <w:kern w:val="0"/>
                <w:szCs w:val="21"/>
              </w:rPr>
            </w:pPr>
          </w:p>
        </w:tc>
        <w:tc>
          <w:tcPr>
            <w:tcW w:w="823" w:type="dxa"/>
            <w:vMerge w:val="continue"/>
            <w:tcBorders>
              <w:top w:val="single" w:color="auto" w:sz="4" w:space="0"/>
              <w:left w:val="single" w:color="auto" w:sz="4" w:space="0"/>
              <w:bottom w:val="single" w:color="auto" w:sz="4" w:space="0"/>
              <w:right w:val="single" w:color="auto" w:sz="4" w:space="0"/>
            </w:tcBorders>
            <w:vAlign w:val="center"/>
          </w:tcPr>
          <w:p w14:paraId="681D4D0F">
            <w:pPr>
              <w:widowControl/>
              <w:spacing w:before="0" w:beforeLines="0" w:after="0" w:afterLines="0"/>
              <w:jc w:val="left"/>
              <w:rPr>
                <w:rFonts w:ascii="Times New Roman" w:hAnsi="Times New Roman"/>
                <w:b/>
                <w:bCs/>
                <w:color w:val="000000"/>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472234E8">
            <w:pPr>
              <w:widowControl/>
              <w:spacing w:before="0" w:beforeLines="0" w:after="0" w:afterLines="0"/>
              <w:jc w:val="left"/>
              <w:rPr>
                <w:rFonts w:ascii="Times New Roman" w:hAnsi="Times New Roman"/>
                <w:b/>
                <w:bCs/>
                <w:color w:val="000000"/>
                <w:kern w:val="0"/>
                <w:szCs w:val="21"/>
              </w:rPr>
            </w:pPr>
          </w:p>
        </w:tc>
        <w:tc>
          <w:tcPr>
            <w:tcW w:w="2515" w:type="dxa"/>
            <w:vMerge w:val="continue"/>
            <w:tcBorders>
              <w:top w:val="single" w:color="auto" w:sz="4" w:space="0"/>
              <w:left w:val="single" w:color="auto" w:sz="4" w:space="0"/>
              <w:bottom w:val="single" w:color="auto" w:sz="4" w:space="0"/>
              <w:right w:val="single" w:color="auto" w:sz="4" w:space="0"/>
            </w:tcBorders>
            <w:vAlign w:val="center"/>
          </w:tcPr>
          <w:p w14:paraId="065476CF">
            <w:pPr>
              <w:widowControl/>
              <w:spacing w:before="0" w:beforeLines="0" w:after="0" w:afterLines="0"/>
              <w:jc w:val="left"/>
              <w:rPr>
                <w:rFonts w:ascii="Times New Roman" w:hAnsi="Times New Roman"/>
                <w:b/>
                <w:bCs/>
                <w:color w:val="000000"/>
                <w:kern w:val="0"/>
                <w:szCs w:val="21"/>
              </w:rPr>
            </w:pPr>
          </w:p>
        </w:tc>
        <w:tc>
          <w:tcPr>
            <w:tcW w:w="2730" w:type="dxa"/>
            <w:vMerge w:val="continue"/>
            <w:tcBorders>
              <w:top w:val="single" w:color="auto" w:sz="4" w:space="0"/>
              <w:left w:val="single" w:color="auto" w:sz="4" w:space="0"/>
              <w:bottom w:val="single" w:color="auto" w:sz="4" w:space="0"/>
              <w:right w:val="single" w:color="auto" w:sz="4" w:space="0"/>
            </w:tcBorders>
            <w:vAlign w:val="center"/>
          </w:tcPr>
          <w:p w14:paraId="715EA476">
            <w:pPr>
              <w:widowControl/>
              <w:spacing w:before="0" w:beforeLines="0" w:after="0" w:afterLines="0"/>
              <w:jc w:val="left"/>
              <w:rPr>
                <w:rFonts w:ascii="Times New Roman" w:hAnsi="Times New Roman"/>
                <w:b/>
                <w:bCs/>
                <w:color w:val="000000"/>
                <w:kern w:val="0"/>
                <w:szCs w:val="21"/>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14:paraId="56D824B9">
            <w:pPr>
              <w:widowControl/>
              <w:spacing w:before="0" w:beforeLines="0" w:after="0" w:afterLines="0"/>
              <w:jc w:val="left"/>
              <w:rPr>
                <w:rFonts w:ascii="Times New Roman" w:hAnsi="Times New Roman"/>
                <w:b/>
                <w:bCs/>
                <w:color w:val="000000"/>
                <w:kern w:val="0"/>
                <w:szCs w:val="21"/>
              </w:rPr>
            </w:pPr>
          </w:p>
        </w:tc>
        <w:tc>
          <w:tcPr>
            <w:tcW w:w="1187" w:type="dxa"/>
            <w:vMerge w:val="continue"/>
            <w:tcBorders>
              <w:top w:val="single" w:color="auto" w:sz="4" w:space="0"/>
              <w:left w:val="single" w:color="auto" w:sz="4" w:space="0"/>
              <w:bottom w:val="single" w:color="auto" w:sz="4" w:space="0"/>
              <w:right w:val="single" w:color="auto" w:sz="4" w:space="0"/>
            </w:tcBorders>
            <w:vAlign w:val="center"/>
          </w:tcPr>
          <w:p w14:paraId="3D05AFBD">
            <w:pPr>
              <w:widowControl/>
              <w:spacing w:before="0" w:beforeLines="0" w:after="0" w:afterLines="0"/>
              <w:jc w:val="left"/>
              <w:rPr>
                <w:rFonts w:ascii="Times New Roman" w:hAnsi="Times New Roman"/>
                <w:b/>
                <w:bCs/>
                <w:color w:val="000000"/>
                <w:kern w:val="0"/>
                <w:szCs w:val="21"/>
              </w:rPr>
            </w:pPr>
          </w:p>
        </w:tc>
      </w:tr>
      <w:tr w14:paraId="2F43365B">
        <w:tblPrEx>
          <w:tblCellMar>
            <w:top w:w="0" w:type="dxa"/>
            <w:left w:w="108" w:type="dxa"/>
            <w:bottom w:w="0" w:type="dxa"/>
            <w:right w:w="108" w:type="dxa"/>
          </w:tblCellMar>
        </w:tblPrEx>
        <w:trPr>
          <w:trHeight w:val="285" w:hRule="atLeast"/>
          <w:jc w:val="center"/>
        </w:trPr>
        <w:tc>
          <w:tcPr>
            <w:tcW w:w="934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1748C9D">
            <w:pPr>
              <w:widowControl/>
              <w:spacing w:before="0" w:beforeLines="0" w:after="0" w:afterLines="0"/>
              <w:jc w:val="left"/>
              <w:rPr>
                <w:rFonts w:ascii="Times New Roman" w:hAnsi="Times New Roman"/>
                <w:b/>
                <w:bCs/>
                <w:color w:val="000000"/>
                <w:kern w:val="0"/>
                <w:szCs w:val="21"/>
              </w:rPr>
            </w:pPr>
            <w:r>
              <w:rPr>
                <w:rFonts w:ascii="Times New Roman" w:hAnsi="Times New Roman"/>
                <w:b/>
                <w:bCs/>
                <w:color w:val="000000"/>
                <w:kern w:val="0"/>
                <w:szCs w:val="21"/>
              </w:rPr>
              <w:t>一、配套设备</w:t>
            </w:r>
          </w:p>
        </w:tc>
      </w:tr>
      <w:tr w14:paraId="4700D0AF">
        <w:tblPrEx>
          <w:tblCellMar>
            <w:top w:w="0" w:type="dxa"/>
            <w:left w:w="108" w:type="dxa"/>
            <w:bottom w:w="0" w:type="dxa"/>
            <w:right w:w="108" w:type="dxa"/>
          </w:tblCellMar>
        </w:tblPrEx>
        <w:trPr>
          <w:trHeight w:val="570"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14:paraId="37755A9B">
            <w:pPr>
              <w:widowControl/>
              <w:spacing w:before="0" w:beforeLines="0" w:after="0" w:afterLines="0"/>
              <w:jc w:val="center"/>
              <w:rPr>
                <w:rFonts w:ascii="Times New Roman" w:hAnsi="Times New Roman"/>
                <w:bCs/>
                <w:color w:val="000000"/>
                <w:kern w:val="0"/>
                <w:szCs w:val="21"/>
              </w:rPr>
            </w:pPr>
          </w:p>
        </w:tc>
        <w:tc>
          <w:tcPr>
            <w:tcW w:w="823" w:type="dxa"/>
            <w:tcBorders>
              <w:top w:val="nil"/>
              <w:left w:val="nil"/>
              <w:bottom w:val="single" w:color="auto" w:sz="4" w:space="0"/>
              <w:right w:val="single" w:color="auto" w:sz="4" w:space="0"/>
            </w:tcBorders>
            <w:shd w:val="clear" w:color="auto" w:fill="auto"/>
            <w:vAlign w:val="center"/>
          </w:tcPr>
          <w:p w14:paraId="2C21AE3F">
            <w:pPr>
              <w:spacing w:before="156" w:after="156"/>
              <w:jc w:val="center"/>
              <w:rPr>
                <w:rFonts w:ascii="Times New Roman" w:hAnsi="Times New Roman"/>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23267ABC">
            <w:pPr>
              <w:spacing w:before="156" w:after="156"/>
              <w:jc w:val="center"/>
              <w:rPr>
                <w:rFonts w:ascii="Times New Roman" w:hAnsi="Times New Roman"/>
                <w:color w:val="000000"/>
                <w:kern w:val="0"/>
                <w:szCs w:val="21"/>
              </w:rPr>
            </w:pPr>
          </w:p>
        </w:tc>
        <w:tc>
          <w:tcPr>
            <w:tcW w:w="2515" w:type="dxa"/>
            <w:tcBorders>
              <w:top w:val="nil"/>
              <w:left w:val="nil"/>
              <w:bottom w:val="single" w:color="auto" w:sz="4" w:space="0"/>
              <w:right w:val="single" w:color="auto" w:sz="4" w:space="0"/>
            </w:tcBorders>
            <w:shd w:val="clear" w:color="auto" w:fill="auto"/>
            <w:vAlign w:val="center"/>
          </w:tcPr>
          <w:p w14:paraId="163F3B97">
            <w:pPr>
              <w:widowControl/>
              <w:spacing w:before="0" w:beforeLines="0" w:after="0" w:afterLines="0"/>
              <w:jc w:val="center"/>
              <w:rPr>
                <w:rFonts w:ascii="Times New Roman" w:hAnsi="Times New Roman"/>
                <w:color w:val="000000"/>
                <w:kern w:val="0"/>
                <w:szCs w:val="21"/>
              </w:rPr>
            </w:pPr>
          </w:p>
        </w:tc>
        <w:tc>
          <w:tcPr>
            <w:tcW w:w="2730" w:type="dxa"/>
            <w:tcBorders>
              <w:top w:val="nil"/>
              <w:left w:val="nil"/>
              <w:bottom w:val="single" w:color="auto" w:sz="4" w:space="0"/>
              <w:right w:val="single" w:color="auto" w:sz="4" w:space="0"/>
            </w:tcBorders>
            <w:shd w:val="clear" w:color="auto" w:fill="auto"/>
            <w:vAlign w:val="center"/>
          </w:tcPr>
          <w:p w14:paraId="12DDD9AA">
            <w:pPr>
              <w:spacing w:before="156" w:after="156"/>
              <w:jc w:val="left"/>
              <w:rPr>
                <w:rFonts w:ascii="Times New Roman" w:hAnsi="Times New Roman"/>
                <w:color w:val="000000"/>
                <w:kern w:val="0"/>
                <w:szCs w:val="21"/>
              </w:rPr>
            </w:pPr>
          </w:p>
        </w:tc>
        <w:tc>
          <w:tcPr>
            <w:tcW w:w="580" w:type="dxa"/>
            <w:tcBorders>
              <w:top w:val="nil"/>
              <w:left w:val="nil"/>
              <w:bottom w:val="single" w:color="auto" w:sz="4" w:space="0"/>
              <w:right w:val="single" w:color="auto" w:sz="4" w:space="0"/>
            </w:tcBorders>
            <w:shd w:val="clear" w:color="auto" w:fill="auto"/>
            <w:noWrap/>
            <w:vAlign w:val="center"/>
          </w:tcPr>
          <w:p w14:paraId="63F3FF03">
            <w:pPr>
              <w:spacing w:before="156" w:after="156"/>
              <w:jc w:val="center"/>
              <w:rPr>
                <w:rFonts w:ascii="Times New Roman" w:hAnsi="Times New Roman"/>
                <w:color w:val="000000"/>
                <w:kern w:val="0"/>
                <w:szCs w:val="21"/>
              </w:rPr>
            </w:pPr>
          </w:p>
        </w:tc>
        <w:tc>
          <w:tcPr>
            <w:tcW w:w="1187" w:type="dxa"/>
            <w:tcBorders>
              <w:top w:val="nil"/>
              <w:left w:val="nil"/>
              <w:bottom w:val="single" w:color="auto" w:sz="4" w:space="0"/>
              <w:right w:val="single" w:color="auto" w:sz="4" w:space="0"/>
            </w:tcBorders>
            <w:shd w:val="clear" w:color="auto" w:fill="auto"/>
            <w:noWrap/>
            <w:vAlign w:val="center"/>
          </w:tcPr>
          <w:p w14:paraId="228AEF08">
            <w:pPr>
              <w:widowControl/>
              <w:spacing w:before="0" w:beforeLines="0" w:after="0" w:afterLines="0"/>
              <w:jc w:val="center"/>
              <w:rPr>
                <w:rFonts w:ascii="Times New Roman" w:hAnsi="Times New Roman"/>
                <w:color w:val="000000"/>
                <w:kern w:val="0"/>
                <w:szCs w:val="21"/>
              </w:rPr>
            </w:pPr>
          </w:p>
        </w:tc>
      </w:tr>
      <w:tr w14:paraId="31FC7F4E">
        <w:tblPrEx>
          <w:tblCellMar>
            <w:top w:w="0" w:type="dxa"/>
            <w:left w:w="108" w:type="dxa"/>
            <w:bottom w:w="0" w:type="dxa"/>
            <w:right w:w="108" w:type="dxa"/>
          </w:tblCellMar>
        </w:tblPrEx>
        <w:trPr>
          <w:trHeight w:val="570"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14:paraId="4D66A344">
            <w:pPr>
              <w:widowControl/>
              <w:spacing w:before="0" w:beforeLines="0" w:after="0" w:afterLines="0"/>
              <w:jc w:val="center"/>
              <w:rPr>
                <w:rFonts w:ascii="Times New Roman" w:hAnsi="Times New Roman"/>
                <w:bCs/>
                <w:color w:val="000000"/>
                <w:kern w:val="0"/>
                <w:szCs w:val="21"/>
              </w:rPr>
            </w:pPr>
          </w:p>
        </w:tc>
        <w:tc>
          <w:tcPr>
            <w:tcW w:w="823" w:type="dxa"/>
            <w:tcBorders>
              <w:top w:val="nil"/>
              <w:left w:val="nil"/>
              <w:bottom w:val="single" w:color="auto" w:sz="4" w:space="0"/>
              <w:right w:val="single" w:color="auto" w:sz="4" w:space="0"/>
            </w:tcBorders>
            <w:shd w:val="clear" w:color="auto" w:fill="auto"/>
            <w:vAlign w:val="center"/>
          </w:tcPr>
          <w:p w14:paraId="759245F6">
            <w:pPr>
              <w:spacing w:before="156" w:after="156"/>
              <w:jc w:val="center"/>
              <w:rPr>
                <w:rFonts w:ascii="Times New Roman" w:hAnsi="Times New Roman"/>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0792DB8B">
            <w:pPr>
              <w:spacing w:before="156" w:after="156"/>
              <w:jc w:val="center"/>
              <w:rPr>
                <w:rFonts w:ascii="Times New Roman" w:hAnsi="Times New Roman"/>
                <w:color w:val="000000"/>
                <w:kern w:val="0"/>
                <w:szCs w:val="21"/>
              </w:rPr>
            </w:pPr>
          </w:p>
        </w:tc>
        <w:tc>
          <w:tcPr>
            <w:tcW w:w="2515" w:type="dxa"/>
            <w:tcBorders>
              <w:top w:val="nil"/>
              <w:left w:val="nil"/>
              <w:bottom w:val="single" w:color="auto" w:sz="4" w:space="0"/>
              <w:right w:val="single" w:color="auto" w:sz="4" w:space="0"/>
            </w:tcBorders>
            <w:shd w:val="clear" w:color="auto" w:fill="auto"/>
            <w:vAlign w:val="center"/>
          </w:tcPr>
          <w:p w14:paraId="27FD09A3">
            <w:pPr>
              <w:widowControl/>
              <w:spacing w:before="0" w:beforeLines="0" w:after="0" w:afterLines="0"/>
              <w:jc w:val="both"/>
              <w:rPr>
                <w:rFonts w:ascii="Times New Roman" w:hAnsi="Times New Roman"/>
                <w:color w:val="000000"/>
                <w:kern w:val="0"/>
                <w:szCs w:val="21"/>
              </w:rPr>
            </w:pPr>
          </w:p>
        </w:tc>
        <w:tc>
          <w:tcPr>
            <w:tcW w:w="2730" w:type="dxa"/>
            <w:tcBorders>
              <w:top w:val="nil"/>
              <w:left w:val="nil"/>
              <w:bottom w:val="single" w:color="auto" w:sz="4" w:space="0"/>
              <w:right w:val="single" w:color="auto" w:sz="4" w:space="0"/>
            </w:tcBorders>
            <w:shd w:val="clear" w:color="auto" w:fill="auto"/>
            <w:vAlign w:val="center"/>
          </w:tcPr>
          <w:p w14:paraId="31677726">
            <w:pPr>
              <w:spacing w:before="156" w:after="156"/>
              <w:jc w:val="left"/>
              <w:rPr>
                <w:rFonts w:ascii="Times New Roman" w:hAnsi="Times New Roman"/>
                <w:color w:val="000000"/>
                <w:kern w:val="0"/>
                <w:szCs w:val="21"/>
              </w:rPr>
            </w:pPr>
          </w:p>
        </w:tc>
        <w:tc>
          <w:tcPr>
            <w:tcW w:w="580" w:type="dxa"/>
            <w:tcBorders>
              <w:top w:val="nil"/>
              <w:left w:val="nil"/>
              <w:bottom w:val="single" w:color="auto" w:sz="4" w:space="0"/>
              <w:right w:val="single" w:color="auto" w:sz="4" w:space="0"/>
            </w:tcBorders>
            <w:shd w:val="clear" w:color="auto" w:fill="auto"/>
            <w:noWrap/>
            <w:vAlign w:val="center"/>
          </w:tcPr>
          <w:p w14:paraId="6952CAD6">
            <w:pPr>
              <w:spacing w:before="156" w:after="156"/>
              <w:jc w:val="center"/>
              <w:rPr>
                <w:rFonts w:ascii="Times New Roman" w:hAnsi="Times New Roman"/>
                <w:color w:val="000000"/>
                <w:kern w:val="0"/>
                <w:szCs w:val="21"/>
              </w:rPr>
            </w:pPr>
          </w:p>
        </w:tc>
        <w:tc>
          <w:tcPr>
            <w:tcW w:w="1187" w:type="dxa"/>
            <w:tcBorders>
              <w:top w:val="nil"/>
              <w:left w:val="nil"/>
              <w:bottom w:val="single" w:color="auto" w:sz="4" w:space="0"/>
              <w:right w:val="single" w:color="auto" w:sz="4" w:space="0"/>
            </w:tcBorders>
            <w:shd w:val="clear" w:color="auto" w:fill="auto"/>
            <w:noWrap/>
            <w:vAlign w:val="center"/>
          </w:tcPr>
          <w:p w14:paraId="283C725F">
            <w:pPr>
              <w:spacing w:before="156" w:after="156"/>
              <w:jc w:val="center"/>
              <w:rPr>
                <w:rFonts w:ascii="Times New Roman" w:hAnsi="Times New Roman"/>
                <w:color w:val="000000"/>
                <w:kern w:val="0"/>
                <w:szCs w:val="21"/>
              </w:rPr>
            </w:pPr>
          </w:p>
        </w:tc>
      </w:tr>
      <w:tr w14:paraId="0989F3B8">
        <w:tblPrEx>
          <w:tblCellMar>
            <w:top w:w="0" w:type="dxa"/>
            <w:left w:w="108" w:type="dxa"/>
            <w:bottom w:w="0" w:type="dxa"/>
            <w:right w:w="108" w:type="dxa"/>
          </w:tblCellMar>
        </w:tblPrEx>
        <w:trPr>
          <w:trHeight w:val="570"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14:paraId="117F19D8">
            <w:pPr>
              <w:widowControl/>
              <w:spacing w:before="0" w:beforeLines="0" w:after="0" w:afterLines="0"/>
              <w:jc w:val="center"/>
              <w:rPr>
                <w:rFonts w:ascii="Times New Roman" w:hAnsi="Times New Roman"/>
                <w:bCs/>
                <w:color w:val="000000"/>
                <w:kern w:val="0"/>
                <w:szCs w:val="21"/>
              </w:rPr>
            </w:pPr>
          </w:p>
        </w:tc>
        <w:tc>
          <w:tcPr>
            <w:tcW w:w="823" w:type="dxa"/>
            <w:tcBorders>
              <w:top w:val="nil"/>
              <w:left w:val="nil"/>
              <w:bottom w:val="single" w:color="auto" w:sz="4" w:space="0"/>
              <w:right w:val="single" w:color="auto" w:sz="4" w:space="0"/>
            </w:tcBorders>
            <w:shd w:val="clear" w:color="auto" w:fill="auto"/>
            <w:vAlign w:val="center"/>
          </w:tcPr>
          <w:p w14:paraId="540F25E5">
            <w:pPr>
              <w:spacing w:before="156" w:after="156"/>
              <w:jc w:val="center"/>
              <w:rPr>
                <w:rFonts w:ascii="Times New Roman" w:hAnsi="Times New Roman"/>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642DA565">
            <w:pPr>
              <w:spacing w:before="156" w:after="156"/>
              <w:jc w:val="center"/>
              <w:rPr>
                <w:rFonts w:ascii="Times New Roman" w:hAnsi="Times New Roman"/>
                <w:color w:val="000000"/>
                <w:kern w:val="0"/>
                <w:szCs w:val="21"/>
              </w:rPr>
            </w:pPr>
          </w:p>
        </w:tc>
        <w:tc>
          <w:tcPr>
            <w:tcW w:w="2515" w:type="dxa"/>
            <w:tcBorders>
              <w:top w:val="nil"/>
              <w:left w:val="nil"/>
              <w:bottom w:val="single" w:color="auto" w:sz="4" w:space="0"/>
              <w:right w:val="single" w:color="auto" w:sz="4" w:space="0"/>
            </w:tcBorders>
            <w:shd w:val="clear" w:color="auto" w:fill="auto"/>
            <w:vAlign w:val="center"/>
          </w:tcPr>
          <w:p w14:paraId="462F006A">
            <w:pPr>
              <w:widowControl/>
              <w:spacing w:before="0" w:beforeLines="0" w:after="0" w:afterLines="0"/>
              <w:jc w:val="both"/>
              <w:rPr>
                <w:rFonts w:ascii="Times New Roman" w:hAnsi="Times New Roman"/>
                <w:color w:val="000000"/>
                <w:kern w:val="0"/>
                <w:szCs w:val="21"/>
              </w:rPr>
            </w:pPr>
          </w:p>
        </w:tc>
        <w:tc>
          <w:tcPr>
            <w:tcW w:w="2730" w:type="dxa"/>
            <w:tcBorders>
              <w:top w:val="nil"/>
              <w:left w:val="nil"/>
              <w:bottom w:val="single" w:color="auto" w:sz="4" w:space="0"/>
              <w:right w:val="single" w:color="auto" w:sz="4" w:space="0"/>
            </w:tcBorders>
            <w:shd w:val="clear" w:color="auto" w:fill="auto"/>
            <w:vAlign w:val="center"/>
          </w:tcPr>
          <w:p w14:paraId="142FAB7E">
            <w:pPr>
              <w:spacing w:before="156" w:after="156"/>
              <w:jc w:val="left"/>
              <w:rPr>
                <w:rFonts w:ascii="Times New Roman" w:hAnsi="Times New Roman"/>
                <w:color w:val="000000"/>
                <w:kern w:val="0"/>
                <w:szCs w:val="21"/>
              </w:rPr>
            </w:pPr>
          </w:p>
        </w:tc>
        <w:tc>
          <w:tcPr>
            <w:tcW w:w="580" w:type="dxa"/>
            <w:tcBorders>
              <w:top w:val="nil"/>
              <w:left w:val="nil"/>
              <w:bottom w:val="single" w:color="auto" w:sz="4" w:space="0"/>
              <w:right w:val="single" w:color="auto" w:sz="4" w:space="0"/>
            </w:tcBorders>
            <w:shd w:val="clear" w:color="auto" w:fill="auto"/>
            <w:noWrap/>
            <w:vAlign w:val="center"/>
          </w:tcPr>
          <w:p w14:paraId="03D2B11B">
            <w:pPr>
              <w:spacing w:before="156" w:after="156"/>
              <w:jc w:val="center"/>
              <w:rPr>
                <w:rFonts w:ascii="Times New Roman" w:hAnsi="Times New Roman"/>
                <w:color w:val="000000"/>
                <w:kern w:val="0"/>
                <w:szCs w:val="21"/>
              </w:rPr>
            </w:pPr>
          </w:p>
        </w:tc>
        <w:tc>
          <w:tcPr>
            <w:tcW w:w="1187" w:type="dxa"/>
            <w:tcBorders>
              <w:top w:val="nil"/>
              <w:left w:val="nil"/>
              <w:bottom w:val="single" w:color="auto" w:sz="4" w:space="0"/>
              <w:right w:val="single" w:color="auto" w:sz="4" w:space="0"/>
            </w:tcBorders>
            <w:shd w:val="clear" w:color="auto" w:fill="auto"/>
            <w:noWrap/>
            <w:vAlign w:val="center"/>
          </w:tcPr>
          <w:p w14:paraId="44E1125B">
            <w:pPr>
              <w:spacing w:before="156" w:after="156"/>
              <w:jc w:val="center"/>
              <w:rPr>
                <w:rFonts w:ascii="Times New Roman" w:hAnsi="Times New Roman"/>
                <w:color w:val="000000"/>
                <w:kern w:val="0"/>
                <w:szCs w:val="21"/>
              </w:rPr>
            </w:pPr>
          </w:p>
        </w:tc>
      </w:tr>
      <w:tr w14:paraId="5F2ABDD4">
        <w:tblPrEx>
          <w:tblCellMar>
            <w:top w:w="0" w:type="dxa"/>
            <w:left w:w="108" w:type="dxa"/>
            <w:bottom w:w="0" w:type="dxa"/>
            <w:right w:w="108" w:type="dxa"/>
          </w:tblCellMar>
        </w:tblPrEx>
        <w:trPr>
          <w:trHeight w:val="570"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14:paraId="71D3A4CA">
            <w:pPr>
              <w:widowControl/>
              <w:spacing w:before="0" w:beforeLines="0" w:after="0" w:afterLines="0"/>
              <w:jc w:val="both"/>
              <w:rPr>
                <w:rFonts w:ascii="Times New Roman" w:hAnsi="Times New Roman"/>
                <w:bCs/>
                <w:color w:val="000000"/>
                <w:kern w:val="0"/>
                <w:szCs w:val="21"/>
              </w:rPr>
            </w:pPr>
          </w:p>
        </w:tc>
        <w:tc>
          <w:tcPr>
            <w:tcW w:w="823" w:type="dxa"/>
            <w:tcBorders>
              <w:top w:val="nil"/>
              <w:left w:val="nil"/>
              <w:bottom w:val="single" w:color="auto" w:sz="4" w:space="0"/>
              <w:right w:val="single" w:color="auto" w:sz="4" w:space="0"/>
            </w:tcBorders>
            <w:shd w:val="clear" w:color="auto" w:fill="auto"/>
            <w:vAlign w:val="center"/>
          </w:tcPr>
          <w:p w14:paraId="5F65CE7F">
            <w:pPr>
              <w:spacing w:before="156" w:after="156"/>
              <w:jc w:val="center"/>
              <w:rPr>
                <w:rFonts w:ascii="Times New Roman" w:hAnsi="Times New Roman"/>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5FAFB461">
            <w:pPr>
              <w:spacing w:before="156" w:after="156"/>
              <w:jc w:val="center"/>
              <w:rPr>
                <w:rFonts w:ascii="Times New Roman" w:hAnsi="Times New Roman"/>
                <w:color w:val="000000"/>
                <w:kern w:val="0"/>
                <w:szCs w:val="21"/>
              </w:rPr>
            </w:pPr>
          </w:p>
        </w:tc>
        <w:tc>
          <w:tcPr>
            <w:tcW w:w="2515" w:type="dxa"/>
            <w:tcBorders>
              <w:top w:val="nil"/>
              <w:left w:val="nil"/>
              <w:bottom w:val="single" w:color="auto" w:sz="4" w:space="0"/>
              <w:right w:val="single" w:color="auto" w:sz="4" w:space="0"/>
            </w:tcBorders>
            <w:shd w:val="clear" w:color="auto" w:fill="auto"/>
            <w:vAlign w:val="center"/>
          </w:tcPr>
          <w:p w14:paraId="72A7C9B2">
            <w:pPr>
              <w:widowControl/>
              <w:spacing w:before="0" w:beforeLines="0" w:after="0" w:afterLines="0"/>
              <w:jc w:val="center"/>
              <w:rPr>
                <w:rFonts w:ascii="Times New Roman" w:hAnsi="Times New Roman"/>
                <w:color w:val="000000"/>
                <w:kern w:val="0"/>
                <w:szCs w:val="21"/>
              </w:rPr>
            </w:pPr>
          </w:p>
        </w:tc>
        <w:tc>
          <w:tcPr>
            <w:tcW w:w="2730" w:type="dxa"/>
            <w:tcBorders>
              <w:top w:val="nil"/>
              <w:left w:val="nil"/>
              <w:bottom w:val="single" w:color="auto" w:sz="4" w:space="0"/>
              <w:right w:val="single" w:color="auto" w:sz="4" w:space="0"/>
            </w:tcBorders>
            <w:shd w:val="clear" w:color="auto" w:fill="auto"/>
            <w:vAlign w:val="center"/>
          </w:tcPr>
          <w:p w14:paraId="29F1B76A">
            <w:pPr>
              <w:spacing w:before="156" w:after="156"/>
              <w:jc w:val="left"/>
              <w:rPr>
                <w:rFonts w:ascii="Times New Roman" w:hAnsi="Times New Roman"/>
                <w:color w:val="000000"/>
                <w:kern w:val="0"/>
                <w:szCs w:val="21"/>
              </w:rPr>
            </w:pPr>
          </w:p>
        </w:tc>
        <w:tc>
          <w:tcPr>
            <w:tcW w:w="580" w:type="dxa"/>
            <w:tcBorders>
              <w:top w:val="nil"/>
              <w:left w:val="nil"/>
              <w:bottom w:val="single" w:color="auto" w:sz="4" w:space="0"/>
              <w:right w:val="single" w:color="auto" w:sz="4" w:space="0"/>
            </w:tcBorders>
            <w:shd w:val="clear" w:color="auto" w:fill="auto"/>
            <w:noWrap/>
            <w:vAlign w:val="center"/>
          </w:tcPr>
          <w:p w14:paraId="391619D3">
            <w:pPr>
              <w:spacing w:before="156" w:after="156"/>
              <w:jc w:val="center"/>
              <w:rPr>
                <w:rFonts w:ascii="Times New Roman" w:hAnsi="Times New Roman"/>
                <w:color w:val="000000"/>
                <w:kern w:val="0"/>
                <w:szCs w:val="21"/>
              </w:rPr>
            </w:pPr>
          </w:p>
        </w:tc>
        <w:tc>
          <w:tcPr>
            <w:tcW w:w="1187" w:type="dxa"/>
            <w:tcBorders>
              <w:top w:val="nil"/>
              <w:left w:val="nil"/>
              <w:bottom w:val="single" w:color="auto" w:sz="4" w:space="0"/>
              <w:right w:val="single" w:color="auto" w:sz="4" w:space="0"/>
            </w:tcBorders>
            <w:shd w:val="clear" w:color="auto" w:fill="auto"/>
            <w:noWrap/>
            <w:vAlign w:val="center"/>
          </w:tcPr>
          <w:p w14:paraId="1FE995F6">
            <w:pPr>
              <w:spacing w:before="156" w:after="156"/>
              <w:jc w:val="center"/>
              <w:rPr>
                <w:rFonts w:ascii="Times New Roman" w:hAnsi="Times New Roman"/>
                <w:color w:val="000000"/>
                <w:kern w:val="0"/>
                <w:szCs w:val="21"/>
              </w:rPr>
            </w:pPr>
          </w:p>
        </w:tc>
      </w:tr>
      <w:tr w14:paraId="50CC33F1">
        <w:tblPrEx>
          <w:tblCellMar>
            <w:top w:w="0" w:type="dxa"/>
            <w:left w:w="108" w:type="dxa"/>
            <w:bottom w:w="0" w:type="dxa"/>
            <w:right w:w="108" w:type="dxa"/>
          </w:tblCellMar>
        </w:tblPrEx>
        <w:trPr>
          <w:trHeight w:val="570"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14:paraId="200BBE76">
            <w:pPr>
              <w:widowControl/>
              <w:spacing w:before="0" w:beforeLines="0" w:after="0" w:afterLines="0"/>
              <w:jc w:val="center"/>
              <w:rPr>
                <w:rFonts w:hint="eastAsia" w:ascii="Times New Roman" w:hAnsi="Times New Roman"/>
                <w:bCs/>
                <w:color w:val="000000"/>
                <w:kern w:val="0"/>
                <w:szCs w:val="21"/>
              </w:rPr>
            </w:pPr>
          </w:p>
        </w:tc>
        <w:tc>
          <w:tcPr>
            <w:tcW w:w="823" w:type="dxa"/>
            <w:tcBorders>
              <w:top w:val="nil"/>
              <w:left w:val="nil"/>
              <w:bottom w:val="single" w:color="auto" w:sz="4" w:space="0"/>
              <w:right w:val="single" w:color="auto" w:sz="4" w:space="0"/>
            </w:tcBorders>
            <w:shd w:val="clear" w:color="auto" w:fill="auto"/>
            <w:vAlign w:val="center"/>
          </w:tcPr>
          <w:p w14:paraId="7D967454">
            <w:pPr>
              <w:spacing w:before="156" w:after="156"/>
              <w:jc w:val="center"/>
              <w:rPr>
                <w:rFonts w:hint="eastAsia" w:ascii="Times New Roman" w:hAnsi="Times New Roman"/>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0FF9B4F4">
            <w:pPr>
              <w:spacing w:before="156" w:after="156"/>
              <w:jc w:val="center"/>
              <w:rPr>
                <w:rFonts w:hint="eastAsia" w:ascii="Times New Roman" w:hAnsi="Times New Roman"/>
                <w:color w:val="000000"/>
                <w:kern w:val="0"/>
                <w:szCs w:val="21"/>
              </w:rPr>
            </w:pPr>
          </w:p>
        </w:tc>
        <w:tc>
          <w:tcPr>
            <w:tcW w:w="2515" w:type="dxa"/>
            <w:tcBorders>
              <w:top w:val="nil"/>
              <w:left w:val="nil"/>
              <w:bottom w:val="single" w:color="auto" w:sz="4" w:space="0"/>
              <w:right w:val="single" w:color="auto" w:sz="4" w:space="0"/>
            </w:tcBorders>
            <w:shd w:val="clear" w:color="auto" w:fill="auto"/>
            <w:vAlign w:val="center"/>
          </w:tcPr>
          <w:p w14:paraId="799FA09F">
            <w:pPr>
              <w:widowControl/>
              <w:spacing w:before="0" w:beforeLines="0" w:after="0" w:afterLines="0"/>
              <w:jc w:val="center"/>
              <w:rPr>
                <w:rFonts w:hint="eastAsia" w:ascii="Times New Roman" w:hAnsi="Times New Roman"/>
                <w:color w:val="000000"/>
                <w:kern w:val="0"/>
                <w:szCs w:val="21"/>
              </w:rPr>
            </w:pPr>
          </w:p>
        </w:tc>
        <w:tc>
          <w:tcPr>
            <w:tcW w:w="2730" w:type="dxa"/>
            <w:tcBorders>
              <w:top w:val="nil"/>
              <w:left w:val="nil"/>
              <w:bottom w:val="single" w:color="auto" w:sz="4" w:space="0"/>
              <w:right w:val="single" w:color="auto" w:sz="4" w:space="0"/>
            </w:tcBorders>
            <w:shd w:val="clear" w:color="auto" w:fill="auto"/>
            <w:vAlign w:val="center"/>
          </w:tcPr>
          <w:p w14:paraId="7BE1E580">
            <w:pPr>
              <w:spacing w:before="156" w:after="156"/>
              <w:jc w:val="left"/>
              <w:rPr>
                <w:rFonts w:hint="eastAsia" w:ascii="Times New Roman" w:hAnsi="Times New Roman"/>
                <w:color w:val="000000"/>
                <w:kern w:val="0"/>
                <w:szCs w:val="21"/>
              </w:rPr>
            </w:pPr>
          </w:p>
        </w:tc>
        <w:tc>
          <w:tcPr>
            <w:tcW w:w="580" w:type="dxa"/>
            <w:tcBorders>
              <w:top w:val="nil"/>
              <w:left w:val="nil"/>
              <w:bottom w:val="single" w:color="auto" w:sz="4" w:space="0"/>
              <w:right w:val="single" w:color="auto" w:sz="4" w:space="0"/>
            </w:tcBorders>
            <w:shd w:val="clear" w:color="auto" w:fill="auto"/>
            <w:noWrap/>
            <w:vAlign w:val="center"/>
          </w:tcPr>
          <w:p w14:paraId="242E5584">
            <w:pPr>
              <w:spacing w:before="156" w:after="156"/>
              <w:jc w:val="center"/>
              <w:rPr>
                <w:rFonts w:hint="eastAsia" w:ascii="Times New Roman" w:hAnsi="Times New Roman"/>
                <w:color w:val="000000"/>
                <w:kern w:val="0"/>
                <w:szCs w:val="21"/>
              </w:rPr>
            </w:pPr>
          </w:p>
        </w:tc>
        <w:tc>
          <w:tcPr>
            <w:tcW w:w="1187" w:type="dxa"/>
            <w:tcBorders>
              <w:top w:val="nil"/>
              <w:left w:val="nil"/>
              <w:bottom w:val="single" w:color="auto" w:sz="4" w:space="0"/>
              <w:right w:val="single" w:color="auto" w:sz="4" w:space="0"/>
            </w:tcBorders>
            <w:shd w:val="clear" w:color="auto" w:fill="auto"/>
            <w:noWrap/>
            <w:vAlign w:val="center"/>
          </w:tcPr>
          <w:p w14:paraId="20935FBA">
            <w:pPr>
              <w:spacing w:before="156" w:after="156"/>
              <w:jc w:val="center"/>
              <w:rPr>
                <w:rFonts w:hint="eastAsia" w:ascii="Times New Roman" w:hAnsi="Times New Roman"/>
                <w:color w:val="000000"/>
                <w:kern w:val="0"/>
                <w:szCs w:val="21"/>
              </w:rPr>
            </w:pPr>
          </w:p>
        </w:tc>
      </w:tr>
      <w:tr w14:paraId="32AC87E2">
        <w:tblPrEx>
          <w:tblCellMar>
            <w:top w:w="0" w:type="dxa"/>
            <w:left w:w="108" w:type="dxa"/>
            <w:bottom w:w="0" w:type="dxa"/>
            <w:right w:w="108" w:type="dxa"/>
          </w:tblCellMar>
        </w:tblPrEx>
        <w:trPr>
          <w:trHeight w:val="325" w:hRule="atLeast"/>
          <w:jc w:val="center"/>
        </w:trPr>
        <w:tc>
          <w:tcPr>
            <w:tcW w:w="9342" w:type="dxa"/>
            <w:gridSpan w:val="7"/>
            <w:tcBorders>
              <w:top w:val="nil"/>
              <w:left w:val="single" w:color="auto" w:sz="4" w:space="0"/>
              <w:bottom w:val="single" w:color="auto" w:sz="4" w:space="0"/>
              <w:right w:val="single" w:color="auto" w:sz="4" w:space="0"/>
            </w:tcBorders>
            <w:shd w:val="clear" w:color="auto" w:fill="auto"/>
            <w:vAlign w:val="center"/>
          </w:tcPr>
          <w:p w14:paraId="6FA1F122">
            <w:pPr>
              <w:widowControl/>
              <w:spacing w:before="0" w:beforeLines="0" w:after="0" w:afterLines="0"/>
              <w:jc w:val="left"/>
              <w:rPr>
                <w:rFonts w:ascii="Times New Roman" w:hAnsi="Times New Roman"/>
                <w:b/>
                <w:bCs/>
                <w:color w:val="000000"/>
                <w:kern w:val="0"/>
                <w:szCs w:val="21"/>
              </w:rPr>
            </w:pPr>
            <w:r>
              <w:rPr>
                <w:rFonts w:hint="eastAsia" w:ascii="Times New Roman" w:hAnsi="Times New Roman"/>
                <w:b/>
                <w:bCs/>
                <w:color w:val="000000"/>
                <w:kern w:val="0"/>
                <w:szCs w:val="21"/>
              </w:rPr>
              <w:t>二、系统管理软件及配套</w:t>
            </w:r>
          </w:p>
        </w:tc>
      </w:tr>
      <w:tr w14:paraId="11F9D6BB">
        <w:tblPrEx>
          <w:tblCellMar>
            <w:top w:w="0" w:type="dxa"/>
            <w:left w:w="108" w:type="dxa"/>
            <w:bottom w:w="0" w:type="dxa"/>
            <w:right w:w="108" w:type="dxa"/>
          </w:tblCellMar>
        </w:tblPrEx>
        <w:trPr>
          <w:trHeight w:val="570"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14:paraId="1A4B3583">
            <w:pPr>
              <w:widowControl/>
              <w:spacing w:before="0" w:beforeLines="0" w:after="0" w:afterLines="0"/>
              <w:jc w:val="center"/>
              <w:rPr>
                <w:rFonts w:ascii="Times New Roman" w:hAnsi="Times New Roman"/>
                <w:bCs/>
                <w:color w:val="000000"/>
                <w:kern w:val="0"/>
                <w:szCs w:val="21"/>
              </w:rPr>
            </w:pPr>
            <w:r>
              <w:rPr>
                <w:rFonts w:hint="eastAsia" w:ascii="Times New Roman" w:hAnsi="Times New Roman"/>
                <w:bCs/>
                <w:color w:val="000000"/>
                <w:kern w:val="0"/>
                <w:szCs w:val="21"/>
              </w:rPr>
              <w:t>1</w:t>
            </w:r>
          </w:p>
        </w:tc>
        <w:tc>
          <w:tcPr>
            <w:tcW w:w="823" w:type="dxa"/>
            <w:tcBorders>
              <w:top w:val="nil"/>
              <w:left w:val="nil"/>
              <w:bottom w:val="single" w:color="auto" w:sz="4" w:space="0"/>
              <w:right w:val="single" w:color="auto" w:sz="4" w:space="0"/>
            </w:tcBorders>
            <w:shd w:val="clear" w:color="auto" w:fill="auto"/>
            <w:vAlign w:val="center"/>
          </w:tcPr>
          <w:p w14:paraId="5250B396">
            <w:pPr>
              <w:spacing w:before="156" w:after="156"/>
              <w:jc w:val="center"/>
              <w:rPr>
                <w:rFonts w:ascii="Times New Roman" w:hAnsi="Times New Roman"/>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7D0668E4">
            <w:pPr>
              <w:spacing w:before="156" w:after="156"/>
              <w:jc w:val="center"/>
              <w:rPr>
                <w:rFonts w:ascii="Times New Roman" w:hAnsi="Times New Roman"/>
                <w:color w:val="000000"/>
                <w:kern w:val="0"/>
                <w:szCs w:val="21"/>
              </w:rPr>
            </w:pPr>
          </w:p>
        </w:tc>
        <w:tc>
          <w:tcPr>
            <w:tcW w:w="2515" w:type="dxa"/>
            <w:tcBorders>
              <w:top w:val="nil"/>
              <w:left w:val="nil"/>
              <w:bottom w:val="single" w:color="auto" w:sz="4" w:space="0"/>
              <w:right w:val="single" w:color="auto" w:sz="4" w:space="0"/>
            </w:tcBorders>
            <w:shd w:val="clear" w:color="auto" w:fill="auto"/>
            <w:vAlign w:val="center"/>
          </w:tcPr>
          <w:p w14:paraId="79F2E624">
            <w:pPr>
              <w:widowControl/>
              <w:spacing w:before="0" w:beforeLines="0" w:after="0" w:afterLines="0"/>
              <w:jc w:val="both"/>
              <w:rPr>
                <w:rFonts w:ascii="Times New Roman" w:hAnsi="Times New Roman"/>
                <w:color w:val="000000"/>
                <w:kern w:val="0"/>
                <w:szCs w:val="21"/>
              </w:rPr>
            </w:pPr>
          </w:p>
        </w:tc>
        <w:tc>
          <w:tcPr>
            <w:tcW w:w="2730" w:type="dxa"/>
            <w:tcBorders>
              <w:top w:val="nil"/>
              <w:left w:val="nil"/>
              <w:bottom w:val="single" w:color="auto" w:sz="4" w:space="0"/>
              <w:right w:val="single" w:color="auto" w:sz="4" w:space="0"/>
            </w:tcBorders>
            <w:shd w:val="clear" w:color="auto" w:fill="auto"/>
            <w:vAlign w:val="center"/>
          </w:tcPr>
          <w:p w14:paraId="7673E1E5">
            <w:pPr>
              <w:spacing w:before="156" w:after="156"/>
              <w:jc w:val="left"/>
              <w:rPr>
                <w:rFonts w:ascii="Times New Roman" w:hAnsi="Times New Roman"/>
                <w:color w:val="000000"/>
                <w:kern w:val="0"/>
                <w:szCs w:val="21"/>
              </w:rPr>
            </w:pPr>
          </w:p>
        </w:tc>
        <w:tc>
          <w:tcPr>
            <w:tcW w:w="580" w:type="dxa"/>
            <w:tcBorders>
              <w:top w:val="nil"/>
              <w:left w:val="nil"/>
              <w:bottom w:val="single" w:color="auto" w:sz="4" w:space="0"/>
              <w:right w:val="single" w:color="auto" w:sz="4" w:space="0"/>
            </w:tcBorders>
            <w:shd w:val="clear" w:color="auto" w:fill="auto"/>
            <w:noWrap/>
            <w:vAlign w:val="center"/>
          </w:tcPr>
          <w:p w14:paraId="56AE00E8">
            <w:pPr>
              <w:spacing w:before="156" w:after="156"/>
              <w:jc w:val="center"/>
              <w:rPr>
                <w:rFonts w:ascii="Times New Roman" w:hAnsi="Times New Roman"/>
                <w:color w:val="000000"/>
                <w:kern w:val="0"/>
                <w:szCs w:val="21"/>
              </w:rPr>
            </w:pPr>
            <w:r>
              <w:rPr>
                <w:rFonts w:hint="eastAsia" w:ascii="Times New Roman" w:hAnsi="Times New Roman"/>
                <w:color w:val="000000"/>
                <w:kern w:val="0"/>
                <w:szCs w:val="21"/>
              </w:rPr>
              <w:t>套</w:t>
            </w:r>
          </w:p>
        </w:tc>
        <w:tc>
          <w:tcPr>
            <w:tcW w:w="1187" w:type="dxa"/>
            <w:tcBorders>
              <w:top w:val="nil"/>
              <w:left w:val="nil"/>
              <w:bottom w:val="single" w:color="auto" w:sz="4" w:space="0"/>
              <w:right w:val="single" w:color="auto" w:sz="4" w:space="0"/>
            </w:tcBorders>
            <w:shd w:val="clear" w:color="auto" w:fill="auto"/>
            <w:noWrap/>
            <w:vAlign w:val="center"/>
          </w:tcPr>
          <w:p w14:paraId="6C65A1B7">
            <w:pPr>
              <w:spacing w:before="156" w:after="156"/>
              <w:jc w:val="center"/>
              <w:rPr>
                <w:rFonts w:ascii="Times New Roman" w:hAnsi="Times New Roman"/>
                <w:color w:val="000000"/>
                <w:kern w:val="0"/>
                <w:szCs w:val="21"/>
              </w:rPr>
            </w:pPr>
          </w:p>
        </w:tc>
      </w:tr>
      <w:tr w14:paraId="1E06925C">
        <w:tblPrEx>
          <w:tblCellMar>
            <w:top w:w="0" w:type="dxa"/>
            <w:left w:w="108" w:type="dxa"/>
            <w:bottom w:w="0" w:type="dxa"/>
            <w:right w:w="108" w:type="dxa"/>
          </w:tblCellMar>
        </w:tblPrEx>
        <w:trPr>
          <w:trHeight w:val="570"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14:paraId="55B59D43">
            <w:pPr>
              <w:widowControl/>
              <w:spacing w:before="0" w:beforeLines="0" w:after="0" w:afterLines="0"/>
              <w:jc w:val="center"/>
              <w:rPr>
                <w:rFonts w:hint="eastAsia" w:ascii="Times New Roman" w:hAnsi="Times New Roman"/>
                <w:bCs/>
                <w:color w:val="000000"/>
                <w:kern w:val="0"/>
                <w:szCs w:val="21"/>
              </w:rPr>
            </w:pPr>
            <w:r>
              <w:rPr>
                <w:rFonts w:hint="eastAsia" w:ascii="Times New Roman" w:hAnsi="Times New Roman"/>
                <w:bCs/>
                <w:color w:val="000000"/>
                <w:kern w:val="0"/>
                <w:szCs w:val="21"/>
              </w:rPr>
              <w:t>2</w:t>
            </w:r>
          </w:p>
        </w:tc>
        <w:tc>
          <w:tcPr>
            <w:tcW w:w="823" w:type="dxa"/>
            <w:tcBorders>
              <w:top w:val="nil"/>
              <w:left w:val="nil"/>
              <w:bottom w:val="single" w:color="auto" w:sz="4" w:space="0"/>
              <w:right w:val="single" w:color="auto" w:sz="4" w:space="0"/>
            </w:tcBorders>
            <w:shd w:val="clear" w:color="auto" w:fill="auto"/>
            <w:vAlign w:val="center"/>
          </w:tcPr>
          <w:p w14:paraId="335EED7B">
            <w:pPr>
              <w:spacing w:before="156" w:after="156"/>
              <w:jc w:val="center"/>
              <w:rPr>
                <w:rFonts w:hint="eastAsia" w:ascii="Times New Roman" w:hAnsi="Times New Roman"/>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5BC94EDD">
            <w:pPr>
              <w:spacing w:before="156" w:after="156"/>
              <w:jc w:val="center"/>
              <w:rPr>
                <w:rFonts w:hint="eastAsia" w:ascii="Times New Roman" w:hAnsi="Times New Roman"/>
                <w:color w:val="000000"/>
                <w:kern w:val="0"/>
                <w:szCs w:val="21"/>
              </w:rPr>
            </w:pPr>
          </w:p>
        </w:tc>
        <w:tc>
          <w:tcPr>
            <w:tcW w:w="2515" w:type="dxa"/>
            <w:tcBorders>
              <w:top w:val="nil"/>
              <w:left w:val="nil"/>
              <w:bottom w:val="single" w:color="auto" w:sz="4" w:space="0"/>
              <w:right w:val="single" w:color="auto" w:sz="4" w:space="0"/>
            </w:tcBorders>
            <w:shd w:val="clear" w:color="auto" w:fill="auto"/>
            <w:vAlign w:val="center"/>
          </w:tcPr>
          <w:p w14:paraId="54E3638D">
            <w:pPr>
              <w:widowControl/>
              <w:spacing w:before="0" w:beforeLines="0" w:after="0" w:afterLines="0"/>
              <w:jc w:val="center"/>
              <w:rPr>
                <w:rFonts w:hint="eastAsia" w:ascii="Times New Roman" w:hAnsi="Times New Roman"/>
                <w:color w:val="000000"/>
                <w:kern w:val="0"/>
                <w:szCs w:val="21"/>
              </w:rPr>
            </w:pPr>
          </w:p>
        </w:tc>
        <w:tc>
          <w:tcPr>
            <w:tcW w:w="2730" w:type="dxa"/>
            <w:tcBorders>
              <w:top w:val="nil"/>
              <w:left w:val="nil"/>
              <w:bottom w:val="single" w:color="auto" w:sz="4" w:space="0"/>
              <w:right w:val="single" w:color="auto" w:sz="4" w:space="0"/>
            </w:tcBorders>
            <w:shd w:val="clear" w:color="auto" w:fill="auto"/>
            <w:vAlign w:val="center"/>
          </w:tcPr>
          <w:p w14:paraId="326F0E50">
            <w:pPr>
              <w:spacing w:before="156" w:after="156"/>
              <w:jc w:val="left"/>
              <w:rPr>
                <w:rFonts w:hint="eastAsia" w:ascii="Times New Roman" w:hAnsi="Times New Roman"/>
                <w:color w:val="000000"/>
                <w:kern w:val="0"/>
                <w:szCs w:val="21"/>
              </w:rPr>
            </w:pPr>
          </w:p>
        </w:tc>
        <w:tc>
          <w:tcPr>
            <w:tcW w:w="580" w:type="dxa"/>
            <w:tcBorders>
              <w:top w:val="nil"/>
              <w:left w:val="nil"/>
              <w:bottom w:val="single" w:color="auto" w:sz="4" w:space="0"/>
              <w:right w:val="single" w:color="auto" w:sz="4" w:space="0"/>
            </w:tcBorders>
            <w:shd w:val="clear" w:color="auto" w:fill="auto"/>
            <w:noWrap/>
            <w:vAlign w:val="center"/>
          </w:tcPr>
          <w:p w14:paraId="6984D0BA">
            <w:pPr>
              <w:spacing w:before="156" w:after="156"/>
              <w:jc w:val="center"/>
              <w:rPr>
                <w:rFonts w:hint="eastAsia" w:ascii="Times New Roman" w:hAnsi="Times New Roman"/>
                <w:color w:val="000000"/>
                <w:kern w:val="0"/>
                <w:szCs w:val="21"/>
              </w:rPr>
            </w:pPr>
            <w:r>
              <w:rPr>
                <w:rFonts w:hint="eastAsia" w:ascii="Times New Roman" w:hAnsi="Times New Roman"/>
                <w:color w:val="000000"/>
                <w:kern w:val="0"/>
                <w:szCs w:val="21"/>
              </w:rPr>
              <w:t>套</w:t>
            </w:r>
          </w:p>
        </w:tc>
        <w:tc>
          <w:tcPr>
            <w:tcW w:w="1187" w:type="dxa"/>
            <w:tcBorders>
              <w:top w:val="nil"/>
              <w:left w:val="nil"/>
              <w:bottom w:val="single" w:color="auto" w:sz="4" w:space="0"/>
              <w:right w:val="single" w:color="auto" w:sz="4" w:space="0"/>
            </w:tcBorders>
            <w:shd w:val="clear" w:color="auto" w:fill="auto"/>
            <w:noWrap/>
            <w:vAlign w:val="center"/>
          </w:tcPr>
          <w:p w14:paraId="27485C38">
            <w:pPr>
              <w:spacing w:before="156" w:after="156"/>
              <w:jc w:val="center"/>
              <w:rPr>
                <w:rFonts w:hint="eastAsia" w:ascii="Times New Roman" w:hAnsi="Times New Roman"/>
                <w:color w:val="000000"/>
                <w:kern w:val="0"/>
                <w:szCs w:val="21"/>
              </w:rPr>
            </w:pPr>
          </w:p>
        </w:tc>
      </w:tr>
      <w:tr w14:paraId="75F5E40C">
        <w:tblPrEx>
          <w:tblCellMar>
            <w:top w:w="0" w:type="dxa"/>
            <w:left w:w="108" w:type="dxa"/>
            <w:bottom w:w="0" w:type="dxa"/>
            <w:right w:w="108" w:type="dxa"/>
          </w:tblCellMar>
        </w:tblPrEx>
        <w:trPr>
          <w:trHeight w:val="570"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14:paraId="3A47CC77">
            <w:pPr>
              <w:widowControl/>
              <w:spacing w:before="0" w:beforeLines="0" w:after="0" w:afterLines="0"/>
              <w:jc w:val="center"/>
              <w:rPr>
                <w:rFonts w:hint="eastAsia" w:ascii="Times New Roman" w:hAnsi="Times New Roman" w:eastAsia="宋体"/>
                <w:bCs/>
                <w:color w:val="000000"/>
                <w:kern w:val="0"/>
                <w:szCs w:val="21"/>
                <w:lang w:val="en-US" w:eastAsia="zh-CN"/>
              </w:rPr>
            </w:pPr>
            <w:r>
              <w:rPr>
                <w:rFonts w:hint="eastAsia" w:ascii="Times New Roman" w:hAnsi="Times New Roman"/>
                <w:bCs/>
                <w:color w:val="000000"/>
                <w:kern w:val="0"/>
                <w:szCs w:val="21"/>
                <w:lang w:val="en-US" w:eastAsia="zh-CN"/>
              </w:rPr>
              <w:t>3</w:t>
            </w:r>
          </w:p>
        </w:tc>
        <w:tc>
          <w:tcPr>
            <w:tcW w:w="823" w:type="dxa"/>
            <w:tcBorders>
              <w:top w:val="nil"/>
              <w:left w:val="nil"/>
              <w:bottom w:val="single" w:color="auto" w:sz="4" w:space="0"/>
              <w:right w:val="single" w:color="auto" w:sz="4" w:space="0"/>
            </w:tcBorders>
            <w:shd w:val="clear" w:color="auto" w:fill="auto"/>
            <w:vAlign w:val="center"/>
          </w:tcPr>
          <w:p w14:paraId="3BA17F5D">
            <w:pPr>
              <w:spacing w:before="156" w:after="156"/>
              <w:jc w:val="center"/>
              <w:rPr>
                <w:rFonts w:hint="eastAsia" w:ascii="Times New Roman" w:hAnsi="Times New Roman"/>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14:paraId="30ECE982">
            <w:pPr>
              <w:spacing w:before="156" w:after="156"/>
              <w:jc w:val="center"/>
              <w:rPr>
                <w:rFonts w:hint="eastAsia" w:ascii="Times New Roman" w:hAnsi="Times New Roman"/>
                <w:color w:val="000000"/>
                <w:kern w:val="0"/>
                <w:szCs w:val="21"/>
              </w:rPr>
            </w:pPr>
          </w:p>
        </w:tc>
        <w:tc>
          <w:tcPr>
            <w:tcW w:w="2515" w:type="dxa"/>
            <w:tcBorders>
              <w:top w:val="nil"/>
              <w:left w:val="nil"/>
              <w:bottom w:val="single" w:color="auto" w:sz="4" w:space="0"/>
              <w:right w:val="single" w:color="auto" w:sz="4" w:space="0"/>
            </w:tcBorders>
            <w:shd w:val="clear" w:color="auto" w:fill="auto"/>
            <w:vAlign w:val="center"/>
          </w:tcPr>
          <w:p w14:paraId="57E352C6">
            <w:pPr>
              <w:widowControl/>
              <w:spacing w:before="0" w:beforeLines="0" w:after="0" w:afterLines="0"/>
              <w:jc w:val="center"/>
              <w:rPr>
                <w:rFonts w:hint="eastAsia" w:ascii="Times New Roman" w:hAnsi="Times New Roman"/>
                <w:color w:val="000000"/>
                <w:kern w:val="0"/>
                <w:szCs w:val="21"/>
              </w:rPr>
            </w:pPr>
          </w:p>
        </w:tc>
        <w:tc>
          <w:tcPr>
            <w:tcW w:w="2730" w:type="dxa"/>
            <w:tcBorders>
              <w:top w:val="nil"/>
              <w:left w:val="nil"/>
              <w:bottom w:val="single" w:color="auto" w:sz="4" w:space="0"/>
              <w:right w:val="single" w:color="auto" w:sz="4" w:space="0"/>
            </w:tcBorders>
            <w:shd w:val="clear" w:color="auto" w:fill="auto"/>
            <w:vAlign w:val="center"/>
          </w:tcPr>
          <w:p w14:paraId="713C8E71">
            <w:pPr>
              <w:spacing w:before="156" w:after="156"/>
              <w:jc w:val="left"/>
              <w:rPr>
                <w:rFonts w:hint="eastAsia" w:ascii="Times New Roman" w:hAnsi="Times New Roman"/>
                <w:color w:val="000000"/>
                <w:kern w:val="0"/>
                <w:szCs w:val="21"/>
              </w:rPr>
            </w:pPr>
          </w:p>
        </w:tc>
        <w:tc>
          <w:tcPr>
            <w:tcW w:w="580" w:type="dxa"/>
            <w:tcBorders>
              <w:top w:val="nil"/>
              <w:left w:val="nil"/>
              <w:bottom w:val="single" w:color="auto" w:sz="4" w:space="0"/>
              <w:right w:val="single" w:color="auto" w:sz="4" w:space="0"/>
            </w:tcBorders>
            <w:shd w:val="clear" w:color="auto" w:fill="auto"/>
            <w:noWrap/>
            <w:vAlign w:val="center"/>
          </w:tcPr>
          <w:p w14:paraId="745A4B07">
            <w:pPr>
              <w:spacing w:before="156" w:after="156"/>
              <w:jc w:val="center"/>
              <w:rPr>
                <w:rFonts w:hint="eastAsia" w:ascii="Times New Roman" w:hAnsi="Times New Roman"/>
                <w:color w:val="000000"/>
                <w:kern w:val="0"/>
                <w:szCs w:val="21"/>
              </w:rPr>
            </w:pPr>
          </w:p>
        </w:tc>
        <w:tc>
          <w:tcPr>
            <w:tcW w:w="1187" w:type="dxa"/>
            <w:tcBorders>
              <w:top w:val="nil"/>
              <w:left w:val="nil"/>
              <w:bottom w:val="single" w:color="auto" w:sz="4" w:space="0"/>
              <w:right w:val="single" w:color="auto" w:sz="4" w:space="0"/>
            </w:tcBorders>
            <w:shd w:val="clear" w:color="auto" w:fill="auto"/>
            <w:noWrap/>
            <w:vAlign w:val="center"/>
          </w:tcPr>
          <w:p w14:paraId="7BC7D01B">
            <w:pPr>
              <w:spacing w:before="156" w:after="156"/>
              <w:jc w:val="center"/>
              <w:rPr>
                <w:rFonts w:hint="eastAsia" w:ascii="Times New Roman" w:hAnsi="Times New Roman"/>
                <w:color w:val="000000"/>
                <w:kern w:val="0"/>
                <w:szCs w:val="21"/>
              </w:rPr>
            </w:pPr>
          </w:p>
        </w:tc>
      </w:tr>
      <w:tr w14:paraId="6447B4DA">
        <w:tblPrEx>
          <w:tblCellMar>
            <w:top w:w="0" w:type="dxa"/>
            <w:left w:w="108" w:type="dxa"/>
            <w:bottom w:w="0" w:type="dxa"/>
            <w:right w:w="108" w:type="dxa"/>
          </w:tblCellMar>
        </w:tblPrEx>
        <w:trPr>
          <w:trHeight w:val="285" w:hRule="atLeast"/>
          <w:jc w:val="center"/>
        </w:trPr>
        <w:tc>
          <w:tcPr>
            <w:tcW w:w="934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DD44AD5">
            <w:pPr>
              <w:widowControl/>
              <w:spacing w:before="0" w:beforeLines="0" w:after="0" w:afterLines="0"/>
              <w:jc w:val="left"/>
              <w:rPr>
                <w:rFonts w:ascii="Times New Roman" w:hAnsi="Times New Roman"/>
                <w:b/>
                <w:bCs/>
                <w:color w:val="000000"/>
                <w:kern w:val="0"/>
                <w:szCs w:val="21"/>
              </w:rPr>
            </w:pPr>
            <w:r>
              <w:rPr>
                <w:rFonts w:hint="eastAsia" w:ascii="Times New Roman" w:hAnsi="Times New Roman"/>
                <w:b/>
                <w:bCs/>
                <w:color w:val="000000"/>
                <w:kern w:val="0"/>
                <w:szCs w:val="21"/>
              </w:rPr>
              <w:t>三</w:t>
            </w:r>
            <w:r>
              <w:rPr>
                <w:rFonts w:ascii="Times New Roman" w:hAnsi="Times New Roman"/>
                <w:b/>
                <w:bCs/>
                <w:color w:val="000000"/>
                <w:kern w:val="0"/>
                <w:szCs w:val="21"/>
              </w:rPr>
              <w:t>、服务</w:t>
            </w:r>
          </w:p>
        </w:tc>
      </w:tr>
      <w:tr w14:paraId="30B58DD9">
        <w:tblPrEx>
          <w:tblCellMar>
            <w:top w:w="0" w:type="dxa"/>
            <w:left w:w="108" w:type="dxa"/>
            <w:bottom w:w="0" w:type="dxa"/>
            <w:right w:w="108" w:type="dxa"/>
          </w:tblCellMar>
        </w:tblPrEx>
        <w:trPr>
          <w:trHeight w:val="414"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14:paraId="2DF2097B">
            <w:pPr>
              <w:widowControl/>
              <w:spacing w:before="0" w:beforeLines="0" w:after="0" w:afterLines="0"/>
              <w:jc w:val="center"/>
              <w:rPr>
                <w:rFonts w:ascii="Times New Roman" w:hAnsi="Times New Roman"/>
                <w:bCs/>
                <w:color w:val="000000"/>
                <w:kern w:val="0"/>
                <w:szCs w:val="21"/>
              </w:rPr>
            </w:pPr>
            <w:r>
              <w:rPr>
                <w:rFonts w:ascii="Times New Roman" w:hAnsi="Times New Roman"/>
                <w:bCs/>
                <w:color w:val="000000"/>
                <w:kern w:val="0"/>
                <w:szCs w:val="21"/>
              </w:rPr>
              <w:t>1</w:t>
            </w:r>
          </w:p>
        </w:tc>
        <w:tc>
          <w:tcPr>
            <w:tcW w:w="823" w:type="dxa"/>
            <w:tcBorders>
              <w:top w:val="single" w:color="auto" w:sz="4" w:space="0"/>
              <w:left w:val="nil"/>
              <w:bottom w:val="single" w:color="auto" w:sz="4" w:space="0"/>
              <w:right w:val="single" w:color="auto" w:sz="4" w:space="0"/>
            </w:tcBorders>
            <w:shd w:val="clear" w:color="auto" w:fill="auto"/>
            <w:vAlign w:val="center"/>
          </w:tcPr>
          <w:p w14:paraId="396277F2">
            <w:pPr>
              <w:widowControl/>
              <w:spacing w:before="0" w:beforeLines="0" w:after="0" w:afterLines="0"/>
              <w:jc w:val="center"/>
              <w:rPr>
                <w:rFonts w:ascii="Times New Roman" w:hAnsi="Times New Roman"/>
                <w:color w:val="000000"/>
                <w:kern w:val="0"/>
                <w:szCs w:val="21"/>
              </w:rPr>
            </w:pPr>
          </w:p>
        </w:tc>
        <w:tc>
          <w:tcPr>
            <w:tcW w:w="1080" w:type="dxa"/>
            <w:tcBorders>
              <w:top w:val="single" w:color="auto" w:sz="4" w:space="0"/>
              <w:left w:val="nil"/>
              <w:bottom w:val="single" w:color="auto" w:sz="4" w:space="0"/>
              <w:right w:val="single" w:color="auto" w:sz="4" w:space="0"/>
            </w:tcBorders>
            <w:shd w:val="clear" w:color="auto" w:fill="auto"/>
            <w:vAlign w:val="center"/>
          </w:tcPr>
          <w:p w14:paraId="11A0449A">
            <w:pPr>
              <w:widowControl/>
              <w:spacing w:before="0" w:beforeLines="0" w:after="0" w:afterLines="0"/>
              <w:jc w:val="center"/>
              <w:rPr>
                <w:rFonts w:ascii="Times New Roman" w:hAnsi="Times New Roman"/>
                <w:color w:val="000000"/>
                <w:kern w:val="0"/>
                <w:szCs w:val="21"/>
              </w:rPr>
            </w:pPr>
          </w:p>
        </w:tc>
        <w:tc>
          <w:tcPr>
            <w:tcW w:w="2515" w:type="dxa"/>
            <w:tcBorders>
              <w:top w:val="single" w:color="auto" w:sz="4" w:space="0"/>
              <w:left w:val="nil"/>
              <w:bottom w:val="single" w:color="auto" w:sz="4" w:space="0"/>
              <w:right w:val="single" w:color="auto" w:sz="4" w:space="0"/>
            </w:tcBorders>
            <w:shd w:val="clear" w:color="auto" w:fill="auto"/>
            <w:vAlign w:val="center"/>
          </w:tcPr>
          <w:p w14:paraId="4C747893">
            <w:pPr>
              <w:widowControl/>
              <w:spacing w:before="0" w:beforeLines="0" w:after="0" w:afterLines="0"/>
              <w:jc w:val="center"/>
              <w:rPr>
                <w:rFonts w:ascii="Times New Roman" w:hAnsi="Times New Roman"/>
                <w:color w:val="000000"/>
                <w:kern w:val="0"/>
                <w:szCs w:val="21"/>
              </w:rPr>
            </w:pPr>
          </w:p>
        </w:tc>
        <w:tc>
          <w:tcPr>
            <w:tcW w:w="2730" w:type="dxa"/>
            <w:tcBorders>
              <w:top w:val="single" w:color="auto" w:sz="4" w:space="0"/>
              <w:left w:val="nil"/>
              <w:bottom w:val="single" w:color="auto" w:sz="4" w:space="0"/>
              <w:right w:val="single" w:color="auto" w:sz="4" w:space="0"/>
            </w:tcBorders>
            <w:shd w:val="clear" w:color="auto" w:fill="auto"/>
            <w:vAlign w:val="center"/>
          </w:tcPr>
          <w:p w14:paraId="2B4274D2">
            <w:pPr>
              <w:widowControl/>
              <w:spacing w:before="0" w:beforeLines="0" w:after="0" w:afterLines="0"/>
              <w:jc w:val="left"/>
              <w:rPr>
                <w:rFonts w:ascii="Times New Roman" w:hAnsi="Times New Roman"/>
                <w:color w:val="000000"/>
                <w:kern w:val="0"/>
                <w:szCs w:val="21"/>
              </w:rPr>
            </w:pPr>
          </w:p>
        </w:tc>
        <w:tc>
          <w:tcPr>
            <w:tcW w:w="580" w:type="dxa"/>
            <w:tcBorders>
              <w:top w:val="single" w:color="auto" w:sz="4" w:space="0"/>
              <w:left w:val="nil"/>
              <w:bottom w:val="single" w:color="auto" w:sz="4" w:space="0"/>
              <w:right w:val="single" w:color="auto" w:sz="4" w:space="0"/>
            </w:tcBorders>
            <w:shd w:val="clear" w:color="auto" w:fill="auto"/>
            <w:noWrap/>
            <w:vAlign w:val="center"/>
          </w:tcPr>
          <w:p w14:paraId="2F8878D4">
            <w:pPr>
              <w:widowControl/>
              <w:spacing w:before="0" w:beforeLines="0" w:after="0" w:afterLines="0"/>
              <w:jc w:val="center"/>
              <w:rPr>
                <w:rFonts w:ascii="Times New Roman" w:hAnsi="Times New Roman"/>
                <w:color w:val="000000"/>
                <w:kern w:val="0"/>
                <w:szCs w:val="21"/>
              </w:rPr>
            </w:pPr>
          </w:p>
        </w:tc>
        <w:tc>
          <w:tcPr>
            <w:tcW w:w="1187" w:type="dxa"/>
            <w:vMerge w:val="restart"/>
            <w:tcBorders>
              <w:top w:val="single" w:color="auto" w:sz="4" w:space="0"/>
              <w:left w:val="nil"/>
              <w:right w:val="single" w:color="auto" w:sz="4" w:space="0"/>
            </w:tcBorders>
            <w:shd w:val="clear" w:color="auto" w:fill="auto"/>
            <w:noWrap/>
            <w:vAlign w:val="center"/>
          </w:tcPr>
          <w:p w14:paraId="21901D02">
            <w:pPr>
              <w:widowControl/>
              <w:spacing w:before="0" w:beforeLines="0" w:after="0" w:afterLines="0"/>
              <w:jc w:val="center"/>
              <w:rPr>
                <w:rFonts w:ascii="Times New Roman" w:hAnsi="Times New Roman"/>
                <w:color w:val="000000"/>
                <w:kern w:val="0"/>
                <w:szCs w:val="21"/>
              </w:rPr>
            </w:pPr>
          </w:p>
        </w:tc>
      </w:tr>
      <w:tr w14:paraId="24D9E5DF">
        <w:tblPrEx>
          <w:tblCellMar>
            <w:top w:w="0" w:type="dxa"/>
            <w:left w:w="108" w:type="dxa"/>
            <w:bottom w:w="0" w:type="dxa"/>
            <w:right w:w="108" w:type="dxa"/>
          </w:tblCellMar>
        </w:tblPrEx>
        <w:trPr>
          <w:trHeight w:val="570"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14:paraId="400F998B">
            <w:pPr>
              <w:widowControl/>
              <w:spacing w:before="0" w:beforeLines="0" w:after="0" w:afterLines="0"/>
              <w:jc w:val="center"/>
              <w:rPr>
                <w:rFonts w:ascii="Times New Roman" w:hAnsi="Times New Roman"/>
                <w:bCs/>
                <w:color w:val="000000"/>
                <w:kern w:val="0"/>
                <w:szCs w:val="21"/>
              </w:rPr>
            </w:pPr>
            <w:r>
              <w:rPr>
                <w:rFonts w:ascii="Times New Roman" w:hAnsi="Times New Roman"/>
                <w:bCs/>
                <w:color w:val="000000"/>
                <w:kern w:val="0"/>
                <w:szCs w:val="21"/>
              </w:rPr>
              <w:t>2</w:t>
            </w:r>
          </w:p>
        </w:tc>
        <w:tc>
          <w:tcPr>
            <w:tcW w:w="823" w:type="dxa"/>
            <w:tcBorders>
              <w:top w:val="single" w:color="auto" w:sz="4" w:space="0"/>
              <w:left w:val="nil"/>
              <w:bottom w:val="single" w:color="auto" w:sz="4" w:space="0"/>
              <w:right w:val="single" w:color="auto" w:sz="4" w:space="0"/>
            </w:tcBorders>
            <w:shd w:val="clear" w:color="auto" w:fill="auto"/>
            <w:vAlign w:val="center"/>
          </w:tcPr>
          <w:p w14:paraId="31824FED">
            <w:pPr>
              <w:widowControl/>
              <w:spacing w:before="0" w:beforeLines="0" w:after="0" w:afterLines="0"/>
              <w:jc w:val="center"/>
              <w:rPr>
                <w:rFonts w:ascii="Times New Roman" w:hAnsi="Times New Roman"/>
                <w:color w:val="000000"/>
                <w:kern w:val="0"/>
                <w:szCs w:val="21"/>
              </w:rPr>
            </w:pPr>
          </w:p>
        </w:tc>
        <w:tc>
          <w:tcPr>
            <w:tcW w:w="1080" w:type="dxa"/>
            <w:tcBorders>
              <w:top w:val="single" w:color="auto" w:sz="4" w:space="0"/>
              <w:left w:val="nil"/>
              <w:bottom w:val="single" w:color="auto" w:sz="4" w:space="0"/>
              <w:right w:val="single" w:color="auto" w:sz="4" w:space="0"/>
            </w:tcBorders>
            <w:shd w:val="clear" w:color="auto" w:fill="auto"/>
            <w:vAlign w:val="center"/>
          </w:tcPr>
          <w:p w14:paraId="6F40F62F">
            <w:pPr>
              <w:widowControl/>
              <w:spacing w:before="0" w:beforeLines="0" w:after="0" w:afterLines="0"/>
              <w:jc w:val="center"/>
              <w:rPr>
                <w:rFonts w:ascii="Times New Roman" w:hAnsi="Times New Roman"/>
                <w:color w:val="000000"/>
                <w:kern w:val="0"/>
                <w:szCs w:val="21"/>
              </w:rPr>
            </w:pPr>
          </w:p>
        </w:tc>
        <w:tc>
          <w:tcPr>
            <w:tcW w:w="2515" w:type="dxa"/>
            <w:tcBorders>
              <w:top w:val="single" w:color="auto" w:sz="4" w:space="0"/>
              <w:left w:val="nil"/>
              <w:bottom w:val="single" w:color="auto" w:sz="4" w:space="0"/>
              <w:right w:val="single" w:color="auto" w:sz="4" w:space="0"/>
            </w:tcBorders>
            <w:shd w:val="clear" w:color="auto" w:fill="auto"/>
            <w:vAlign w:val="center"/>
          </w:tcPr>
          <w:p w14:paraId="2A316708">
            <w:pPr>
              <w:widowControl/>
              <w:spacing w:before="0" w:beforeLines="0" w:after="0" w:afterLines="0"/>
              <w:jc w:val="center"/>
              <w:rPr>
                <w:rFonts w:ascii="Times New Roman" w:hAnsi="Times New Roman"/>
                <w:color w:val="000000"/>
                <w:kern w:val="0"/>
                <w:szCs w:val="21"/>
              </w:rPr>
            </w:pPr>
          </w:p>
        </w:tc>
        <w:tc>
          <w:tcPr>
            <w:tcW w:w="2730" w:type="dxa"/>
            <w:tcBorders>
              <w:top w:val="single" w:color="auto" w:sz="4" w:space="0"/>
              <w:left w:val="nil"/>
              <w:bottom w:val="single" w:color="auto" w:sz="4" w:space="0"/>
              <w:right w:val="single" w:color="auto" w:sz="4" w:space="0"/>
            </w:tcBorders>
            <w:shd w:val="clear" w:color="auto" w:fill="auto"/>
            <w:vAlign w:val="center"/>
          </w:tcPr>
          <w:p w14:paraId="444A5E6B">
            <w:pPr>
              <w:widowControl/>
              <w:spacing w:before="0" w:beforeLines="0" w:after="0" w:afterLines="0"/>
              <w:jc w:val="left"/>
              <w:rPr>
                <w:rFonts w:ascii="Times New Roman" w:hAnsi="Times New Roman"/>
                <w:color w:val="000000"/>
                <w:kern w:val="0"/>
                <w:szCs w:val="21"/>
              </w:rPr>
            </w:pPr>
          </w:p>
        </w:tc>
        <w:tc>
          <w:tcPr>
            <w:tcW w:w="580" w:type="dxa"/>
            <w:tcBorders>
              <w:top w:val="single" w:color="auto" w:sz="4" w:space="0"/>
              <w:left w:val="nil"/>
              <w:bottom w:val="single" w:color="auto" w:sz="4" w:space="0"/>
              <w:right w:val="single" w:color="auto" w:sz="4" w:space="0"/>
            </w:tcBorders>
            <w:shd w:val="clear" w:color="auto" w:fill="auto"/>
            <w:noWrap/>
            <w:vAlign w:val="center"/>
          </w:tcPr>
          <w:p w14:paraId="741517C5">
            <w:pPr>
              <w:widowControl/>
              <w:spacing w:before="0" w:beforeLines="0" w:after="0" w:afterLines="0"/>
              <w:jc w:val="both"/>
              <w:rPr>
                <w:rFonts w:ascii="Times New Roman" w:hAnsi="Times New Roman"/>
                <w:color w:val="000000"/>
                <w:kern w:val="0"/>
                <w:szCs w:val="21"/>
              </w:rPr>
            </w:pPr>
          </w:p>
        </w:tc>
        <w:tc>
          <w:tcPr>
            <w:tcW w:w="1187" w:type="dxa"/>
            <w:vMerge w:val="continue"/>
            <w:tcBorders>
              <w:left w:val="nil"/>
              <w:right w:val="single" w:color="auto" w:sz="4" w:space="0"/>
            </w:tcBorders>
            <w:shd w:val="clear" w:color="auto" w:fill="auto"/>
            <w:noWrap/>
            <w:vAlign w:val="center"/>
          </w:tcPr>
          <w:p w14:paraId="683DC5CB">
            <w:pPr>
              <w:widowControl/>
              <w:spacing w:before="0" w:beforeLines="0" w:after="0" w:afterLines="0"/>
              <w:jc w:val="center"/>
              <w:rPr>
                <w:rFonts w:ascii="Times New Roman" w:hAnsi="Times New Roman"/>
                <w:color w:val="000000"/>
                <w:kern w:val="0"/>
                <w:szCs w:val="21"/>
              </w:rPr>
            </w:pPr>
          </w:p>
        </w:tc>
      </w:tr>
      <w:tr w14:paraId="0F828E74">
        <w:tblPrEx>
          <w:tblCellMar>
            <w:top w:w="0" w:type="dxa"/>
            <w:left w:w="108" w:type="dxa"/>
            <w:bottom w:w="0" w:type="dxa"/>
            <w:right w:w="108" w:type="dxa"/>
          </w:tblCellMar>
        </w:tblPrEx>
        <w:trPr>
          <w:trHeight w:val="570"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14:paraId="56546FC8">
            <w:pPr>
              <w:widowControl/>
              <w:spacing w:before="0" w:beforeLines="0" w:after="0" w:afterLines="0"/>
              <w:jc w:val="center"/>
              <w:rPr>
                <w:rFonts w:ascii="Times New Roman" w:hAnsi="Times New Roman"/>
                <w:bCs/>
                <w:color w:val="000000"/>
                <w:kern w:val="0"/>
                <w:szCs w:val="21"/>
              </w:rPr>
            </w:pPr>
            <w:r>
              <w:rPr>
                <w:rFonts w:ascii="Times New Roman" w:hAnsi="Times New Roman"/>
                <w:bCs/>
                <w:color w:val="000000"/>
                <w:kern w:val="0"/>
                <w:szCs w:val="21"/>
              </w:rPr>
              <w:t>3</w:t>
            </w:r>
          </w:p>
        </w:tc>
        <w:tc>
          <w:tcPr>
            <w:tcW w:w="823" w:type="dxa"/>
            <w:tcBorders>
              <w:top w:val="single" w:color="auto" w:sz="4" w:space="0"/>
              <w:left w:val="nil"/>
              <w:bottom w:val="single" w:color="auto" w:sz="4" w:space="0"/>
              <w:right w:val="single" w:color="auto" w:sz="4" w:space="0"/>
            </w:tcBorders>
            <w:shd w:val="clear" w:color="auto" w:fill="auto"/>
            <w:vAlign w:val="center"/>
          </w:tcPr>
          <w:p w14:paraId="00512859">
            <w:pPr>
              <w:widowControl/>
              <w:spacing w:before="0" w:beforeLines="0" w:after="0" w:afterLines="0"/>
              <w:jc w:val="center"/>
              <w:rPr>
                <w:rFonts w:ascii="Times New Roman" w:hAnsi="Times New Roman"/>
                <w:color w:val="000000"/>
                <w:kern w:val="0"/>
                <w:szCs w:val="21"/>
              </w:rPr>
            </w:pPr>
          </w:p>
        </w:tc>
        <w:tc>
          <w:tcPr>
            <w:tcW w:w="1080" w:type="dxa"/>
            <w:tcBorders>
              <w:top w:val="single" w:color="auto" w:sz="4" w:space="0"/>
              <w:left w:val="nil"/>
              <w:bottom w:val="single" w:color="auto" w:sz="4" w:space="0"/>
              <w:right w:val="single" w:color="auto" w:sz="4" w:space="0"/>
            </w:tcBorders>
            <w:shd w:val="clear" w:color="auto" w:fill="auto"/>
            <w:vAlign w:val="center"/>
          </w:tcPr>
          <w:p w14:paraId="448585E5">
            <w:pPr>
              <w:widowControl/>
              <w:spacing w:before="0" w:beforeLines="0" w:after="0" w:afterLines="0"/>
              <w:jc w:val="center"/>
              <w:rPr>
                <w:rFonts w:ascii="Times New Roman" w:hAnsi="Times New Roman"/>
                <w:color w:val="000000"/>
                <w:kern w:val="0"/>
                <w:szCs w:val="21"/>
              </w:rPr>
            </w:pPr>
          </w:p>
        </w:tc>
        <w:tc>
          <w:tcPr>
            <w:tcW w:w="2515" w:type="dxa"/>
            <w:tcBorders>
              <w:top w:val="single" w:color="auto" w:sz="4" w:space="0"/>
              <w:left w:val="nil"/>
              <w:bottom w:val="single" w:color="auto" w:sz="4" w:space="0"/>
              <w:right w:val="single" w:color="auto" w:sz="4" w:space="0"/>
            </w:tcBorders>
            <w:shd w:val="clear" w:color="auto" w:fill="auto"/>
            <w:vAlign w:val="center"/>
          </w:tcPr>
          <w:p w14:paraId="516E786F">
            <w:pPr>
              <w:widowControl/>
              <w:spacing w:before="0" w:beforeLines="0" w:after="0" w:afterLines="0"/>
              <w:jc w:val="both"/>
              <w:rPr>
                <w:rFonts w:ascii="Times New Roman" w:hAnsi="Times New Roman"/>
                <w:color w:val="000000"/>
                <w:kern w:val="0"/>
                <w:szCs w:val="21"/>
              </w:rPr>
            </w:pPr>
          </w:p>
        </w:tc>
        <w:tc>
          <w:tcPr>
            <w:tcW w:w="2730" w:type="dxa"/>
            <w:tcBorders>
              <w:top w:val="single" w:color="auto" w:sz="4" w:space="0"/>
              <w:left w:val="nil"/>
              <w:bottom w:val="single" w:color="auto" w:sz="4" w:space="0"/>
              <w:right w:val="single" w:color="auto" w:sz="4" w:space="0"/>
            </w:tcBorders>
            <w:shd w:val="clear" w:color="auto" w:fill="auto"/>
            <w:vAlign w:val="center"/>
          </w:tcPr>
          <w:p w14:paraId="160F252D">
            <w:pPr>
              <w:widowControl/>
              <w:spacing w:before="0" w:beforeLines="0" w:after="0" w:afterLines="0"/>
              <w:jc w:val="left"/>
              <w:rPr>
                <w:rFonts w:ascii="Times New Roman" w:hAnsi="Times New Roman"/>
                <w:color w:val="000000"/>
                <w:kern w:val="0"/>
                <w:szCs w:val="21"/>
              </w:rPr>
            </w:pPr>
          </w:p>
        </w:tc>
        <w:tc>
          <w:tcPr>
            <w:tcW w:w="580" w:type="dxa"/>
            <w:tcBorders>
              <w:top w:val="single" w:color="auto" w:sz="4" w:space="0"/>
              <w:left w:val="nil"/>
              <w:bottom w:val="single" w:color="auto" w:sz="4" w:space="0"/>
              <w:right w:val="single" w:color="auto" w:sz="4" w:space="0"/>
            </w:tcBorders>
            <w:shd w:val="clear" w:color="auto" w:fill="auto"/>
            <w:noWrap/>
            <w:vAlign w:val="center"/>
          </w:tcPr>
          <w:p w14:paraId="5E11E392">
            <w:pPr>
              <w:widowControl/>
              <w:spacing w:before="0" w:beforeLines="0" w:after="0" w:afterLines="0"/>
              <w:jc w:val="both"/>
              <w:rPr>
                <w:rFonts w:ascii="Times New Roman" w:hAnsi="Times New Roman"/>
                <w:color w:val="000000"/>
                <w:kern w:val="0"/>
                <w:szCs w:val="21"/>
              </w:rPr>
            </w:pPr>
          </w:p>
        </w:tc>
        <w:tc>
          <w:tcPr>
            <w:tcW w:w="1187" w:type="dxa"/>
            <w:vMerge w:val="continue"/>
            <w:tcBorders>
              <w:left w:val="nil"/>
              <w:bottom w:val="single" w:color="auto" w:sz="4" w:space="0"/>
              <w:right w:val="single" w:color="auto" w:sz="4" w:space="0"/>
            </w:tcBorders>
            <w:shd w:val="clear" w:color="auto" w:fill="auto"/>
            <w:noWrap/>
            <w:vAlign w:val="center"/>
          </w:tcPr>
          <w:p w14:paraId="6F544907">
            <w:pPr>
              <w:widowControl/>
              <w:spacing w:before="0" w:beforeLines="0" w:after="0" w:afterLines="0"/>
              <w:jc w:val="center"/>
              <w:rPr>
                <w:rFonts w:ascii="Times New Roman" w:hAnsi="Times New Roman"/>
                <w:color w:val="000000"/>
                <w:kern w:val="0"/>
                <w:szCs w:val="21"/>
              </w:rPr>
            </w:pPr>
          </w:p>
        </w:tc>
      </w:tr>
    </w:tbl>
    <w:p w14:paraId="1E9FA3D4">
      <w:pPr>
        <w:spacing w:before="156" w:after="156"/>
        <w:jc w:val="center"/>
        <w:rPr>
          <w:rFonts w:ascii="Times New Roman" w:hAnsi="Times New Roman"/>
          <w:color w:val="000000"/>
          <w:szCs w:val="21"/>
        </w:rPr>
      </w:pPr>
      <w:r>
        <w:rPr>
          <w:rFonts w:ascii="Times New Roman" w:hAnsi="Times New Roman"/>
          <w:szCs w:val="21"/>
        </w:rPr>
        <w:t xml:space="preserve">表 3-2 </w:t>
      </w:r>
      <w:r>
        <w:rPr>
          <w:rFonts w:ascii="Times New Roman" w:hAnsi="Times New Roman"/>
          <w:color w:val="000000"/>
          <w:szCs w:val="21"/>
        </w:rPr>
        <w:t>甲方需要提供的设备环境</w:t>
      </w:r>
    </w:p>
    <w:tbl>
      <w:tblPr>
        <w:tblStyle w:val="26"/>
        <w:tblW w:w="9073"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92"/>
        <w:gridCol w:w="850"/>
        <w:gridCol w:w="1560"/>
        <w:gridCol w:w="2409"/>
        <w:gridCol w:w="709"/>
        <w:gridCol w:w="709"/>
        <w:gridCol w:w="992"/>
      </w:tblGrid>
      <w:tr w14:paraId="1E11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auto"/>
            <w:vAlign w:val="center"/>
          </w:tcPr>
          <w:p w14:paraId="6D5CAB85">
            <w:pPr>
              <w:widowControl/>
              <w:spacing w:before="0" w:beforeLines="0" w:after="0" w:afterLines="0"/>
              <w:jc w:val="center"/>
              <w:rPr>
                <w:rFonts w:ascii="Times New Roman" w:hAnsi="Times New Roman"/>
                <w:b/>
                <w:bCs/>
                <w:color w:val="000000"/>
                <w:kern w:val="0"/>
                <w:szCs w:val="21"/>
              </w:rPr>
            </w:pPr>
            <w:r>
              <w:rPr>
                <w:rFonts w:ascii="Times New Roman" w:hAnsi="Times New Roman"/>
                <w:b/>
                <w:bCs/>
                <w:color w:val="000000"/>
                <w:kern w:val="0"/>
                <w:szCs w:val="21"/>
              </w:rPr>
              <w:t>序号</w:t>
            </w:r>
          </w:p>
        </w:tc>
        <w:tc>
          <w:tcPr>
            <w:tcW w:w="992" w:type="dxa"/>
            <w:shd w:val="clear" w:color="auto" w:fill="auto"/>
            <w:vAlign w:val="center"/>
          </w:tcPr>
          <w:p w14:paraId="172CED4D">
            <w:pPr>
              <w:widowControl/>
              <w:spacing w:before="0" w:beforeLines="0" w:after="0" w:afterLines="0"/>
              <w:jc w:val="center"/>
              <w:rPr>
                <w:rFonts w:ascii="Times New Roman" w:hAnsi="Times New Roman"/>
                <w:b/>
                <w:bCs/>
                <w:color w:val="000000"/>
                <w:kern w:val="0"/>
                <w:szCs w:val="21"/>
              </w:rPr>
            </w:pPr>
            <w:r>
              <w:rPr>
                <w:rFonts w:ascii="Times New Roman" w:hAnsi="Times New Roman"/>
                <w:b/>
                <w:bCs/>
                <w:color w:val="000000"/>
                <w:kern w:val="0"/>
                <w:szCs w:val="21"/>
              </w:rPr>
              <w:t>名称</w:t>
            </w:r>
          </w:p>
        </w:tc>
        <w:tc>
          <w:tcPr>
            <w:tcW w:w="850" w:type="dxa"/>
            <w:shd w:val="clear" w:color="auto" w:fill="auto"/>
            <w:vAlign w:val="center"/>
          </w:tcPr>
          <w:p w14:paraId="319870AD">
            <w:pPr>
              <w:widowControl/>
              <w:spacing w:before="0" w:beforeLines="0" w:after="0" w:afterLines="0"/>
              <w:jc w:val="center"/>
              <w:rPr>
                <w:rFonts w:ascii="Times New Roman" w:hAnsi="Times New Roman"/>
                <w:b/>
                <w:bCs/>
                <w:color w:val="000000"/>
                <w:kern w:val="0"/>
                <w:szCs w:val="21"/>
              </w:rPr>
            </w:pPr>
            <w:r>
              <w:rPr>
                <w:rFonts w:ascii="Times New Roman" w:hAnsi="Times New Roman"/>
                <w:b/>
                <w:bCs/>
                <w:color w:val="000000"/>
                <w:kern w:val="0"/>
                <w:szCs w:val="21"/>
              </w:rPr>
              <w:t>品牌</w:t>
            </w:r>
          </w:p>
        </w:tc>
        <w:tc>
          <w:tcPr>
            <w:tcW w:w="1560" w:type="dxa"/>
            <w:shd w:val="clear" w:color="auto" w:fill="auto"/>
            <w:vAlign w:val="center"/>
          </w:tcPr>
          <w:p w14:paraId="40275E2F">
            <w:pPr>
              <w:widowControl/>
              <w:spacing w:before="0" w:beforeLines="0" w:after="0" w:afterLines="0"/>
              <w:jc w:val="center"/>
              <w:rPr>
                <w:rFonts w:ascii="Times New Roman" w:hAnsi="Times New Roman"/>
                <w:b/>
                <w:bCs/>
                <w:color w:val="000000"/>
                <w:kern w:val="0"/>
                <w:szCs w:val="21"/>
              </w:rPr>
            </w:pPr>
            <w:r>
              <w:rPr>
                <w:rFonts w:ascii="Times New Roman" w:hAnsi="Times New Roman"/>
                <w:b/>
                <w:bCs/>
                <w:color w:val="000000"/>
                <w:kern w:val="0"/>
                <w:szCs w:val="21"/>
              </w:rPr>
              <w:t>型号</w:t>
            </w:r>
          </w:p>
        </w:tc>
        <w:tc>
          <w:tcPr>
            <w:tcW w:w="2409" w:type="dxa"/>
            <w:shd w:val="clear" w:color="auto" w:fill="auto"/>
            <w:vAlign w:val="center"/>
          </w:tcPr>
          <w:p w14:paraId="415519E6">
            <w:pPr>
              <w:widowControl/>
              <w:spacing w:before="0" w:beforeLines="0" w:after="0" w:afterLines="0"/>
              <w:jc w:val="center"/>
              <w:rPr>
                <w:rFonts w:ascii="Times New Roman" w:hAnsi="Times New Roman"/>
                <w:b/>
                <w:bCs/>
                <w:color w:val="000000"/>
                <w:kern w:val="0"/>
                <w:szCs w:val="21"/>
              </w:rPr>
            </w:pPr>
            <w:r>
              <w:rPr>
                <w:rFonts w:ascii="Times New Roman" w:hAnsi="Times New Roman"/>
                <w:b/>
                <w:bCs/>
                <w:color w:val="000000"/>
                <w:kern w:val="0"/>
                <w:szCs w:val="21"/>
              </w:rPr>
              <w:t>技术规格</w:t>
            </w:r>
          </w:p>
        </w:tc>
        <w:tc>
          <w:tcPr>
            <w:tcW w:w="709" w:type="dxa"/>
            <w:shd w:val="clear" w:color="auto" w:fill="auto"/>
            <w:vAlign w:val="center"/>
          </w:tcPr>
          <w:p w14:paraId="78CF6AD0">
            <w:pPr>
              <w:widowControl/>
              <w:spacing w:before="0" w:beforeLines="0" w:after="0" w:afterLines="0"/>
              <w:jc w:val="center"/>
              <w:rPr>
                <w:rFonts w:ascii="Times New Roman" w:hAnsi="Times New Roman"/>
                <w:b/>
                <w:bCs/>
                <w:color w:val="000000"/>
                <w:kern w:val="0"/>
                <w:szCs w:val="21"/>
              </w:rPr>
            </w:pPr>
            <w:r>
              <w:rPr>
                <w:rFonts w:ascii="Times New Roman" w:hAnsi="Times New Roman"/>
                <w:b/>
                <w:bCs/>
                <w:color w:val="000000"/>
                <w:kern w:val="0"/>
                <w:szCs w:val="21"/>
              </w:rPr>
              <w:t>单位</w:t>
            </w:r>
          </w:p>
        </w:tc>
        <w:tc>
          <w:tcPr>
            <w:tcW w:w="709" w:type="dxa"/>
            <w:shd w:val="clear" w:color="auto" w:fill="auto"/>
            <w:vAlign w:val="center"/>
          </w:tcPr>
          <w:p w14:paraId="48419ABC">
            <w:pPr>
              <w:widowControl/>
              <w:spacing w:before="0" w:beforeLines="0" w:after="0" w:afterLines="0"/>
              <w:jc w:val="center"/>
              <w:rPr>
                <w:rFonts w:ascii="Times New Roman" w:hAnsi="Times New Roman"/>
                <w:b/>
                <w:bCs/>
                <w:kern w:val="0"/>
                <w:szCs w:val="21"/>
              </w:rPr>
            </w:pPr>
            <w:r>
              <w:rPr>
                <w:rFonts w:ascii="Times New Roman" w:hAnsi="Times New Roman"/>
                <w:b/>
                <w:bCs/>
                <w:kern w:val="0"/>
                <w:szCs w:val="21"/>
              </w:rPr>
              <w:t>数量</w:t>
            </w:r>
          </w:p>
        </w:tc>
        <w:tc>
          <w:tcPr>
            <w:tcW w:w="992" w:type="dxa"/>
            <w:shd w:val="clear" w:color="auto" w:fill="auto"/>
            <w:vAlign w:val="center"/>
          </w:tcPr>
          <w:p w14:paraId="17D9EACD">
            <w:pPr>
              <w:spacing w:before="0" w:beforeLines="0" w:after="0" w:afterLines="0"/>
              <w:jc w:val="center"/>
              <w:rPr>
                <w:rFonts w:ascii="Times New Roman" w:hAnsi="Times New Roman"/>
                <w:b/>
                <w:color w:val="000000"/>
                <w:szCs w:val="21"/>
              </w:rPr>
            </w:pPr>
            <w:r>
              <w:rPr>
                <w:rFonts w:hint="eastAsia" w:ascii="Times New Roman" w:hAnsi="Times New Roman"/>
                <w:b/>
                <w:color w:val="000000"/>
                <w:szCs w:val="21"/>
              </w:rPr>
              <w:t>提供方</w:t>
            </w:r>
          </w:p>
        </w:tc>
      </w:tr>
      <w:tr w14:paraId="7513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073" w:type="dxa"/>
            <w:gridSpan w:val="8"/>
            <w:shd w:val="clear" w:color="auto" w:fill="auto"/>
            <w:vAlign w:val="center"/>
          </w:tcPr>
          <w:p w14:paraId="205196D2">
            <w:pPr>
              <w:spacing w:before="0" w:beforeLines="0" w:after="0" w:afterLines="0"/>
              <w:rPr>
                <w:rFonts w:ascii="Times New Roman" w:hAnsi="Times New Roman"/>
                <w:color w:val="000000"/>
                <w:szCs w:val="21"/>
              </w:rPr>
            </w:pPr>
            <w:r>
              <w:rPr>
                <w:rFonts w:ascii="Times New Roman" w:hAnsi="Times New Roman"/>
                <w:b/>
                <w:bCs/>
                <w:color w:val="000000"/>
                <w:kern w:val="0"/>
                <w:szCs w:val="21"/>
              </w:rPr>
              <w:t>一、配套设备</w:t>
            </w:r>
          </w:p>
        </w:tc>
      </w:tr>
      <w:tr w14:paraId="16D7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52" w:type="dxa"/>
            <w:shd w:val="clear" w:color="auto" w:fill="auto"/>
            <w:vAlign w:val="center"/>
          </w:tcPr>
          <w:p w14:paraId="0E283898">
            <w:pPr>
              <w:widowControl/>
              <w:spacing w:before="0" w:beforeLines="0" w:after="0" w:afterLines="0"/>
              <w:jc w:val="center"/>
              <w:rPr>
                <w:rFonts w:ascii="Times New Roman" w:hAnsi="Times New Roman"/>
                <w:bCs/>
                <w:color w:val="000000"/>
                <w:kern w:val="0"/>
                <w:szCs w:val="21"/>
              </w:rPr>
            </w:pPr>
            <w:r>
              <w:rPr>
                <w:rFonts w:ascii="Times New Roman" w:hAnsi="Times New Roman"/>
                <w:bCs/>
                <w:color w:val="000000"/>
                <w:kern w:val="0"/>
                <w:szCs w:val="21"/>
              </w:rPr>
              <w:t>1</w:t>
            </w:r>
          </w:p>
        </w:tc>
        <w:tc>
          <w:tcPr>
            <w:tcW w:w="992" w:type="dxa"/>
            <w:shd w:val="clear" w:color="auto" w:fill="auto"/>
            <w:vAlign w:val="center"/>
          </w:tcPr>
          <w:p w14:paraId="380FDC23">
            <w:pPr>
              <w:widowControl/>
              <w:spacing w:before="0" w:beforeLines="0" w:after="0" w:afterLines="0"/>
              <w:jc w:val="both"/>
              <w:rPr>
                <w:rFonts w:hint="default" w:ascii="Times New Roman" w:hAnsi="Times New Roman" w:eastAsia="宋体"/>
                <w:color w:val="000000"/>
                <w:kern w:val="0"/>
                <w:szCs w:val="21"/>
                <w:lang w:val="en-US" w:eastAsia="zh-CN"/>
              </w:rPr>
            </w:pPr>
            <w:r>
              <w:rPr>
                <w:rFonts w:hint="eastAsia" w:ascii="Times New Roman" w:hAnsi="Times New Roman"/>
                <w:color w:val="000000"/>
                <w:kern w:val="0"/>
                <w:szCs w:val="21"/>
                <w:lang w:val="en-US" w:eastAsia="zh-CN"/>
              </w:rPr>
              <w:t>服务器</w:t>
            </w:r>
          </w:p>
        </w:tc>
        <w:tc>
          <w:tcPr>
            <w:tcW w:w="850" w:type="dxa"/>
            <w:shd w:val="clear" w:color="auto" w:fill="auto"/>
            <w:vAlign w:val="center"/>
          </w:tcPr>
          <w:p w14:paraId="537CF80A">
            <w:pPr>
              <w:widowControl/>
              <w:spacing w:before="0" w:beforeLines="0" w:after="0" w:afterLines="0"/>
              <w:jc w:val="center"/>
              <w:rPr>
                <w:rFonts w:ascii="Times New Roman" w:hAnsi="Times New Roman"/>
                <w:color w:val="000000"/>
                <w:kern w:val="0"/>
                <w:szCs w:val="21"/>
              </w:rPr>
            </w:pPr>
            <w:r>
              <w:rPr>
                <w:rFonts w:ascii="Times New Roman" w:hAnsi="Times New Roman"/>
                <w:color w:val="000000"/>
                <w:kern w:val="0"/>
                <w:szCs w:val="21"/>
              </w:rPr>
              <w:t>/</w:t>
            </w:r>
          </w:p>
        </w:tc>
        <w:tc>
          <w:tcPr>
            <w:tcW w:w="1560" w:type="dxa"/>
            <w:shd w:val="clear" w:color="auto" w:fill="auto"/>
            <w:vAlign w:val="center"/>
          </w:tcPr>
          <w:p w14:paraId="7C4482DA">
            <w:pPr>
              <w:spacing w:before="0" w:beforeLines="0" w:after="0" w:afterLines="0"/>
              <w:jc w:val="center"/>
              <w:rPr>
                <w:rFonts w:ascii="Times New Roman" w:hAnsi="Times New Roman"/>
                <w:color w:val="000000"/>
                <w:szCs w:val="21"/>
              </w:rPr>
            </w:pPr>
          </w:p>
        </w:tc>
        <w:tc>
          <w:tcPr>
            <w:tcW w:w="2409" w:type="dxa"/>
            <w:shd w:val="clear" w:color="auto" w:fill="auto"/>
            <w:vAlign w:val="center"/>
          </w:tcPr>
          <w:p w14:paraId="6B5CE29F">
            <w:pPr>
              <w:spacing w:before="0" w:beforeLines="0" w:after="0" w:afterLines="0"/>
              <w:rPr>
                <w:rFonts w:ascii="Times New Roman" w:hAnsi="Times New Roman"/>
                <w:szCs w:val="21"/>
              </w:rPr>
            </w:pPr>
          </w:p>
        </w:tc>
        <w:tc>
          <w:tcPr>
            <w:tcW w:w="709" w:type="dxa"/>
            <w:shd w:val="clear" w:color="auto" w:fill="auto"/>
            <w:vAlign w:val="center"/>
          </w:tcPr>
          <w:p w14:paraId="656EF0A9">
            <w:pPr>
              <w:widowControl/>
              <w:spacing w:before="0" w:beforeLines="0" w:after="0" w:afterLines="0"/>
              <w:jc w:val="center"/>
              <w:rPr>
                <w:rFonts w:hint="eastAsia" w:ascii="Times New Roman" w:hAnsi="Times New Roman" w:eastAsia="宋体"/>
                <w:color w:val="000000"/>
                <w:kern w:val="0"/>
                <w:szCs w:val="21"/>
                <w:lang w:val="en-US" w:eastAsia="zh-CN"/>
              </w:rPr>
            </w:pPr>
            <w:r>
              <w:rPr>
                <w:rFonts w:hint="eastAsia" w:ascii="Times New Roman" w:hAnsi="Times New Roman"/>
                <w:color w:val="000000"/>
                <w:kern w:val="0"/>
                <w:szCs w:val="21"/>
                <w:lang w:val="en-US" w:eastAsia="zh-CN"/>
              </w:rPr>
              <w:t>台</w:t>
            </w:r>
          </w:p>
        </w:tc>
        <w:tc>
          <w:tcPr>
            <w:tcW w:w="709" w:type="dxa"/>
            <w:shd w:val="clear" w:color="auto" w:fill="auto"/>
            <w:vAlign w:val="center"/>
          </w:tcPr>
          <w:p w14:paraId="6C1369D2">
            <w:pPr>
              <w:widowControl/>
              <w:spacing w:before="0" w:beforeLines="0" w:after="0" w:afterLines="0"/>
              <w:ind w:right="98" w:rightChars="47"/>
              <w:jc w:val="center"/>
              <w:rPr>
                <w:rFonts w:ascii="Times New Roman" w:hAnsi="Times New Roman"/>
                <w:kern w:val="0"/>
                <w:szCs w:val="21"/>
              </w:rPr>
            </w:pPr>
          </w:p>
        </w:tc>
        <w:tc>
          <w:tcPr>
            <w:tcW w:w="992" w:type="dxa"/>
            <w:shd w:val="clear" w:color="auto" w:fill="auto"/>
            <w:vAlign w:val="center"/>
          </w:tcPr>
          <w:p w14:paraId="3FCF82BE">
            <w:pPr>
              <w:spacing w:before="0" w:beforeLines="0" w:after="0" w:afterLines="0"/>
              <w:jc w:val="center"/>
              <w:rPr>
                <w:rFonts w:ascii="Times New Roman" w:hAnsi="Times New Roman"/>
                <w:color w:val="000000"/>
                <w:szCs w:val="21"/>
              </w:rPr>
            </w:pPr>
            <w:r>
              <w:rPr>
                <w:rFonts w:hint="eastAsia" w:ascii="Times New Roman" w:hAnsi="Times New Roman"/>
                <w:color w:val="000000"/>
                <w:szCs w:val="21"/>
              </w:rPr>
              <w:t>翼菲</w:t>
            </w:r>
          </w:p>
        </w:tc>
      </w:tr>
      <w:tr w14:paraId="42BD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auto"/>
            <w:vAlign w:val="center"/>
          </w:tcPr>
          <w:p w14:paraId="6671E4A2">
            <w:pPr>
              <w:widowControl/>
              <w:spacing w:before="0" w:beforeLines="0" w:after="0" w:afterLines="0"/>
              <w:jc w:val="center"/>
              <w:rPr>
                <w:rFonts w:ascii="Times New Roman" w:hAnsi="Times New Roman"/>
                <w:bCs/>
                <w:color w:val="000000"/>
                <w:kern w:val="0"/>
                <w:szCs w:val="21"/>
              </w:rPr>
            </w:pPr>
            <w:r>
              <w:rPr>
                <w:rFonts w:ascii="Times New Roman" w:hAnsi="Times New Roman"/>
                <w:bCs/>
                <w:color w:val="000000"/>
                <w:kern w:val="0"/>
                <w:szCs w:val="21"/>
              </w:rPr>
              <w:t>2</w:t>
            </w:r>
          </w:p>
        </w:tc>
        <w:tc>
          <w:tcPr>
            <w:tcW w:w="992" w:type="dxa"/>
            <w:shd w:val="clear" w:color="auto" w:fill="auto"/>
            <w:vAlign w:val="center"/>
          </w:tcPr>
          <w:p w14:paraId="3A5D1AD4">
            <w:pPr>
              <w:spacing w:before="0" w:beforeLines="0" w:after="0" w:afterLines="0"/>
              <w:jc w:val="center"/>
              <w:rPr>
                <w:rFonts w:ascii="Times New Roman" w:hAnsi="Times New Roman"/>
                <w:bCs/>
                <w:color w:val="000000"/>
                <w:kern w:val="0"/>
                <w:szCs w:val="21"/>
              </w:rPr>
            </w:pPr>
            <w:r>
              <w:rPr>
                <w:rFonts w:ascii="Times New Roman" w:hAnsi="Times New Roman"/>
                <w:bCs/>
                <w:color w:val="000000"/>
                <w:kern w:val="0"/>
                <w:szCs w:val="21"/>
              </w:rPr>
              <w:t>WiFi网络设备</w:t>
            </w:r>
          </w:p>
        </w:tc>
        <w:tc>
          <w:tcPr>
            <w:tcW w:w="850" w:type="dxa"/>
            <w:shd w:val="clear" w:color="auto" w:fill="auto"/>
            <w:vAlign w:val="center"/>
          </w:tcPr>
          <w:p w14:paraId="20DB1A26">
            <w:pPr>
              <w:spacing w:before="0" w:beforeLines="0" w:after="0" w:afterLines="0"/>
              <w:jc w:val="center"/>
              <w:rPr>
                <w:rFonts w:hint="default" w:ascii="Times New Roman" w:hAnsi="Times New Roman" w:eastAsia="宋体"/>
                <w:bCs/>
                <w:color w:val="000000"/>
                <w:kern w:val="0"/>
                <w:szCs w:val="21"/>
                <w:lang w:val="en-US" w:eastAsia="zh-CN"/>
              </w:rPr>
            </w:pPr>
            <w:r>
              <w:rPr>
                <w:rFonts w:hint="eastAsia" w:ascii="Times New Roman" w:hAnsi="Times New Roman"/>
                <w:bCs/>
                <w:color w:val="000000"/>
                <w:kern w:val="0"/>
                <w:szCs w:val="21"/>
                <w:lang w:val="en-US" w:eastAsia="zh-CN"/>
              </w:rPr>
              <w:t>/</w:t>
            </w:r>
          </w:p>
        </w:tc>
        <w:tc>
          <w:tcPr>
            <w:tcW w:w="1560" w:type="dxa"/>
            <w:shd w:val="clear" w:color="auto" w:fill="auto"/>
            <w:vAlign w:val="center"/>
          </w:tcPr>
          <w:p w14:paraId="1086E332">
            <w:pPr>
              <w:spacing w:before="0" w:beforeLines="0" w:after="0" w:afterLines="0"/>
              <w:jc w:val="center"/>
              <w:rPr>
                <w:rFonts w:ascii="Times New Roman" w:hAnsi="Times New Roman"/>
                <w:bCs/>
                <w:color w:val="000000"/>
                <w:kern w:val="0"/>
                <w:szCs w:val="21"/>
              </w:rPr>
            </w:pPr>
            <w:r>
              <w:rPr>
                <w:rFonts w:hint="eastAsia" w:ascii="Times New Roman" w:hAnsi="Times New Roman"/>
                <w:bCs/>
                <w:color w:val="000000"/>
                <w:kern w:val="0"/>
                <w:szCs w:val="21"/>
              </w:rPr>
              <w:t>/</w:t>
            </w:r>
          </w:p>
        </w:tc>
        <w:tc>
          <w:tcPr>
            <w:tcW w:w="2409" w:type="dxa"/>
            <w:shd w:val="clear" w:color="auto" w:fill="auto"/>
            <w:vAlign w:val="center"/>
          </w:tcPr>
          <w:p w14:paraId="21C6C244">
            <w:pPr>
              <w:spacing w:before="0" w:beforeLines="0" w:after="0" w:afterLines="0"/>
              <w:rPr>
                <w:rFonts w:ascii="Times New Roman" w:hAnsi="Times New Roman"/>
                <w:szCs w:val="21"/>
              </w:rPr>
            </w:pPr>
            <w:r>
              <w:rPr>
                <w:rFonts w:hint="eastAsia" w:ascii="Times New Roman" w:hAnsi="Times New Roman"/>
                <w:szCs w:val="21"/>
              </w:rPr>
              <w:t>满足乙方设备要求</w:t>
            </w:r>
          </w:p>
        </w:tc>
        <w:tc>
          <w:tcPr>
            <w:tcW w:w="709" w:type="dxa"/>
            <w:shd w:val="clear" w:color="auto" w:fill="auto"/>
            <w:vAlign w:val="center"/>
          </w:tcPr>
          <w:p w14:paraId="61178105">
            <w:pPr>
              <w:spacing w:before="0" w:beforeLines="0" w:after="0" w:afterLines="0"/>
              <w:jc w:val="center"/>
              <w:rPr>
                <w:rFonts w:ascii="Times New Roman" w:hAnsi="Times New Roman"/>
                <w:color w:val="000000"/>
                <w:szCs w:val="21"/>
              </w:rPr>
            </w:pPr>
            <w:r>
              <w:rPr>
                <w:rFonts w:ascii="Times New Roman" w:hAnsi="Times New Roman"/>
                <w:color w:val="000000"/>
                <w:szCs w:val="21"/>
              </w:rPr>
              <w:t>套</w:t>
            </w:r>
          </w:p>
        </w:tc>
        <w:tc>
          <w:tcPr>
            <w:tcW w:w="709" w:type="dxa"/>
            <w:shd w:val="clear" w:color="auto" w:fill="auto"/>
            <w:vAlign w:val="center"/>
          </w:tcPr>
          <w:p w14:paraId="5DBD803F">
            <w:pPr>
              <w:spacing w:before="0" w:beforeLines="0" w:after="0" w:afterLines="0"/>
              <w:ind w:right="98" w:rightChars="47"/>
              <w:jc w:val="center"/>
              <w:rPr>
                <w:rFonts w:ascii="Times New Roman" w:hAnsi="Times New Roman"/>
                <w:b/>
                <w:szCs w:val="21"/>
                <w:highlight w:val="red"/>
              </w:rPr>
            </w:pPr>
            <w:r>
              <w:rPr>
                <w:rFonts w:ascii="Times New Roman" w:hAnsi="Times New Roman"/>
                <w:szCs w:val="21"/>
              </w:rPr>
              <w:t>1</w:t>
            </w:r>
          </w:p>
        </w:tc>
        <w:tc>
          <w:tcPr>
            <w:tcW w:w="992" w:type="dxa"/>
            <w:shd w:val="clear" w:color="auto" w:fill="auto"/>
            <w:vAlign w:val="center"/>
          </w:tcPr>
          <w:p w14:paraId="49EDCC26">
            <w:pPr>
              <w:spacing w:before="0" w:beforeLines="0" w:after="0" w:afterLines="0"/>
              <w:jc w:val="center"/>
              <w:rPr>
                <w:rFonts w:ascii="Times New Roman" w:hAnsi="Times New Roman"/>
                <w:color w:val="000000"/>
                <w:szCs w:val="21"/>
              </w:rPr>
            </w:pPr>
            <w:r>
              <w:rPr>
                <w:rFonts w:hint="eastAsia" w:ascii="Times New Roman" w:hAnsi="Times New Roman"/>
                <w:color w:val="000000"/>
                <w:szCs w:val="21"/>
              </w:rPr>
              <w:t>翼菲</w:t>
            </w:r>
          </w:p>
        </w:tc>
      </w:tr>
      <w:tr w14:paraId="4E52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auto"/>
            <w:vAlign w:val="center"/>
          </w:tcPr>
          <w:p w14:paraId="02C2079C">
            <w:pPr>
              <w:widowControl/>
              <w:spacing w:before="0" w:beforeLines="0" w:after="0" w:afterLines="0"/>
              <w:jc w:val="center"/>
              <w:rPr>
                <w:rFonts w:hint="eastAsia" w:ascii="Times New Roman" w:hAnsi="Times New Roman" w:eastAsia="宋体"/>
                <w:bCs/>
                <w:color w:val="000000"/>
                <w:kern w:val="0"/>
                <w:szCs w:val="21"/>
                <w:lang w:val="en-US" w:eastAsia="zh-CN"/>
              </w:rPr>
            </w:pPr>
            <w:r>
              <w:rPr>
                <w:rFonts w:hint="eastAsia" w:ascii="Times New Roman" w:hAnsi="Times New Roman"/>
                <w:bCs/>
                <w:color w:val="000000"/>
                <w:kern w:val="0"/>
                <w:szCs w:val="21"/>
                <w:lang w:val="en-US" w:eastAsia="zh-CN"/>
              </w:rPr>
              <w:t>3</w:t>
            </w:r>
          </w:p>
        </w:tc>
        <w:tc>
          <w:tcPr>
            <w:tcW w:w="992" w:type="dxa"/>
            <w:shd w:val="clear" w:color="auto" w:fill="auto"/>
            <w:vAlign w:val="center"/>
          </w:tcPr>
          <w:p w14:paraId="6FD4C4CB">
            <w:pPr>
              <w:spacing w:before="0" w:beforeLines="0" w:after="0" w:afterLines="0"/>
              <w:jc w:val="center"/>
              <w:rPr>
                <w:rFonts w:hint="default" w:ascii="Times New Roman" w:hAnsi="Times New Roman" w:eastAsia="宋体"/>
                <w:bCs/>
                <w:color w:val="000000"/>
                <w:kern w:val="0"/>
                <w:szCs w:val="21"/>
                <w:lang w:val="en-US" w:eastAsia="zh-CN"/>
              </w:rPr>
            </w:pPr>
            <w:r>
              <w:rPr>
                <w:rFonts w:hint="eastAsia" w:ascii="Times New Roman" w:hAnsi="Times New Roman"/>
                <w:bCs/>
                <w:color w:val="000000"/>
                <w:kern w:val="0"/>
                <w:szCs w:val="21"/>
                <w:lang w:val="en-US" w:eastAsia="zh-CN"/>
              </w:rPr>
              <w:t>PDA</w:t>
            </w:r>
          </w:p>
        </w:tc>
        <w:tc>
          <w:tcPr>
            <w:tcW w:w="850" w:type="dxa"/>
            <w:shd w:val="clear" w:color="auto" w:fill="auto"/>
            <w:vAlign w:val="center"/>
          </w:tcPr>
          <w:p w14:paraId="4A23AF9A">
            <w:pPr>
              <w:spacing w:before="0" w:beforeLines="0" w:after="0" w:afterLines="0"/>
              <w:jc w:val="center"/>
              <w:rPr>
                <w:rFonts w:hint="eastAsia" w:ascii="Times New Roman" w:hAnsi="Times New Roman"/>
                <w:bCs/>
                <w:color w:val="000000"/>
                <w:kern w:val="0"/>
                <w:szCs w:val="21"/>
                <w:lang w:val="en-US" w:eastAsia="zh-CN"/>
              </w:rPr>
            </w:pPr>
          </w:p>
        </w:tc>
        <w:tc>
          <w:tcPr>
            <w:tcW w:w="1560" w:type="dxa"/>
            <w:shd w:val="clear" w:color="auto" w:fill="auto"/>
            <w:vAlign w:val="center"/>
          </w:tcPr>
          <w:p w14:paraId="62E89646">
            <w:pPr>
              <w:spacing w:before="0" w:beforeLines="0" w:after="0" w:afterLines="0"/>
              <w:jc w:val="center"/>
              <w:rPr>
                <w:rFonts w:hint="eastAsia" w:ascii="Times New Roman" w:hAnsi="Times New Roman"/>
                <w:bCs/>
                <w:color w:val="000000"/>
                <w:kern w:val="0"/>
                <w:szCs w:val="21"/>
              </w:rPr>
            </w:pPr>
          </w:p>
        </w:tc>
        <w:tc>
          <w:tcPr>
            <w:tcW w:w="2409" w:type="dxa"/>
            <w:shd w:val="clear" w:color="auto" w:fill="auto"/>
            <w:vAlign w:val="center"/>
          </w:tcPr>
          <w:p w14:paraId="6E96C428">
            <w:pPr>
              <w:spacing w:before="0" w:beforeLines="0" w:after="0" w:afterLines="0"/>
              <w:rPr>
                <w:rFonts w:hint="eastAsia" w:ascii="Times New Roman" w:hAnsi="Times New Roman"/>
                <w:szCs w:val="21"/>
              </w:rPr>
            </w:pPr>
          </w:p>
        </w:tc>
        <w:tc>
          <w:tcPr>
            <w:tcW w:w="709" w:type="dxa"/>
            <w:shd w:val="clear" w:color="auto" w:fill="auto"/>
            <w:vAlign w:val="center"/>
          </w:tcPr>
          <w:p w14:paraId="522694F0">
            <w:pPr>
              <w:spacing w:before="0" w:beforeLines="0" w:after="0" w:afterLines="0"/>
              <w:jc w:val="center"/>
              <w:rPr>
                <w:rFonts w:ascii="Times New Roman" w:hAnsi="Times New Roman"/>
                <w:color w:val="000000"/>
                <w:szCs w:val="21"/>
              </w:rPr>
            </w:pPr>
          </w:p>
        </w:tc>
        <w:tc>
          <w:tcPr>
            <w:tcW w:w="709" w:type="dxa"/>
            <w:shd w:val="clear" w:color="auto" w:fill="auto"/>
            <w:vAlign w:val="center"/>
          </w:tcPr>
          <w:p w14:paraId="60259B0A">
            <w:pPr>
              <w:spacing w:before="0" w:beforeLines="0" w:after="0" w:afterLines="0"/>
              <w:ind w:right="98" w:rightChars="47"/>
              <w:jc w:val="center"/>
              <w:rPr>
                <w:rFonts w:ascii="Times New Roman" w:hAnsi="Times New Roman"/>
                <w:szCs w:val="21"/>
              </w:rPr>
            </w:pPr>
          </w:p>
        </w:tc>
        <w:tc>
          <w:tcPr>
            <w:tcW w:w="992" w:type="dxa"/>
            <w:shd w:val="clear" w:color="auto" w:fill="auto"/>
            <w:vAlign w:val="center"/>
          </w:tcPr>
          <w:p w14:paraId="58342857">
            <w:pPr>
              <w:spacing w:before="0" w:beforeLines="0" w:after="0" w:afterLines="0"/>
              <w:jc w:val="center"/>
              <w:rPr>
                <w:rFonts w:hint="eastAsia" w:ascii="Times New Roman" w:hAnsi="Times New Roman"/>
                <w:color w:val="000000"/>
                <w:szCs w:val="21"/>
              </w:rPr>
            </w:pPr>
          </w:p>
        </w:tc>
      </w:tr>
      <w:tr w14:paraId="5624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auto"/>
            <w:vAlign w:val="center"/>
          </w:tcPr>
          <w:p w14:paraId="10CCD899">
            <w:pPr>
              <w:widowControl/>
              <w:spacing w:before="0" w:beforeLines="0" w:after="0" w:afterLines="0"/>
              <w:jc w:val="center"/>
              <w:rPr>
                <w:rFonts w:hint="default" w:ascii="Times New Roman" w:hAnsi="Times New Roman"/>
                <w:bCs/>
                <w:color w:val="000000"/>
                <w:kern w:val="0"/>
                <w:szCs w:val="21"/>
                <w:lang w:val="en-US" w:eastAsia="zh-CN"/>
              </w:rPr>
            </w:pPr>
            <w:r>
              <w:rPr>
                <w:rFonts w:hint="eastAsia" w:ascii="Times New Roman" w:hAnsi="Times New Roman"/>
                <w:bCs/>
                <w:color w:val="000000"/>
                <w:kern w:val="0"/>
                <w:szCs w:val="21"/>
                <w:lang w:val="en-US" w:eastAsia="zh-CN"/>
              </w:rPr>
              <w:t>4</w:t>
            </w:r>
          </w:p>
        </w:tc>
        <w:tc>
          <w:tcPr>
            <w:tcW w:w="992" w:type="dxa"/>
            <w:shd w:val="clear" w:color="auto" w:fill="auto"/>
            <w:vAlign w:val="center"/>
          </w:tcPr>
          <w:p w14:paraId="3C2FF4C3">
            <w:pPr>
              <w:spacing w:before="0" w:beforeLines="0" w:after="0" w:afterLines="0"/>
              <w:jc w:val="center"/>
              <w:rPr>
                <w:rFonts w:hint="default" w:ascii="Times New Roman" w:hAnsi="Times New Roman"/>
                <w:bCs/>
                <w:color w:val="000000"/>
                <w:kern w:val="0"/>
                <w:szCs w:val="21"/>
                <w:lang w:val="en-US" w:eastAsia="zh-CN"/>
              </w:rPr>
            </w:pPr>
            <w:r>
              <w:rPr>
                <w:rFonts w:hint="eastAsia" w:ascii="Times New Roman" w:hAnsi="Times New Roman"/>
                <w:bCs/>
                <w:color w:val="000000"/>
                <w:kern w:val="0"/>
                <w:szCs w:val="21"/>
                <w:lang w:val="en-US" w:eastAsia="zh-CN"/>
              </w:rPr>
              <w:t>Pad</w:t>
            </w:r>
          </w:p>
        </w:tc>
        <w:tc>
          <w:tcPr>
            <w:tcW w:w="850" w:type="dxa"/>
            <w:shd w:val="clear" w:color="auto" w:fill="auto"/>
            <w:vAlign w:val="center"/>
          </w:tcPr>
          <w:p w14:paraId="50A4085E">
            <w:pPr>
              <w:spacing w:before="0" w:beforeLines="0" w:after="0" w:afterLines="0"/>
              <w:jc w:val="center"/>
              <w:rPr>
                <w:rFonts w:hint="eastAsia" w:ascii="Times New Roman" w:hAnsi="Times New Roman"/>
                <w:bCs/>
                <w:color w:val="000000"/>
                <w:kern w:val="0"/>
                <w:szCs w:val="21"/>
                <w:lang w:val="en-US" w:eastAsia="zh-CN"/>
              </w:rPr>
            </w:pPr>
          </w:p>
        </w:tc>
        <w:tc>
          <w:tcPr>
            <w:tcW w:w="1560" w:type="dxa"/>
            <w:shd w:val="clear" w:color="auto" w:fill="auto"/>
            <w:vAlign w:val="center"/>
          </w:tcPr>
          <w:p w14:paraId="15F61885">
            <w:pPr>
              <w:spacing w:before="0" w:beforeLines="0" w:after="0" w:afterLines="0"/>
              <w:jc w:val="center"/>
              <w:rPr>
                <w:rFonts w:hint="eastAsia" w:ascii="Times New Roman" w:hAnsi="Times New Roman"/>
                <w:bCs/>
                <w:color w:val="000000"/>
                <w:kern w:val="0"/>
                <w:szCs w:val="21"/>
              </w:rPr>
            </w:pPr>
          </w:p>
        </w:tc>
        <w:tc>
          <w:tcPr>
            <w:tcW w:w="2409" w:type="dxa"/>
            <w:shd w:val="clear" w:color="auto" w:fill="auto"/>
            <w:vAlign w:val="center"/>
          </w:tcPr>
          <w:p w14:paraId="03C2E4D2">
            <w:pPr>
              <w:spacing w:before="0" w:beforeLines="0" w:after="0" w:afterLines="0"/>
              <w:rPr>
                <w:rFonts w:hint="eastAsia" w:ascii="Times New Roman" w:hAnsi="Times New Roman"/>
                <w:szCs w:val="21"/>
              </w:rPr>
            </w:pPr>
          </w:p>
        </w:tc>
        <w:tc>
          <w:tcPr>
            <w:tcW w:w="709" w:type="dxa"/>
            <w:shd w:val="clear" w:color="auto" w:fill="auto"/>
            <w:vAlign w:val="center"/>
          </w:tcPr>
          <w:p w14:paraId="38A4E813">
            <w:pPr>
              <w:spacing w:before="0" w:beforeLines="0" w:after="0" w:afterLines="0"/>
              <w:jc w:val="center"/>
              <w:rPr>
                <w:rFonts w:ascii="Times New Roman" w:hAnsi="Times New Roman"/>
                <w:color w:val="000000"/>
                <w:szCs w:val="21"/>
              </w:rPr>
            </w:pPr>
          </w:p>
        </w:tc>
        <w:tc>
          <w:tcPr>
            <w:tcW w:w="709" w:type="dxa"/>
            <w:shd w:val="clear" w:color="auto" w:fill="auto"/>
            <w:vAlign w:val="center"/>
          </w:tcPr>
          <w:p w14:paraId="700A61F5">
            <w:pPr>
              <w:spacing w:before="0" w:beforeLines="0" w:after="0" w:afterLines="0"/>
              <w:ind w:right="98" w:rightChars="47"/>
              <w:jc w:val="center"/>
              <w:rPr>
                <w:rFonts w:ascii="Times New Roman" w:hAnsi="Times New Roman"/>
                <w:szCs w:val="21"/>
              </w:rPr>
            </w:pPr>
          </w:p>
        </w:tc>
        <w:tc>
          <w:tcPr>
            <w:tcW w:w="992" w:type="dxa"/>
            <w:shd w:val="clear" w:color="auto" w:fill="auto"/>
            <w:vAlign w:val="center"/>
          </w:tcPr>
          <w:p w14:paraId="44E41E17">
            <w:pPr>
              <w:spacing w:before="0" w:beforeLines="0" w:after="0" w:afterLines="0"/>
              <w:jc w:val="center"/>
              <w:rPr>
                <w:rFonts w:hint="eastAsia" w:ascii="Times New Roman" w:hAnsi="Times New Roman"/>
                <w:color w:val="000000"/>
                <w:szCs w:val="21"/>
              </w:rPr>
            </w:pPr>
          </w:p>
        </w:tc>
      </w:tr>
    </w:tbl>
    <w:p w14:paraId="0233E6D7">
      <w:pPr>
        <w:spacing w:before="156" w:after="156" w:line="360" w:lineRule="auto"/>
        <w:ind w:firstLine="480" w:firstLineChars="200"/>
        <w:jc w:val="left"/>
        <w:rPr>
          <w:rFonts w:ascii="Times New Roman" w:hAnsi="Times New Roman"/>
          <w:color w:val="000000"/>
          <w:szCs w:val="21"/>
        </w:rPr>
      </w:pPr>
      <w:r>
        <w:rPr>
          <w:rFonts w:hint="eastAsia" w:ascii="宋体" w:hAnsi="宋体"/>
          <w:sz w:val="24"/>
        </w:rPr>
        <w:t>备注：</w:t>
      </w:r>
      <w:r>
        <w:rPr>
          <w:rFonts w:hint="eastAsia" w:ascii="宋体" w:hAnsi="宋体"/>
          <w:b/>
          <w:sz w:val="24"/>
        </w:rPr>
        <w:t>配套设备由甲方提供。</w:t>
      </w:r>
      <w:r>
        <w:rPr>
          <w:rFonts w:hint="eastAsia" w:ascii="宋体" w:hAnsi="宋体"/>
          <w:sz w:val="24"/>
        </w:rPr>
        <w:t>甲方安排系统设备（如服务器、AC控制器、交换机等）的摆放位置（推荐现场配置弱电机柜放置</w:t>
      </w:r>
      <w:r>
        <w:rPr>
          <w:rFonts w:ascii="宋体" w:hAnsi="宋体"/>
          <w:sz w:val="24"/>
        </w:rPr>
        <w:t>无线网络设备AC</w:t>
      </w:r>
      <w:r>
        <w:rPr>
          <w:rFonts w:hint="eastAsia" w:ascii="宋体" w:hAnsi="宋体"/>
          <w:sz w:val="24"/>
        </w:rPr>
        <w:t>和</w:t>
      </w:r>
      <w:r>
        <w:rPr>
          <w:rFonts w:ascii="宋体" w:hAnsi="宋体"/>
          <w:sz w:val="24"/>
        </w:rPr>
        <w:t>交换机</w:t>
      </w:r>
      <w:r>
        <w:rPr>
          <w:rFonts w:hint="eastAsia" w:ascii="宋体" w:hAnsi="宋体"/>
          <w:sz w:val="24"/>
        </w:rPr>
        <w:t>，</w:t>
      </w:r>
      <w:r>
        <w:rPr>
          <w:rFonts w:ascii="宋体" w:hAnsi="宋体"/>
          <w:sz w:val="24"/>
        </w:rPr>
        <w:t>也可</w:t>
      </w:r>
      <w:r>
        <w:rPr>
          <w:rFonts w:hint="eastAsia" w:ascii="宋体" w:hAnsi="宋体"/>
          <w:sz w:val="24"/>
        </w:rPr>
        <w:t>将主要网络设备、</w:t>
      </w:r>
      <w:r>
        <w:rPr>
          <w:rFonts w:ascii="宋体" w:hAnsi="宋体"/>
          <w:sz w:val="24"/>
        </w:rPr>
        <w:t>服务器、</w:t>
      </w:r>
      <w:r>
        <w:rPr>
          <w:rFonts w:ascii="Times New Roman" w:hAnsi="Times New Roman"/>
          <w:sz w:val="24"/>
        </w:rPr>
        <w:t>UPS</w:t>
      </w:r>
      <w:r>
        <w:rPr>
          <w:rFonts w:hint="eastAsia" w:ascii="宋体" w:hAnsi="宋体"/>
          <w:sz w:val="24"/>
        </w:rPr>
        <w:t>备用电源等存放于</w:t>
      </w:r>
      <w:r>
        <w:rPr>
          <w:rFonts w:ascii="宋体" w:hAnsi="宋体"/>
          <w:sz w:val="24"/>
        </w:rPr>
        <w:t>甲方</w:t>
      </w:r>
      <w:r>
        <w:rPr>
          <w:rFonts w:hint="eastAsia" w:ascii="宋体" w:hAnsi="宋体"/>
          <w:sz w:val="24"/>
        </w:rPr>
        <w:t>中心机房内</w:t>
      </w:r>
      <w:r>
        <w:rPr>
          <w:rFonts w:ascii="宋体" w:hAnsi="宋体"/>
          <w:sz w:val="24"/>
        </w:rPr>
        <w:t>的机柜中</w:t>
      </w:r>
      <w:r>
        <w:rPr>
          <w:rFonts w:hint="eastAsia" w:ascii="宋体" w:hAnsi="宋体"/>
          <w:sz w:val="24"/>
        </w:rPr>
        <w:t>）。</w:t>
      </w:r>
    </w:p>
    <w:bookmarkEnd w:id="254"/>
    <w:p w14:paraId="5A827970">
      <w:pPr>
        <w:numPr>
          <w:ilvl w:val="0"/>
          <w:numId w:val="0"/>
        </w:numPr>
        <w:spacing w:before="0" w:beforeLines="0" w:after="0" w:afterLines="0" w:line="360" w:lineRule="auto"/>
        <w:ind w:leftChars="200"/>
        <w:contextualSpacing/>
        <w:jc w:val="left"/>
        <w:rPr>
          <w:rFonts w:ascii="Times New Roman" w:hAnsi="Times New Roman"/>
          <w:bCs/>
          <w:color w:val="000000"/>
          <w:sz w:val="24"/>
          <w:szCs w:val="24"/>
        </w:rPr>
      </w:pPr>
      <w:bookmarkStart w:id="256" w:name="_Toc532630203"/>
      <w:bookmarkStart w:id="257" w:name="_Toc525906897"/>
      <w:bookmarkStart w:id="258" w:name="_Toc532630490"/>
      <w:r>
        <w:br w:type="page"/>
      </w:r>
      <w:bookmarkEnd w:id="256"/>
      <w:bookmarkEnd w:id="257"/>
      <w:bookmarkEnd w:id="258"/>
    </w:p>
    <w:p w14:paraId="0F37C0DA">
      <w:pPr>
        <w:pStyle w:val="2"/>
        <w:spacing w:before="156" w:after="156"/>
      </w:pPr>
      <w:bookmarkStart w:id="259" w:name="_Toc28316"/>
      <w:bookmarkStart w:id="260" w:name="_Toc479887802"/>
      <w:bookmarkStart w:id="261" w:name="_Toc465716462"/>
      <w:bookmarkStart w:id="262" w:name="_Toc127584738"/>
      <w:bookmarkStart w:id="263" w:name="_Toc525906925"/>
      <w:bookmarkStart w:id="264" w:name="_Toc308531272"/>
      <w:bookmarkStart w:id="265" w:name="_Toc326043028"/>
      <w:bookmarkStart w:id="266" w:name="_Toc179781013"/>
      <w:bookmarkStart w:id="267" w:name="_Toc127246497"/>
      <w:bookmarkStart w:id="268" w:name="_Toc163008772"/>
      <w:bookmarkStart w:id="269" w:name="_Toc179786625"/>
      <w:bookmarkStart w:id="270" w:name="_Toc532630519"/>
      <w:bookmarkStart w:id="271" w:name="_Toc532630232"/>
      <w:bookmarkStart w:id="272" w:name="_Toc45126978"/>
      <w:bookmarkStart w:id="273" w:name="_Toc119476391"/>
      <w:r>
        <w:t>培训及技术资料</w:t>
      </w:r>
      <w:bookmarkEnd w:id="259"/>
      <w:bookmarkEnd w:id="260"/>
    </w:p>
    <w:p w14:paraId="68EE2F74">
      <w:pPr>
        <w:pStyle w:val="3"/>
      </w:pPr>
      <w:bookmarkStart w:id="274" w:name="_Toc5204038"/>
      <w:bookmarkEnd w:id="274"/>
      <w:bookmarkStart w:id="275" w:name="_Toc536635373"/>
      <w:bookmarkEnd w:id="275"/>
      <w:bookmarkStart w:id="276" w:name="_Toc5203957"/>
      <w:bookmarkEnd w:id="276"/>
      <w:bookmarkStart w:id="277" w:name="_Toc479885655"/>
      <w:bookmarkEnd w:id="277"/>
      <w:bookmarkStart w:id="278" w:name="_Toc479887803"/>
      <w:bookmarkEnd w:id="278"/>
      <w:bookmarkStart w:id="279" w:name="_Toc536548555"/>
      <w:bookmarkEnd w:id="279"/>
      <w:bookmarkStart w:id="280" w:name="_Toc12446728"/>
      <w:bookmarkEnd w:id="280"/>
      <w:bookmarkStart w:id="281" w:name="_Toc8146481"/>
      <w:bookmarkEnd w:id="281"/>
      <w:bookmarkStart w:id="282" w:name="_Toc536635296"/>
      <w:bookmarkEnd w:id="282"/>
      <w:bookmarkStart w:id="283" w:name="_Toc12446647"/>
      <w:bookmarkEnd w:id="283"/>
      <w:bookmarkStart w:id="284" w:name="_Toc536636508"/>
      <w:bookmarkEnd w:id="284"/>
      <w:bookmarkStart w:id="285" w:name="_Toc8586054"/>
      <w:bookmarkEnd w:id="285"/>
      <w:bookmarkStart w:id="286" w:name="_Toc8235557"/>
      <w:bookmarkEnd w:id="286"/>
      <w:bookmarkStart w:id="287" w:name="_Toc8146399"/>
      <w:bookmarkEnd w:id="287"/>
      <w:bookmarkStart w:id="288" w:name="_Toc1153"/>
      <w:bookmarkStart w:id="289" w:name="_Toc479887805"/>
      <w:r>
        <w:t>培训</w:t>
      </w:r>
      <w:bookmarkEnd w:id="288"/>
      <w:bookmarkEnd w:id="289"/>
    </w:p>
    <w:p w14:paraId="149F6131">
      <w:pPr>
        <w:pStyle w:val="4"/>
      </w:pPr>
      <w:bookmarkStart w:id="290" w:name="_Toc479887806"/>
      <w:bookmarkStart w:id="291" w:name="_Toc30739"/>
      <w:r>
        <w:t>说明</w:t>
      </w:r>
      <w:bookmarkEnd w:id="290"/>
      <w:bookmarkEnd w:id="291"/>
    </w:p>
    <w:p w14:paraId="4160456E">
      <w:pPr>
        <w:snapToGrid w:val="0"/>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本文件方法及议程描述如下：</w:t>
      </w:r>
    </w:p>
    <w:p w14:paraId="25546262">
      <w:pPr>
        <w:pStyle w:val="35"/>
        <w:numPr>
          <w:ilvl w:val="0"/>
          <w:numId w:val="18"/>
        </w:numPr>
        <w:spacing w:before="0" w:beforeLines="0" w:after="0" w:afterLines="0" w:line="360" w:lineRule="auto"/>
        <w:ind w:firstLineChars="0"/>
        <w:jc w:val="left"/>
        <w:rPr>
          <w:rFonts w:ascii="Times New Roman" w:hAnsi="Times New Roman"/>
          <w:sz w:val="24"/>
        </w:rPr>
      </w:pPr>
      <w:r>
        <w:rPr>
          <w:rFonts w:ascii="Times New Roman" w:hAnsi="Times New Roman"/>
          <w:sz w:val="24"/>
        </w:rPr>
        <w:t>系统操作培训</w:t>
      </w:r>
    </w:p>
    <w:p w14:paraId="314EFFC7">
      <w:pPr>
        <w:pStyle w:val="35"/>
        <w:numPr>
          <w:ilvl w:val="0"/>
          <w:numId w:val="18"/>
        </w:numPr>
        <w:spacing w:before="0" w:beforeLines="0" w:after="0" w:afterLines="0" w:line="360" w:lineRule="auto"/>
        <w:ind w:firstLineChars="0"/>
        <w:jc w:val="left"/>
        <w:rPr>
          <w:rFonts w:ascii="Times New Roman" w:hAnsi="Times New Roman"/>
          <w:sz w:val="24"/>
        </w:rPr>
      </w:pPr>
      <w:r>
        <w:rPr>
          <w:rFonts w:ascii="Times New Roman" w:hAnsi="Times New Roman"/>
          <w:sz w:val="24"/>
        </w:rPr>
        <w:t>系统维护培训</w:t>
      </w:r>
    </w:p>
    <w:p w14:paraId="3EB73548">
      <w:pPr>
        <w:snapToGrid w:val="0"/>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此次培训是乙方向甲方提供的本项目</w:t>
      </w:r>
      <w:r>
        <w:rPr>
          <w:rFonts w:hint="eastAsia" w:ascii="Times New Roman" w:hAnsi="Times New Roman"/>
          <w:color w:val="000000"/>
          <w:sz w:val="24"/>
          <w:szCs w:val="24"/>
          <w:lang w:val="en-US" w:eastAsia="zh-CN"/>
        </w:rPr>
        <w:t>MES/WMS/WCS</w:t>
      </w:r>
      <w:r>
        <w:rPr>
          <w:rFonts w:ascii="Times New Roman" w:hAnsi="Times New Roman"/>
          <w:color w:val="000000"/>
          <w:sz w:val="24"/>
          <w:szCs w:val="24"/>
        </w:rPr>
        <w:t>系统之供货范围内的有关</w:t>
      </w:r>
      <w:r>
        <w:rPr>
          <w:rFonts w:hint="eastAsia" w:ascii="Times New Roman" w:hAnsi="Times New Roman"/>
          <w:color w:val="000000"/>
          <w:sz w:val="24"/>
          <w:szCs w:val="24"/>
          <w:lang w:val="en-US" w:eastAsia="zh-CN"/>
        </w:rPr>
        <w:t>部署</w:t>
      </w:r>
      <w:r>
        <w:rPr>
          <w:rFonts w:ascii="Times New Roman" w:hAnsi="Times New Roman"/>
          <w:color w:val="000000"/>
          <w:sz w:val="24"/>
          <w:szCs w:val="24"/>
        </w:rPr>
        <w:t>和使用。</w:t>
      </w:r>
    </w:p>
    <w:p w14:paraId="1583E9A5">
      <w:pPr>
        <w:numPr>
          <w:ilvl w:val="0"/>
          <w:numId w:val="19"/>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目的</w:t>
      </w:r>
    </w:p>
    <w:p w14:paraId="00A7144B">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本节将针对如何就本项目系统进行正式的培训给予介绍及指导。同时还将为指派合适的人员参加培训、为培训提供场所及为培训事先准备好需要使用的设备提供便利。</w:t>
      </w:r>
    </w:p>
    <w:p w14:paraId="24C24150">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备注：在测试之前针对某些设备的操作人员进行的非正式培训不包含在本文件的范围之内。该类培训是乙方在征询甲方同意的情况下，针对个别关键用户进行的培训。</w:t>
      </w:r>
    </w:p>
    <w:p w14:paraId="4B505927">
      <w:pPr>
        <w:numPr>
          <w:ilvl w:val="0"/>
          <w:numId w:val="19"/>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培训的数量</w:t>
      </w:r>
    </w:p>
    <w:p w14:paraId="64791042">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每个课程将培训1次。</w:t>
      </w:r>
    </w:p>
    <w:p w14:paraId="1371A978">
      <w:pPr>
        <w:numPr>
          <w:ilvl w:val="0"/>
          <w:numId w:val="19"/>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设施</w:t>
      </w:r>
    </w:p>
    <w:p w14:paraId="0A7F0CE1">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所有的培训均以培训师为前提，每次培训最多有10人参加。</w:t>
      </w:r>
    </w:p>
    <w:p w14:paraId="471DD4A0">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培训需要有培训教室，教室内需要配有一台数字投影仪、有电源、白板和记号笔、并为学员及教师提供座位。培训文件由培训讲稿及产品说明书组成。</w:t>
      </w:r>
    </w:p>
    <w:p w14:paraId="5E72E380">
      <w:pPr>
        <w:numPr>
          <w:ilvl w:val="0"/>
          <w:numId w:val="19"/>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讲师</w:t>
      </w:r>
    </w:p>
    <w:p w14:paraId="788E9C7C">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培训由乙方的专家担任培训师。培训的目的是将学员培训成为能够完全自主使用系统。</w:t>
      </w:r>
    </w:p>
    <w:p w14:paraId="12162BF9">
      <w:pPr>
        <w:numPr>
          <w:ilvl w:val="0"/>
          <w:numId w:val="19"/>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考试</w:t>
      </w:r>
    </w:p>
    <w:p w14:paraId="77A1AAB9">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为了协助技师及操作员将注意力集中在培训内容上，建议在每个培训模块结束时，甲方内部进行相应考试。</w:t>
      </w:r>
    </w:p>
    <w:p w14:paraId="101F6F0D">
      <w:pPr>
        <w:pStyle w:val="4"/>
      </w:pPr>
      <w:bookmarkStart w:id="292" w:name="_Toc479887807"/>
      <w:bookmarkStart w:id="293" w:name="_Toc18824"/>
      <w:r>
        <w:t>培训内容</w:t>
      </w:r>
      <w:bookmarkEnd w:id="292"/>
      <w:bookmarkEnd w:id="293"/>
    </w:p>
    <w:p w14:paraId="20F3F24F">
      <w:pPr>
        <w:numPr>
          <w:ilvl w:val="0"/>
          <w:numId w:val="20"/>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系统操作培训</w:t>
      </w:r>
    </w:p>
    <w:p w14:paraId="49A37719">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培训包含以下模块：</w:t>
      </w:r>
    </w:p>
    <w:tbl>
      <w:tblPr>
        <w:tblStyle w:val="26"/>
        <w:tblW w:w="8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2552"/>
        <w:gridCol w:w="1134"/>
        <w:gridCol w:w="2126"/>
        <w:gridCol w:w="1134"/>
      </w:tblGrid>
      <w:tr w14:paraId="22B8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75" w:type="dxa"/>
            <w:vAlign w:val="center"/>
          </w:tcPr>
          <w:p w14:paraId="1F1CCEFA">
            <w:pPr>
              <w:spacing w:before="0" w:beforeLines="0" w:after="0" w:afterLines="0" w:line="360" w:lineRule="auto"/>
              <w:jc w:val="center"/>
              <w:rPr>
                <w:rFonts w:ascii="Times New Roman" w:hAnsi="Times New Roman"/>
                <w:szCs w:val="21"/>
              </w:rPr>
            </w:pPr>
            <w:r>
              <w:rPr>
                <w:rFonts w:ascii="Times New Roman" w:hAnsi="Times New Roman"/>
                <w:szCs w:val="21"/>
              </w:rPr>
              <w:t>培训内容</w:t>
            </w:r>
          </w:p>
        </w:tc>
        <w:tc>
          <w:tcPr>
            <w:tcW w:w="2552" w:type="dxa"/>
            <w:vAlign w:val="center"/>
          </w:tcPr>
          <w:p w14:paraId="2F3D1EF1">
            <w:pPr>
              <w:spacing w:before="0" w:beforeLines="0" w:after="0" w:afterLines="0" w:line="360" w:lineRule="auto"/>
              <w:jc w:val="center"/>
              <w:rPr>
                <w:rFonts w:ascii="Times New Roman" w:hAnsi="Times New Roman"/>
                <w:szCs w:val="21"/>
              </w:rPr>
            </w:pPr>
            <w:r>
              <w:rPr>
                <w:rFonts w:ascii="Times New Roman" w:hAnsi="Times New Roman"/>
                <w:szCs w:val="21"/>
              </w:rPr>
              <w:t>培训说明</w:t>
            </w:r>
          </w:p>
        </w:tc>
        <w:tc>
          <w:tcPr>
            <w:tcW w:w="1134" w:type="dxa"/>
            <w:vAlign w:val="center"/>
          </w:tcPr>
          <w:p w14:paraId="56D8E063">
            <w:pPr>
              <w:spacing w:before="0" w:beforeLines="0" w:after="0" w:afterLines="0" w:line="360" w:lineRule="auto"/>
              <w:jc w:val="center"/>
              <w:rPr>
                <w:rFonts w:ascii="Times New Roman" w:hAnsi="Times New Roman"/>
                <w:szCs w:val="21"/>
              </w:rPr>
            </w:pPr>
            <w:r>
              <w:rPr>
                <w:rFonts w:ascii="Times New Roman" w:hAnsi="Times New Roman"/>
                <w:szCs w:val="21"/>
              </w:rPr>
              <w:t>培训时长</w:t>
            </w:r>
          </w:p>
        </w:tc>
        <w:tc>
          <w:tcPr>
            <w:tcW w:w="2126" w:type="dxa"/>
            <w:vAlign w:val="center"/>
          </w:tcPr>
          <w:p w14:paraId="592511D3">
            <w:pPr>
              <w:spacing w:before="0" w:beforeLines="0" w:after="0" w:afterLines="0" w:line="360" w:lineRule="auto"/>
              <w:jc w:val="center"/>
              <w:rPr>
                <w:rFonts w:ascii="Times New Roman" w:hAnsi="Times New Roman"/>
                <w:szCs w:val="21"/>
              </w:rPr>
            </w:pPr>
            <w:r>
              <w:rPr>
                <w:rFonts w:ascii="Times New Roman" w:hAnsi="Times New Roman"/>
                <w:szCs w:val="21"/>
              </w:rPr>
              <w:t>参训人</w:t>
            </w:r>
          </w:p>
        </w:tc>
        <w:tc>
          <w:tcPr>
            <w:tcW w:w="1134" w:type="dxa"/>
          </w:tcPr>
          <w:p w14:paraId="7E29C003">
            <w:pPr>
              <w:spacing w:before="0" w:beforeLines="0" w:after="0" w:afterLines="0" w:line="360" w:lineRule="auto"/>
              <w:jc w:val="left"/>
              <w:rPr>
                <w:rFonts w:ascii="Times New Roman" w:hAnsi="Times New Roman"/>
                <w:szCs w:val="21"/>
              </w:rPr>
            </w:pPr>
            <w:r>
              <w:rPr>
                <w:rFonts w:ascii="Times New Roman" w:hAnsi="Times New Roman"/>
                <w:szCs w:val="21"/>
              </w:rPr>
              <w:t>培训方式</w:t>
            </w:r>
          </w:p>
        </w:tc>
      </w:tr>
      <w:tr w14:paraId="686F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75" w:type="dxa"/>
            <w:vAlign w:val="center"/>
          </w:tcPr>
          <w:p w14:paraId="1015F01A">
            <w:pPr>
              <w:spacing w:before="0" w:beforeLines="0" w:after="0" w:afterLines="0" w:line="360" w:lineRule="auto"/>
              <w:jc w:val="center"/>
              <w:rPr>
                <w:rFonts w:ascii="Times New Roman" w:hAnsi="Times New Roman"/>
                <w:szCs w:val="21"/>
              </w:rPr>
            </w:pPr>
            <w:r>
              <w:rPr>
                <w:rFonts w:hint="eastAsia" w:ascii="Times New Roman" w:hAnsi="Times New Roman"/>
                <w:szCs w:val="21"/>
                <w:lang w:val="en-US" w:eastAsia="zh-CN"/>
              </w:rPr>
              <w:t>WMS使用</w:t>
            </w:r>
          </w:p>
        </w:tc>
        <w:tc>
          <w:tcPr>
            <w:tcW w:w="2552" w:type="dxa"/>
            <w:vAlign w:val="center"/>
          </w:tcPr>
          <w:p w14:paraId="34A8CED7">
            <w:pPr>
              <w:spacing w:before="156" w:after="156" w:line="360" w:lineRule="auto"/>
              <w:jc w:val="center"/>
              <w:rPr>
                <w:rFonts w:hint="default" w:ascii="Times New Roman" w:hAnsi="Times New Roman"/>
                <w:szCs w:val="21"/>
                <w:lang w:val="en-US"/>
              </w:rPr>
            </w:pPr>
            <w:r>
              <w:rPr>
                <w:rFonts w:hint="eastAsia" w:ascii="Times New Roman" w:hAnsi="Times New Roman"/>
                <w:szCs w:val="21"/>
                <w:lang w:val="en-US" w:eastAsia="zh-CN"/>
              </w:rPr>
              <w:t>WMS常规使用，移动设备操作</w:t>
            </w:r>
          </w:p>
        </w:tc>
        <w:tc>
          <w:tcPr>
            <w:tcW w:w="1134" w:type="dxa"/>
            <w:vAlign w:val="center"/>
          </w:tcPr>
          <w:p w14:paraId="4B13ED30">
            <w:pPr>
              <w:spacing w:before="0" w:beforeLines="0" w:after="0" w:afterLines="0" w:line="360" w:lineRule="auto"/>
              <w:jc w:val="center"/>
              <w:rPr>
                <w:rFonts w:ascii="Times New Roman" w:hAnsi="Times New Roman"/>
                <w:szCs w:val="21"/>
              </w:rPr>
            </w:pPr>
            <w:r>
              <w:rPr>
                <w:rFonts w:ascii="Times New Roman" w:hAnsi="Times New Roman"/>
                <w:szCs w:val="21"/>
              </w:rPr>
              <w:t>1.5-2H</w:t>
            </w:r>
          </w:p>
        </w:tc>
        <w:tc>
          <w:tcPr>
            <w:tcW w:w="2126" w:type="dxa"/>
            <w:vAlign w:val="center"/>
          </w:tcPr>
          <w:p w14:paraId="567F3788">
            <w:pPr>
              <w:spacing w:before="0" w:beforeLines="0" w:after="0" w:afterLines="0" w:line="360" w:lineRule="auto"/>
              <w:jc w:val="center"/>
              <w:rPr>
                <w:rFonts w:ascii="Times New Roman" w:hAnsi="Times New Roman"/>
                <w:szCs w:val="21"/>
              </w:rPr>
            </w:pPr>
            <w:r>
              <w:rPr>
                <w:rFonts w:ascii="Times New Roman" w:hAnsi="Times New Roman"/>
                <w:szCs w:val="21"/>
              </w:rPr>
              <w:t>系统管理员</w:t>
            </w:r>
          </w:p>
          <w:p w14:paraId="6982483A">
            <w:pPr>
              <w:spacing w:before="0" w:beforeLines="0" w:after="0" w:afterLines="0" w:line="360" w:lineRule="auto"/>
              <w:jc w:val="center"/>
              <w:rPr>
                <w:rFonts w:ascii="Times New Roman" w:hAnsi="Times New Roman"/>
                <w:szCs w:val="21"/>
              </w:rPr>
            </w:pPr>
            <w:r>
              <w:rPr>
                <w:rFonts w:ascii="Times New Roman" w:hAnsi="Times New Roman"/>
                <w:szCs w:val="21"/>
              </w:rPr>
              <w:t>产线操作工及主管</w:t>
            </w:r>
          </w:p>
        </w:tc>
        <w:tc>
          <w:tcPr>
            <w:tcW w:w="1134" w:type="dxa"/>
            <w:vMerge w:val="restart"/>
            <w:vAlign w:val="center"/>
          </w:tcPr>
          <w:p w14:paraId="6191B37E">
            <w:pPr>
              <w:spacing w:before="0" w:beforeLines="0" w:after="0" w:afterLines="0" w:line="360" w:lineRule="auto"/>
              <w:rPr>
                <w:rFonts w:ascii="Times New Roman" w:hAnsi="Times New Roman"/>
                <w:szCs w:val="21"/>
              </w:rPr>
            </w:pPr>
            <w:r>
              <w:rPr>
                <w:rFonts w:ascii="Times New Roman" w:hAnsi="Times New Roman"/>
                <w:szCs w:val="21"/>
              </w:rPr>
              <w:t>课堂面授</w:t>
            </w:r>
          </w:p>
          <w:p w14:paraId="2D9FD9B1">
            <w:pPr>
              <w:spacing w:before="0" w:beforeLines="0" w:after="0" w:afterLines="0" w:line="360" w:lineRule="auto"/>
              <w:jc w:val="center"/>
              <w:rPr>
                <w:rFonts w:ascii="Times New Roman" w:hAnsi="Times New Roman"/>
                <w:szCs w:val="21"/>
              </w:rPr>
            </w:pPr>
            <w:r>
              <w:rPr>
                <w:rFonts w:ascii="Times New Roman" w:hAnsi="Times New Roman"/>
                <w:szCs w:val="21"/>
              </w:rPr>
              <w:t>实操指导</w:t>
            </w:r>
          </w:p>
        </w:tc>
      </w:tr>
      <w:tr w14:paraId="439E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75" w:type="dxa"/>
            <w:vAlign w:val="center"/>
          </w:tcPr>
          <w:p w14:paraId="0BCCA979">
            <w:pPr>
              <w:spacing w:before="0" w:beforeLines="0" w:after="0" w:afterLines="0" w:line="360" w:lineRule="auto"/>
              <w:jc w:val="center"/>
              <w:rPr>
                <w:rFonts w:ascii="Times New Roman" w:hAnsi="Times New Roman"/>
                <w:szCs w:val="21"/>
              </w:rPr>
            </w:pPr>
            <w:r>
              <w:rPr>
                <w:rFonts w:hint="eastAsia" w:ascii="Times New Roman" w:hAnsi="Times New Roman"/>
                <w:szCs w:val="21"/>
                <w:lang w:val="en-US" w:eastAsia="zh-CN"/>
              </w:rPr>
              <w:t>WCS使用</w:t>
            </w:r>
          </w:p>
        </w:tc>
        <w:tc>
          <w:tcPr>
            <w:tcW w:w="2552" w:type="dxa"/>
            <w:vAlign w:val="center"/>
          </w:tcPr>
          <w:p w14:paraId="458E2F1E">
            <w:pPr>
              <w:spacing w:before="0" w:beforeLines="0" w:after="0" w:afterLines="0" w:line="360" w:lineRule="auto"/>
              <w:jc w:val="center"/>
              <w:rPr>
                <w:rFonts w:ascii="Times New Roman" w:hAnsi="Times New Roman"/>
                <w:szCs w:val="21"/>
              </w:rPr>
            </w:pPr>
            <w:r>
              <w:rPr>
                <w:rFonts w:hint="eastAsia" w:ascii="Times New Roman" w:hAnsi="Times New Roman"/>
                <w:szCs w:val="21"/>
                <w:lang w:val="en-US" w:eastAsia="zh-CN"/>
              </w:rPr>
              <w:t>WCS常规使用</w:t>
            </w:r>
          </w:p>
        </w:tc>
        <w:tc>
          <w:tcPr>
            <w:tcW w:w="1134" w:type="dxa"/>
            <w:vAlign w:val="center"/>
          </w:tcPr>
          <w:p w14:paraId="7AB27985">
            <w:pPr>
              <w:spacing w:before="0" w:beforeLines="0" w:after="0" w:afterLines="0" w:line="360" w:lineRule="auto"/>
              <w:jc w:val="center"/>
              <w:rPr>
                <w:rFonts w:ascii="Times New Roman" w:hAnsi="Times New Roman"/>
                <w:szCs w:val="21"/>
              </w:rPr>
            </w:pPr>
            <w:r>
              <w:rPr>
                <w:rFonts w:ascii="Times New Roman" w:hAnsi="Times New Roman"/>
                <w:szCs w:val="21"/>
              </w:rPr>
              <w:t>1.5-2H</w:t>
            </w:r>
          </w:p>
        </w:tc>
        <w:tc>
          <w:tcPr>
            <w:tcW w:w="2126" w:type="dxa"/>
            <w:vAlign w:val="center"/>
          </w:tcPr>
          <w:p w14:paraId="2BECEB8A">
            <w:pPr>
              <w:spacing w:before="0" w:beforeLines="0" w:after="0" w:afterLines="0" w:line="360" w:lineRule="auto"/>
              <w:jc w:val="center"/>
              <w:rPr>
                <w:rFonts w:ascii="Times New Roman" w:hAnsi="Times New Roman"/>
                <w:szCs w:val="21"/>
              </w:rPr>
            </w:pPr>
            <w:r>
              <w:rPr>
                <w:rFonts w:ascii="Times New Roman" w:hAnsi="Times New Roman"/>
                <w:szCs w:val="21"/>
              </w:rPr>
              <w:t>系统管理员</w:t>
            </w:r>
          </w:p>
          <w:p w14:paraId="3B14C94D">
            <w:pPr>
              <w:spacing w:before="0" w:beforeLines="0" w:after="0" w:afterLines="0" w:line="360" w:lineRule="auto"/>
              <w:jc w:val="center"/>
              <w:rPr>
                <w:rFonts w:ascii="Times New Roman" w:hAnsi="Times New Roman"/>
                <w:szCs w:val="21"/>
              </w:rPr>
            </w:pPr>
            <w:r>
              <w:rPr>
                <w:rFonts w:ascii="Times New Roman" w:hAnsi="Times New Roman"/>
                <w:szCs w:val="21"/>
              </w:rPr>
              <w:t>产线操作工及主管</w:t>
            </w:r>
          </w:p>
        </w:tc>
        <w:tc>
          <w:tcPr>
            <w:tcW w:w="1134" w:type="dxa"/>
            <w:vMerge w:val="continue"/>
          </w:tcPr>
          <w:p w14:paraId="277B6358">
            <w:pPr>
              <w:spacing w:before="0" w:beforeLines="0" w:after="0" w:afterLines="0" w:line="360" w:lineRule="auto"/>
              <w:jc w:val="left"/>
              <w:rPr>
                <w:rFonts w:ascii="Times New Roman" w:hAnsi="Times New Roman"/>
                <w:szCs w:val="21"/>
              </w:rPr>
            </w:pPr>
          </w:p>
        </w:tc>
      </w:tr>
      <w:tr w14:paraId="70A0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75" w:type="dxa"/>
            <w:vAlign w:val="center"/>
          </w:tcPr>
          <w:p w14:paraId="4337362B">
            <w:pPr>
              <w:spacing w:before="0" w:beforeLines="0" w:after="0" w:afterLines="0" w:line="360" w:lineRule="auto"/>
              <w:jc w:val="center"/>
              <w:rPr>
                <w:rFonts w:ascii="Times New Roman" w:hAnsi="Times New Roman"/>
                <w:szCs w:val="21"/>
              </w:rPr>
            </w:pPr>
          </w:p>
        </w:tc>
        <w:tc>
          <w:tcPr>
            <w:tcW w:w="2552" w:type="dxa"/>
            <w:vAlign w:val="center"/>
          </w:tcPr>
          <w:p w14:paraId="73CBA965">
            <w:pPr>
              <w:spacing w:before="0" w:beforeLines="0" w:after="0" w:afterLines="0" w:line="360" w:lineRule="auto"/>
              <w:jc w:val="center"/>
              <w:rPr>
                <w:rFonts w:ascii="Times New Roman" w:hAnsi="Times New Roman"/>
                <w:szCs w:val="21"/>
              </w:rPr>
            </w:pPr>
          </w:p>
        </w:tc>
        <w:tc>
          <w:tcPr>
            <w:tcW w:w="1134" w:type="dxa"/>
            <w:vAlign w:val="center"/>
          </w:tcPr>
          <w:p w14:paraId="672E7948">
            <w:pPr>
              <w:spacing w:before="0" w:beforeLines="0" w:after="0" w:afterLines="0" w:line="360" w:lineRule="auto"/>
              <w:jc w:val="center"/>
              <w:rPr>
                <w:rFonts w:ascii="Times New Roman" w:hAnsi="Times New Roman"/>
                <w:szCs w:val="21"/>
              </w:rPr>
            </w:pPr>
          </w:p>
        </w:tc>
        <w:tc>
          <w:tcPr>
            <w:tcW w:w="2126" w:type="dxa"/>
            <w:vAlign w:val="center"/>
          </w:tcPr>
          <w:p w14:paraId="10E9A800">
            <w:pPr>
              <w:spacing w:before="0" w:beforeLines="0" w:after="0" w:afterLines="0" w:line="360" w:lineRule="auto"/>
              <w:jc w:val="center"/>
              <w:rPr>
                <w:rFonts w:ascii="Times New Roman" w:hAnsi="Times New Roman"/>
                <w:szCs w:val="21"/>
              </w:rPr>
            </w:pPr>
          </w:p>
        </w:tc>
        <w:tc>
          <w:tcPr>
            <w:tcW w:w="1134" w:type="dxa"/>
            <w:vMerge w:val="continue"/>
          </w:tcPr>
          <w:p w14:paraId="6EDEB3AE">
            <w:pPr>
              <w:spacing w:before="0" w:beforeLines="0" w:after="0" w:afterLines="0" w:line="360" w:lineRule="auto"/>
              <w:jc w:val="left"/>
              <w:rPr>
                <w:rFonts w:ascii="Times New Roman" w:hAnsi="Times New Roman"/>
                <w:szCs w:val="21"/>
              </w:rPr>
            </w:pPr>
          </w:p>
        </w:tc>
      </w:tr>
    </w:tbl>
    <w:p w14:paraId="4889CD2F">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预计本培训模块需2*3=6个小时。培训师根据培训课程的实际进展控制课程的时间。</w:t>
      </w:r>
    </w:p>
    <w:p w14:paraId="69915FB6">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建议参加培训的学员来自于监督管理及维护保养岗位。选择参加培训的学员，前提条件是这些学员将来能够成为负责培训其他员工的培训师，这些学员在现场管理过程中，主要负责监督、管理、以及现场作业行政管理方面的工作。</w:t>
      </w:r>
    </w:p>
    <w:p w14:paraId="236EDA52">
      <w:pPr>
        <w:spacing w:before="0" w:beforeLines="0" w:after="0" w:afterLines="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最多指派10名学员参加系统操作培训。甲方应在培训开始之前，确定并指派人员参加。参考文件及培训资料会在培训之前提供给甲方。</w:t>
      </w:r>
    </w:p>
    <w:p w14:paraId="6EBA527B">
      <w:pPr>
        <w:spacing w:before="0" w:beforeLines="0" w:after="0" w:afterLines="0" w:line="360" w:lineRule="auto"/>
        <w:ind w:firstLine="482"/>
        <w:jc w:val="left"/>
        <w:rPr>
          <w:rFonts w:ascii="Times New Roman" w:hAnsi="Times New Roman"/>
          <w:b/>
          <w:sz w:val="24"/>
        </w:rPr>
      </w:pPr>
      <w:r>
        <w:rPr>
          <w:rFonts w:ascii="Times New Roman" w:hAnsi="Times New Roman"/>
          <w:b/>
          <w:sz w:val="24"/>
        </w:rPr>
        <w:t>注：通过集中系统培训达到日常使用。对于后续增加或变更人员的培训建议通过日常使用和熟练员工指导方式进行。建议在设备调试上线前由关键用户全程参与，将对设备和系统熟练掌握。</w:t>
      </w:r>
    </w:p>
    <w:p w14:paraId="7CFB1897">
      <w:pPr>
        <w:pStyle w:val="3"/>
      </w:pPr>
      <w:bookmarkStart w:id="294" w:name="_Toc11486"/>
      <w:bookmarkStart w:id="295" w:name="_Toc479887809"/>
      <w:r>
        <w:t>技术资料</w:t>
      </w:r>
      <w:bookmarkEnd w:id="294"/>
      <w:bookmarkEnd w:id="295"/>
    </w:p>
    <w:p w14:paraId="47EB45E0">
      <w:pPr>
        <w:spacing w:before="0" w:beforeLines="0" w:after="0" w:afterLines="0" w:line="360" w:lineRule="auto"/>
        <w:ind w:firstLine="480" w:firstLineChars="200"/>
        <w:rPr>
          <w:rFonts w:ascii="Times New Roman" w:hAnsi="Times New Roman"/>
          <w:color w:val="000000"/>
          <w:sz w:val="24"/>
        </w:rPr>
      </w:pPr>
      <w:r>
        <w:rPr>
          <w:rFonts w:ascii="Times New Roman" w:hAnsi="Times New Roman"/>
          <w:color w:val="000000"/>
          <w:sz w:val="24"/>
        </w:rPr>
        <w:t>在设备终验收前，乙方须提供以下技术资料纸质版及电子版。</w:t>
      </w:r>
    </w:p>
    <w:p w14:paraId="27E4874E">
      <w:pPr>
        <w:spacing w:before="0" w:beforeLines="0" w:after="0" w:afterLines="0" w:line="360" w:lineRule="auto"/>
        <w:jc w:val="center"/>
        <w:rPr>
          <w:rFonts w:ascii="Times New Roman" w:hAnsi="Times New Roman"/>
          <w:color w:val="000000"/>
          <w:szCs w:val="21"/>
        </w:rPr>
      </w:pPr>
      <w:r>
        <w:rPr>
          <w:rFonts w:ascii="Times New Roman" w:hAnsi="Times New Roman"/>
          <w:szCs w:val="21"/>
        </w:rPr>
        <w:t>表 6</w:t>
      </w:r>
      <w:r>
        <w:rPr>
          <w:rFonts w:ascii="Times New Roman" w:hAnsi="Times New Roman"/>
          <w:szCs w:val="21"/>
        </w:rPr>
        <w:noBreakHyphen/>
      </w:r>
      <w:r>
        <w:rPr>
          <w:rFonts w:ascii="Times New Roman" w:hAnsi="Times New Roman"/>
          <w:szCs w:val="21"/>
        </w:rPr>
        <w:fldChar w:fldCharType="begin"/>
      </w:r>
      <w:r>
        <w:rPr>
          <w:rFonts w:ascii="Times New Roman" w:hAnsi="Times New Roman"/>
          <w:szCs w:val="21"/>
        </w:rPr>
        <w:instrText xml:space="preserve"> SEQ 表 \* ARABIC \s 1 </w:instrText>
      </w:r>
      <w:r>
        <w:rPr>
          <w:rFonts w:ascii="Times New Roman" w:hAnsi="Times New Roman"/>
          <w:szCs w:val="21"/>
        </w:rPr>
        <w:fldChar w:fldCharType="separate"/>
      </w:r>
      <w:r>
        <w:rPr>
          <w:rFonts w:ascii="Times New Roman" w:hAnsi="Times New Roman"/>
          <w:szCs w:val="21"/>
        </w:rPr>
        <w:t>1</w:t>
      </w:r>
      <w:r>
        <w:rPr>
          <w:rFonts w:ascii="Times New Roman" w:hAnsi="Times New Roman"/>
          <w:szCs w:val="21"/>
        </w:rPr>
        <w:fldChar w:fldCharType="end"/>
      </w:r>
      <w:r>
        <w:rPr>
          <w:rFonts w:ascii="Times New Roman" w:hAnsi="Times New Roman"/>
          <w:color w:val="000000"/>
          <w:szCs w:val="21"/>
        </w:rPr>
        <w:t xml:space="preserve"> 提供技术材料表</w:t>
      </w:r>
      <w:bookmarkEnd w:id="261"/>
      <w:bookmarkEnd w:id="262"/>
      <w:bookmarkEnd w:id="263"/>
      <w:bookmarkEnd w:id="264"/>
      <w:bookmarkEnd w:id="265"/>
      <w:bookmarkEnd w:id="266"/>
      <w:bookmarkEnd w:id="267"/>
      <w:bookmarkEnd w:id="268"/>
      <w:bookmarkEnd w:id="269"/>
      <w:bookmarkEnd w:id="270"/>
      <w:bookmarkEnd w:id="271"/>
      <w:bookmarkEnd w:id="272"/>
      <w:bookmarkEnd w:id="273"/>
      <w:bookmarkStart w:id="296" w:name="_Toc45126977"/>
      <w:bookmarkStart w:id="297" w:name="_Toc119476390"/>
      <w:bookmarkStart w:id="298" w:name="_Toc179781012"/>
      <w:bookmarkStart w:id="299" w:name="_Toc163008771"/>
      <w:bookmarkStart w:id="300" w:name="_Toc308531271"/>
      <w:bookmarkStart w:id="301" w:name="_Toc326043027"/>
      <w:bookmarkStart w:id="302" w:name="_Toc179786624"/>
      <w:bookmarkStart w:id="303" w:name="_Toc482355037"/>
      <w:bookmarkStart w:id="304" w:name="_Toc127246496"/>
      <w:bookmarkStart w:id="305" w:name="_Toc465716461"/>
      <w:bookmarkStart w:id="306" w:name="_Toc127584737"/>
    </w:p>
    <w:tbl>
      <w:tblPr>
        <w:tblStyle w:val="26"/>
        <w:tblW w:w="66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5"/>
        <w:gridCol w:w="1984"/>
      </w:tblGrid>
      <w:tr w14:paraId="7C21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625" w:type="dxa"/>
            <w:shd w:val="clear" w:color="auto" w:fill="auto"/>
            <w:vAlign w:val="center"/>
          </w:tcPr>
          <w:p w14:paraId="05278884">
            <w:pPr>
              <w:widowControl/>
              <w:spacing w:before="0" w:beforeLines="0" w:after="0" w:afterLines="0" w:line="360" w:lineRule="auto"/>
              <w:jc w:val="center"/>
              <w:rPr>
                <w:rFonts w:ascii="Times New Roman" w:hAnsi="Times New Roman"/>
                <w:b/>
                <w:color w:val="000000"/>
                <w:kern w:val="0"/>
                <w:sz w:val="24"/>
                <w:szCs w:val="24"/>
              </w:rPr>
            </w:pPr>
            <w:r>
              <w:rPr>
                <w:rFonts w:ascii="Times New Roman" w:hAnsi="Times New Roman"/>
                <w:b/>
                <w:color w:val="000000"/>
                <w:kern w:val="0"/>
                <w:sz w:val="24"/>
                <w:szCs w:val="24"/>
              </w:rPr>
              <w:t>资料名称</w:t>
            </w:r>
          </w:p>
        </w:tc>
        <w:tc>
          <w:tcPr>
            <w:tcW w:w="1984" w:type="dxa"/>
            <w:shd w:val="clear" w:color="auto" w:fill="auto"/>
            <w:vAlign w:val="center"/>
          </w:tcPr>
          <w:p w14:paraId="58ACE6E0">
            <w:pPr>
              <w:widowControl/>
              <w:spacing w:before="0" w:beforeLines="0" w:after="0" w:afterLines="0" w:line="360" w:lineRule="auto"/>
              <w:jc w:val="center"/>
              <w:rPr>
                <w:rFonts w:ascii="Times New Roman" w:hAnsi="Times New Roman"/>
                <w:b/>
                <w:color w:val="000000"/>
                <w:kern w:val="0"/>
                <w:sz w:val="24"/>
                <w:szCs w:val="24"/>
              </w:rPr>
            </w:pPr>
            <w:r>
              <w:rPr>
                <w:rFonts w:ascii="Times New Roman" w:hAnsi="Times New Roman"/>
                <w:b/>
                <w:color w:val="000000"/>
                <w:kern w:val="0"/>
                <w:sz w:val="24"/>
                <w:szCs w:val="24"/>
              </w:rPr>
              <w:t>数量</w:t>
            </w:r>
          </w:p>
        </w:tc>
      </w:tr>
      <w:tr w14:paraId="3AA4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625" w:type="dxa"/>
            <w:shd w:val="clear" w:color="auto" w:fill="auto"/>
            <w:vAlign w:val="center"/>
          </w:tcPr>
          <w:p w14:paraId="3F345B36">
            <w:pPr>
              <w:widowControl/>
              <w:spacing w:before="0" w:beforeLines="0" w:after="0" w:afterLines="0" w:line="360" w:lineRule="auto"/>
              <w:rPr>
                <w:rFonts w:hint="eastAsia" w:ascii="Times New Roman" w:hAnsi="Times New Roman" w:eastAsia="宋体"/>
                <w:color w:val="000000"/>
                <w:kern w:val="0"/>
                <w:sz w:val="24"/>
                <w:szCs w:val="24"/>
                <w:lang w:val="en-US" w:eastAsia="zh-CN"/>
              </w:rPr>
            </w:pPr>
            <w:r>
              <w:rPr>
                <w:rFonts w:hint="eastAsia" w:ascii="Times New Roman" w:hAnsi="Times New Roman"/>
                <w:color w:val="000000"/>
                <w:kern w:val="0"/>
                <w:sz w:val="24"/>
                <w:szCs w:val="24"/>
                <w:lang w:val="en-US" w:eastAsia="zh-CN"/>
              </w:rPr>
              <w:t>源代码</w:t>
            </w:r>
          </w:p>
        </w:tc>
        <w:tc>
          <w:tcPr>
            <w:tcW w:w="1984" w:type="dxa"/>
            <w:shd w:val="clear" w:color="auto" w:fill="auto"/>
            <w:vAlign w:val="center"/>
          </w:tcPr>
          <w:p w14:paraId="569C0626">
            <w:pPr>
              <w:widowControl/>
              <w:spacing w:before="0" w:beforeLines="0" w:after="0" w:afterLines="0" w:line="360" w:lineRule="auto"/>
              <w:jc w:val="center"/>
              <w:rPr>
                <w:rFonts w:ascii="Times New Roman" w:hAnsi="Times New Roman"/>
                <w:color w:val="000000"/>
                <w:kern w:val="0"/>
                <w:sz w:val="24"/>
                <w:szCs w:val="24"/>
              </w:rPr>
            </w:pPr>
            <w:r>
              <w:rPr>
                <w:rFonts w:ascii="Times New Roman" w:hAnsi="Times New Roman"/>
                <w:color w:val="000000"/>
                <w:kern w:val="0"/>
                <w:sz w:val="24"/>
                <w:szCs w:val="24"/>
              </w:rPr>
              <w:t>1套</w:t>
            </w:r>
          </w:p>
        </w:tc>
      </w:tr>
      <w:tr w14:paraId="52BF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5" w:type="dxa"/>
            <w:shd w:val="clear" w:color="auto" w:fill="auto"/>
            <w:vAlign w:val="center"/>
          </w:tcPr>
          <w:p w14:paraId="5FD9B96D">
            <w:pPr>
              <w:widowControl/>
              <w:spacing w:before="0" w:beforeLines="0" w:after="0" w:afterLines="0" w:line="360" w:lineRule="auto"/>
              <w:rPr>
                <w:rFonts w:ascii="Times New Roman" w:hAnsi="Times New Roman"/>
                <w:color w:val="000000"/>
                <w:kern w:val="0"/>
                <w:sz w:val="24"/>
                <w:szCs w:val="24"/>
              </w:rPr>
            </w:pPr>
            <w:r>
              <w:rPr>
                <w:rFonts w:ascii="Times New Roman" w:hAnsi="Times New Roman"/>
                <w:color w:val="000000"/>
                <w:sz w:val="24"/>
                <w:szCs w:val="24"/>
              </w:rPr>
              <w:t>发货清单</w:t>
            </w:r>
          </w:p>
        </w:tc>
        <w:tc>
          <w:tcPr>
            <w:tcW w:w="1984" w:type="dxa"/>
            <w:shd w:val="clear" w:color="auto" w:fill="auto"/>
            <w:vAlign w:val="center"/>
          </w:tcPr>
          <w:p w14:paraId="3EAB754C">
            <w:pPr>
              <w:widowControl/>
              <w:spacing w:before="0" w:beforeLines="0" w:after="0" w:afterLines="0" w:line="360" w:lineRule="auto"/>
              <w:jc w:val="center"/>
              <w:rPr>
                <w:rFonts w:ascii="Times New Roman" w:hAnsi="Times New Roman"/>
                <w:color w:val="000000"/>
                <w:kern w:val="0"/>
                <w:sz w:val="24"/>
                <w:szCs w:val="24"/>
              </w:rPr>
            </w:pPr>
            <w:r>
              <w:rPr>
                <w:rFonts w:ascii="Times New Roman" w:hAnsi="Times New Roman"/>
                <w:color w:val="000000"/>
                <w:kern w:val="0"/>
                <w:sz w:val="24"/>
                <w:szCs w:val="24"/>
              </w:rPr>
              <w:t>1套</w:t>
            </w:r>
          </w:p>
        </w:tc>
      </w:tr>
      <w:tr w14:paraId="5907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5" w:type="dxa"/>
            <w:shd w:val="clear" w:color="auto" w:fill="auto"/>
            <w:vAlign w:val="center"/>
          </w:tcPr>
          <w:p w14:paraId="1F002A36">
            <w:pPr>
              <w:widowControl/>
              <w:spacing w:before="0" w:beforeLines="0" w:after="0" w:afterLines="0" w:line="360" w:lineRule="auto"/>
              <w:rPr>
                <w:rFonts w:hint="default" w:ascii="Times New Roman" w:hAnsi="Times New Roman" w:eastAsia="宋体"/>
                <w:color w:val="000000"/>
                <w:kern w:val="0"/>
                <w:sz w:val="24"/>
                <w:szCs w:val="24"/>
                <w:lang w:val="en-US" w:eastAsia="zh-CN"/>
              </w:rPr>
            </w:pPr>
            <w:r>
              <w:rPr>
                <w:rFonts w:hint="eastAsia" w:ascii="Times New Roman" w:hAnsi="Times New Roman"/>
                <w:color w:val="000000"/>
                <w:kern w:val="0"/>
                <w:sz w:val="24"/>
                <w:szCs w:val="24"/>
                <w:lang w:val="en-US" w:eastAsia="zh-CN"/>
              </w:rPr>
              <w:t>二次开发说明</w:t>
            </w:r>
          </w:p>
        </w:tc>
        <w:tc>
          <w:tcPr>
            <w:tcW w:w="1984" w:type="dxa"/>
            <w:shd w:val="clear" w:color="auto" w:fill="auto"/>
            <w:vAlign w:val="center"/>
          </w:tcPr>
          <w:p w14:paraId="64602F68">
            <w:pPr>
              <w:widowControl/>
              <w:spacing w:before="0" w:beforeLines="0" w:after="0" w:afterLines="0" w:line="360" w:lineRule="auto"/>
              <w:jc w:val="center"/>
              <w:rPr>
                <w:rFonts w:ascii="Times New Roman" w:hAnsi="Times New Roman"/>
                <w:color w:val="000000"/>
                <w:kern w:val="0"/>
                <w:sz w:val="24"/>
                <w:szCs w:val="24"/>
              </w:rPr>
            </w:pPr>
            <w:r>
              <w:rPr>
                <w:rFonts w:ascii="Times New Roman" w:hAnsi="Times New Roman"/>
                <w:color w:val="000000"/>
                <w:kern w:val="0"/>
                <w:sz w:val="24"/>
                <w:szCs w:val="24"/>
              </w:rPr>
              <w:t>1套</w:t>
            </w:r>
          </w:p>
        </w:tc>
      </w:tr>
      <w:tr w14:paraId="02C4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5" w:type="dxa"/>
            <w:shd w:val="clear" w:color="auto" w:fill="auto"/>
            <w:vAlign w:val="center"/>
          </w:tcPr>
          <w:p w14:paraId="15CAFEA5">
            <w:pPr>
              <w:widowControl/>
              <w:spacing w:before="0" w:beforeLines="0" w:after="0" w:afterLines="0" w:line="360" w:lineRule="auto"/>
              <w:rPr>
                <w:rFonts w:ascii="Times New Roman" w:hAnsi="Times New Roman"/>
                <w:color w:val="000000"/>
                <w:kern w:val="0"/>
                <w:sz w:val="24"/>
                <w:szCs w:val="24"/>
              </w:rPr>
            </w:pPr>
            <w:r>
              <w:rPr>
                <w:rFonts w:ascii="Times New Roman" w:hAnsi="Times New Roman"/>
                <w:color w:val="000000"/>
                <w:sz w:val="24"/>
                <w:szCs w:val="24"/>
              </w:rPr>
              <w:t>使用手册</w:t>
            </w:r>
          </w:p>
        </w:tc>
        <w:tc>
          <w:tcPr>
            <w:tcW w:w="1984" w:type="dxa"/>
            <w:shd w:val="clear" w:color="auto" w:fill="auto"/>
            <w:vAlign w:val="center"/>
          </w:tcPr>
          <w:p w14:paraId="2797B9F0">
            <w:pPr>
              <w:widowControl/>
              <w:spacing w:before="0" w:beforeLines="0" w:after="0" w:afterLines="0" w:line="360" w:lineRule="auto"/>
              <w:jc w:val="center"/>
              <w:rPr>
                <w:rFonts w:ascii="Times New Roman" w:hAnsi="Times New Roman"/>
                <w:color w:val="000000"/>
                <w:kern w:val="0"/>
                <w:sz w:val="24"/>
                <w:szCs w:val="24"/>
              </w:rPr>
            </w:pPr>
            <w:r>
              <w:rPr>
                <w:rFonts w:ascii="Times New Roman" w:hAnsi="Times New Roman"/>
                <w:color w:val="000000"/>
                <w:kern w:val="0"/>
                <w:sz w:val="24"/>
                <w:szCs w:val="24"/>
              </w:rPr>
              <w:t>1套</w:t>
            </w:r>
          </w:p>
        </w:tc>
      </w:tr>
      <w:tr w14:paraId="67E7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5" w:type="dxa"/>
            <w:shd w:val="clear" w:color="auto" w:fill="auto"/>
            <w:vAlign w:val="center"/>
          </w:tcPr>
          <w:p w14:paraId="5929675F">
            <w:pPr>
              <w:widowControl/>
              <w:spacing w:before="0" w:beforeLines="0" w:after="0" w:afterLines="0" w:line="360" w:lineRule="auto"/>
              <w:rPr>
                <w:rFonts w:ascii="Times New Roman" w:hAnsi="Times New Roman"/>
                <w:color w:val="000000"/>
                <w:kern w:val="0"/>
                <w:sz w:val="24"/>
                <w:szCs w:val="24"/>
              </w:rPr>
            </w:pPr>
            <w:r>
              <w:rPr>
                <w:rFonts w:ascii="Times New Roman" w:hAnsi="Times New Roman"/>
                <w:color w:val="000000"/>
                <w:kern w:val="0"/>
                <w:sz w:val="24"/>
                <w:szCs w:val="24"/>
              </w:rPr>
              <w:t>规格书</w:t>
            </w:r>
          </w:p>
        </w:tc>
        <w:tc>
          <w:tcPr>
            <w:tcW w:w="1984" w:type="dxa"/>
            <w:shd w:val="clear" w:color="auto" w:fill="auto"/>
            <w:vAlign w:val="center"/>
          </w:tcPr>
          <w:p w14:paraId="246F9656">
            <w:pPr>
              <w:widowControl/>
              <w:spacing w:before="0" w:beforeLines="0" w:after="0" w:afterLines="0" w:line="360" w:lineRule="auto"/>
              <w:jc w:val="center"/>
              <w:rPr>
                <w:rFonts w:ascii="Times New Roman" w:hAnsi="Times New Roman"/>
                <w:color w:val="000000"/>
                <w:kern w:val="0"/>
                <w:sz w:val="24"/>
                <w:szCs w:val="24"/>
              </w:rPr>
            </w:pPr>
            <w:r>
              <w:rPr>
                <w:rFonts w:ascii="Times New Roman" w:hAnsi="Times New Roman"/>
                <w:color w:val="000000"/>
                <w:kern w:val="0"/>
                <w:sz w:val="24"/>
                <w:szCs w:val="24"/>
              </w:rPr>
              <w:t>1套</w:t>
            </w:r>
          </w:p>
        </w:tc>
      </w:tr>
      <w:tr w14:paraId="3917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5" w:type="dxa"/>
            <w:shd w:val="clear" w:color="auto" w:fill="auto"/>
            <w:vAlign w:val="center"/>
          </w:tcPr>
          <w:p w14:paraId="287CD839">
            <w:pPr>
              <w:widowControl/>
              <w:spacing w:before="0" w:beforeLines="0" w:after="0" w:afterLines="0" w:line="360" w:lineRule="auto"/>
              <w:rPr>
                <w:rFonts w:ascii="Times New Roman" w:hAnsi="Times New Roman"/>
                <w:color w:val="000000"/>
                <w:kern w:val="0"/>
                <w:sz w:val="24"/>
                <w:szCs w:val="24"/>
              </w:rPr>
            </w:pPr>
            <w:r>
              <w:rPr>
                <w:rFonts w:ascii="Times New Roman" w:hAnsi="Times New Roman"/>
                <w:color w:val="000000"/>
                <w:kern w:val="0"/>
                <w:sz w:val="24"/>
                <w:szCs w:val="24"/>
              </w:rPr>
              <w:t>操作手册</w:t>
            </w:r>
          </w:p>
        </w:tc>
        <w:tc>
          <w:tcPr>
            <w:tcW w:w="1984" w:type="dxa"/>
            <w:shd w:val="clear" w:color="auto" w:fill="auto"/>
            <w:vAlign w:val="center"/>
          </w:tcPr>
          <w:p w14:paraId="587FC791">
            <w:pPr>
              <w:widowControl/>
              <w:spacing w:before="0" w:beforeLines="0" w:after="0" w:afterLines="0" w:line="360" w:lineRule="auto"/>
              <w:jc w:val="center"/>
              <w:rPr>
                <w:rFonts w:ascii="Times New Roman" w:hAnsi="Times New Roman"/>
                <w:color w:val="000000"/>
                <w:kern w:val="0"/>
                <w:sz w:val="24"/>
                <w:szCs w:val="24"/>
              </w:rPr>
            </w:pPr>
            <w:r>
              <w:rPr>
                <w:rFonts w:ascii="Times New Roman" w:hAnsi="Times New Roman"/>
                <w:color w:val="000000"/>
                <w:kern w:val="0"/>
                <w:sz w:val="24"/>
                <w:szCs w:val="24"/>
              </w:rPr>
              <w:t>1套</w:t>
            </w:r>
          </w:p>
        </w:tc>
      </w:tr>
    </w:tbl>
    <w:p w14:paraId="637C4168">
      <w:pPr>
        <w:spacing w:before="156" w:after="156"/>
        <w:rPr>
          <w:rFonts w:ascii="Times New Roman" w:hAnsi="Times New Roman"/>
        </w:rPr>
      </w:pPr>
    </w:p>
    <w:p w14:paraId="30E63190">
      <w:pPr>
        <w:spacing w:before="156" w:after="156"/>
        <w:rPr>
          <w:rFonts w:ascii="Times New Roman" w:hAnsi="Times New Roman"/>
        </w:rPr>
      </w:pPr>
    </w:p>
    <w:p w14:paraId="0A0821AE">
      <w:pPr>
        <w:spacing w:before="156" w:after="156"/>
        <w:rPr>
          <w:rFonts w:ascii="Times New Roman" w:hAnsi="Times New Roman"/>
        </w:rPr>
      </w:pPr>
    </w:p>
    <w:p w14:paraId="7500C4CF">
      <w:pPr>
        <w:pStyle w:val="2"/>
        <w:spacing w:before="156" w:after="156"/>
      </w:pPr>
      <w:r>
        <w:br w:type="page"/>
      </w:r>
      <w:bookmarkStart w:id="307" w:name="_Toc10032"/>
      <w:r>
        <w:t>工程协作</w:t>
      </w:r>
      <w:bookmarkEnd w:id="296"/>
      <w:r>
        <w:t>及责任关系</w:t>
      </w:r>
      <w:bookmarkEnd w:id="297"/>
      <w:bookmarkEnd w:id="298"/>
      <w:bookmarkEnd w:id="299"/>
      <w:bookmarkEnd w:id="300"/>
      <w:bookmarkEnd w:id="301"/>
      <w:bookmarkEnd w:id="302"/>
      <w:bookmarkEnd w:id="303"/>
      <w:bookmarkEnd w:id="304"/>
      <w:bookmarkEnd w:id="305"/>
      <w:bookmarkEnd w:id="306"/>
      <w:bookmarkEnd w:id="307"/>
    </w:p>
    <w:p w14:paraId="398B26AC">
      <w:pPr>
        <w:pStyle w:val="35"/>
        <w:numPr>
          <w:ilvl w:val="3"/>
          <w:numId w:val="21"/>
        </w:numPr>
        <w:spacing w:before="0" w:beforeLines="0" w:after="0" w:afterLines="0" w:line="360" w:lineRule="auto"/>
        <w:ind w:left="0" w:firstLine="480"/>
        <w:rPr>
          <w:rFonts w:ascii="Times New Roman" w:hAnsi="Times New Roman"/>
          <w:color w:val="000000"/>
          <w:sz w:val="24"/>
          <w:szCs w:val="24"/>
        </w:rPr>
      </w:pPr>
      <w:r>
        <w:rPr>
          <w:rFonts w:ascii="Times New Roman" w:hAnsi="Times New Roman"/>
          <w:color w:val="000000"/>
          <w:sz w:val="24"/>
          <w:szCs w:val="24"/>
        </w:rPr>
        <w:t>合同签订后,甲方向乙方提供设计所需要的相关资料。</w:t>
      </w:r>
    </w:p>
    <w:p w14:paraId="2A57567F">
      <w:pPr>
        <w:numPr>
          <w:ilvl w:val="3"/>
          <w:numId w:val="21"/>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甲乙双方对任何一方提供的资料、技术文件负有保密的责任，未经对方书面文字许可不得泄漏给第三方。</w:t>
      </w:r>
    </w:p>
    <w:p w14:paraId="739E20F2">
      <w:pPr>
        <w:numPr>
          <w:ilvl w:val="3"/>
          <w:numId w:val="21"/>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合同签订后10天内，乙方按项目实际需求情况向甲方提供设备地基、电气的要求，甲方需对场地以及物流配置图纸进行审核和书面确认，乙方负责实施的正确性。</w:t>
      </w:r>
    </w:p>
    <w:p w14:paraId="31B09AD1">
      <w:pPr>
        <w:numPr>
          <w:ilvl w:val="3"/>
          <w:numId w:val="21"/>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设备调试期间包括预验收和终验收所需要的测试货物或者替代物（如产品样件和零件等）由甲方免费提供。</w:t>
      </w:r>
    </w:p>
    <w:p w14:paraId="5F301DFD">
      <w:pPr>
        <w:numPr>
          <w:ilvl w:val="3"/>
          <w:numId w:val="21"/>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在项目实施过程中，由于工程实施所需要的临时电气等动力供给由甲方负责指定位置，乙方提出要求。</w:t>
      </w:r>
    </w:p>
    <w:p w14:paraId="53FB597C">
      <w:pPr>
        <w:numPr>
          <w:ilvl w:val="3"/>
          <w:numId w:val="21"/>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项目开始后，甲乙双方应严格按照进度计划中的节点要求工作，由于甲方或甲方的原因而造成的项目拖期，项目进度顺延。</w:t>
      </w:r>
    </w:p>
    <w:p w14:paraId="6CA4DD6F">
      <w:pPr>
        <w:numPr>
          <w:ilvl w:val="3"/>
          <w:numId w:val="21"/>
        </w:numPr>
        <w:spacing w:before="0" w:beforeLines="0" w:after="0" w:afterLines="0"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甲方应在设备发往甲方现场前，按照设备布局图的要求完成电气等场地的准备工作。</w:t>
      </w:r>
    </w:p>
    <w:p w14:paraId="6279CD68">
      <w:pPr>
        <w:numPr>
          <w:ilvl w:val="3"/>
          <w:numId w:val="21"/>
        </w:numPr>
        <w:spacing w:before="0" w:beforeLines="0" w:after="0" w:afterLines="0" w:line="360" w:lineRule="auto"/>
        <w:ind w:left="0" w:firstLine="480" w:firstLineChars="200"/>
        <w:rPr>
          <w:rFonts w:ascii="Times New Roman" w:hAnsi="Times New Roman"/>
          <w:color w:val="000000"/>
          <w:sz w:val="24"/>
          <w:szCs w:val="24"/>
        </w:rPr>
      </w:pPr>
      <w:r>
        <w:rPr>
          <w:rFonts w:hint="eastAsia" w:ascii="Times New Roman" w:hAnsi="Times New Roman"/>
          <w:color w:val="000000"/>
          <w:sz w:val="24"/>
          <w:szCs w:val="24"/>
          <w:lang w:val="en-US" w:eastAsia="zh-CN"/>
        </w:rPr>
        <w:t>软件系统中甲方未提及的功能，实际项目中需要，乙方要在本协议前评估提出。</w:t>
      </w:r>
    </w:p>
    <w:p w14:paraId="0BCFE10A">
      <w:pPr>
        <w:spacing w:before="0" w:beforeLines="0" w:after="0" w:afterLines="0" w:line="360" w:lineRule="auto"/>
        <w:ind w:left="480"/>
        <w:rPr>
          <w:rStyle w:val="34"/>
          <w:rFonts w:ascii="Times New Roman" w:hAnsi="Times New Roman"/>
          <w:b w:val="0"/>
          <w:bCs w:val="0"/>
          <w:color w:val="000000"/>
          <w:kern w:val="2"/>
          <w:sz w:val="24"/>
          <w:szCs w:val="24"/>
          <w:lang w:val="en-US" w:eastAsia="zh-CN"/>
        </w:rPr>
      </w:pPr>
      <w:r>
        <w:rPr>
          <w:rFonts w:hint="eastAsia" w:ascii="Times New Roman" w:hAnsi="Times New Roman"/>
          <w:color w:val="000000"/>
          <w:sz w:val="24"/>
          <w:szCs w:val="24"/>
          <w:lang w:val="en-US" w:eastAsia="zh-CN"/>
        </w:rPr>
        <w:t>9</w:t>
      </w:r>
      <w:r>
        <w:rPr>
          <w:rFonts w:ascii="Times New Roman" w:hAnsi="Times New Roman"/>
          <w:color w:val="000000"/>
          <w:sz w:val="24"/>
          <w:szCs w:val="24"/>
        </w:rPr>
        <w:t>) 对于本项目双方各指派一个项目负责人进行相互的协调工作双方提出的要求对方应在2日内传真或EMAIL给予答复。</w:t>
      </w:r>
      <w:r>
        <w:rPr>
          <w:rFonts w:ascii="Times New Roman" w:hAnsi="Times New Roman"/>
          <w:color w:val="000000"/>
          <w:sz w:val="24"/>
          <w:szCs w:val="24"/>
        </w:rPr>
        <w:br w:type="page"/>
      </w:r>
    </w:p>
    <w:p w14:paraId="40F8FDE5">
      <w:pPr>
        <w:pStyle w:val="2"/>
        <w:spacing w:before="156" w:after="156"/>
      </w:pPr>
      <w:bookmarkStart w:id="308" w:name="_Toc2286"/>
      <w:r>
        <w:t>技术争议判定</w:t>
      </w:r>
      <w:bookmarkEnd w:id="308"/>
    </w:p>
    <w:p w14:paraId="2B311C0D">
      <w:pPr>
        <w:autoSpaceDE w:val="0"/>
        <w:autoSpaceDN w:val="0"/>
        <w:adjustRightInd w:val="0"/>
        <w:spacing w:before="0" w:beforeLines="0" w:after="0" w:afterLines="0" w:line="360" w:lineRule="auto"/>
        <w:ind w:firstLine="482"/>
        <w:jc w:val="left"/>
        <w:rPr>
          <w:rFonts w:ascii="Times New Roman" w:hAnsi="Times New Roman"/>
          <w:color w:val="000000"/>
          <w:sz w:val="24"/>
          <w:szCs w:val="24"/>
        </w:rPr>
      </w:pPr>
      <w:r>
        <w:rPr>
          <w:rFonts w:ascii="Times New Roman" w:hAnsi="Times New Roman"/>
          <w:color w:val="000000"/>
          <w:sz w:val="24"/>
          <w:szCs w:val="24"/>
        </w:rPr>
        <w:t>由本协议引起的或与本协议有关的争议，双方本着友好合作协商或调解解决。若协商或调解在两个月内未取得任何协议双方可以接受的结果，提交有管辖权的人民法院进行诉讼。</w:t>
      </w:r>
    </w:p>
    <w:p w14:paraId="160DDABE">
      <w:pPr>
        <w:autoSpaceDE w:val="0"/>
        <w:autoSpaceDN w:val="0"/>
        <w:adjustRightInd w:val="0"/>
        <w:spacing w:before="0" w:beforeLines="0" w:after="0" w:afterLines="0" w:line="360" w:lineRule="auto"/>
        <w:ind w:firstLine="480"/>
        <w:jc w:val="left"/>
        <w:rPr>
          <w:rFonts w:ascii="Times New Roman" w:hAnsi="Times New Roman"/>
          <w:color w:val="000000"/>
          <w:sz w:val="24"/>
          <w:szCs w:val="24"/>
        </w:rPr>
      </w:pPr>
      <w:r>
        <w:rPr>
          <w:rFonts w:ascii="Times New Roman" w:hAnsi="Times New Roman"/>
          <w:color w:val="000000"/>
          <w:sz w:val="24"/>
          <w:szCs w:val="24"/>
        </w:rPr>
        <w:t>本技术协议为合同附件，与合同具有同等效力，一式两份，双方各执一份，经双方代表签字盖章后生效。</w:t>
      </w:r>
    </w:p>
    <w:p w14:paraId="2C8D7175">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p>
    <w:p w14:paraId="49466574">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p>
    <w:p w14:paraId="2CAEE5B7">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r>
        <w:rPr>
          <w:rFonts w:ascii="Times New Roman" w:hAnsi="Times New Roman"/>
          <w:color w:val="000000"/>
          <w:kern w:val="0"/>
          <w:sz w:val="24"/>
        </w:rPr>
        <w:t>甲方《盖公章》：                       乙方《盖公章》：</w:t>
      </w:r>
    </w:p>
    <w:p w14:paraId="4CAF5766">
      <w:pPr>
        <w:autoSpaceDE w:val="0"/>
        <w:autoSpaceDN w:val="0"/>
        <w:adjustRightInd w:val="0"/>
        <w:spacing w:before="0" w:beforeLines="0" w:after="0" w:afterLines="0" w:line="360" w:lineRule="auto"/>
        <w:jc w:val="left"/>
        <w:rPr>
          <w:rFonts w:ascii="Times New Roman" w:hAnsi="Times New Roman"/>
          <w:color w:val="000000"/>
          <w:kern w:val="0"/>
          <w:sz w:val="24"/>
        </w:rPr>
      </w:pPr>
      <w:r>
        <w:rPr>
          <w:rFonts w:hint="eastAsia" w:ascii="Times New Roman" w:hAnsi="Times New Roman"/>
          <w:color w:val="000000"/>
          <w:kern w:val="0"/>
          <w:sz w:val="24"/>
          <w:lang w:val="en-US" w:eastAsia="zh-CN"/>
        </w:rPr>
        <w:t>翼菲智能科技股份有限公司</w:t>
      </w:r>
      <w:r>
        <w:rPr>
          <w:rFonts w:ascii="Times New Roman" w:hAnsi="Times New Roman"/>
          <w:color w:val="000000"/>
          <w:kern w:val="0"/>
          <w:sz w:val="24"/>
        </w:rPr>
        <w:t xml:space="preserve">                  </w:t>
      </w:r>
    </w:p>
    <w:p w14:paraId="7DB8CD8D">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r>
        <w:rPr>
          <w:rFonts w:ascii="Times New Roman" w:hAnsi="Times New Roman"/>
          <w:color w:val="000000"/>
          <w:kern w:val="0"/>
          <w:sz w:val="24"/>
        </w:rPr>
        <w:t>代理人：                               代理人：</w:t>
      </w:r>
    </w:p>
    <w:p w14:paraId="35B290D6">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r>
        <w:rPr>
          <w:rFonts w:ascii="Times New Roman" w:hAnsi="Times New Roman"/>
          <w:color w:val="000000"/>
          <w:kern w:val="0"/>
          <w:sz w:val="24"/>
        </w:rPr>
        <w:t>地址：                                 地址：</w:t>
      </w:r>
    </w:p>
    <w:p w14:paraId="1E6B29E7">
      <w:pPr>
        <w:autoSpaceDE w:val="0"/>
        <w:autoSpaceDN w:val="0"/>
        <w:adjustRightInd w:val="0"/>
        <w:spacing w:before="0" w:beforeLines="0" w:after="0" w:afterLines="0" w:line="360" w:lineRule="auto"/>
        <w:jc w:val="left"/>
        <w:rPr>
          <w:rFonts w:ascii="Times New Roman" w:hAnsi="Times New Roman"/>
          <w:color w:val="000000"/>
          <w:kern w:val="0"/>
          <w:sz w:val="24"/>
        </w:rPr>
      </w:pPr>
      <w:r>
        <w:rPr>
          <w:rFonts w:hint="eastAsia" w:ascii="Times New Roman" w:hAnsi="Times New Roman"/>
          <w:color w:val="000000"/>
          <w:kern w:val="0"/>
          <w:sz w:val="24"/>
          <w:lang w:val="en-US" w:eastAsia="zh-CN"/>
        </w:rPr>
        <w:t xml:space="preserve">山东省济南市高新技术开发区航天大道   </w:t>
      </w:r>
      <w:r>
        <w:rPr>
          <w:rFonts w:ascii="Times New Roman" w:hAnsi="Times New Roman"/>
          <w:color w:val="000000"/>
          <w:kern w:val="0"/>
          <w:sz w:val="24"/>
        </w:rPr>
        <w:t xml:space="preserve">      </w:t>
      </w:r>
    </w:p>
    <w:p w14:paraId="10333353">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r>
        <w:rPr>
          <w:rFonts w:ascii="Times New Roman" w:hAnsi="Times New Roman"/>
          <w:color w:val="000000"/>
          <w:kern w:val="0"/>
          <w:sz w:val="24"/>
        </w:rPr>
        <w:t>日期：    年   月   日                 日期：    年   月   日</w:t>
      </w:r>
    </w:p>
    <w:p w14:paraId="1744B7AB">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p>
    <w:p w14:paraId="4246DDA8">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p>
    <w:p w14:paraId="33B25B43">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p>
    <w:p w14:paraId="5C63DC06">
      <w:pPr>
        <w:autoSpaceDE w:val="0"/>
        <w:autoSpaceDN w:val="0"/>
        <w:adjustRightInd w:val="0"/>
        <w:spacing w:before="0" w:beforeLines="0" w:after="0" w:afterLines="0" w:line="360" w:lineRule="auto"/>
        <w:ind w:firstLine="480"/>
        <w:jc w:val="left"/>
        <w:rPr>
          <w:rFonts w:ascii="Times New Roman" w:hAnsi="Times New Roman"/>
          <w:color w:val="000000"/>
          <w:kern w:val="0"/>
          <w:sz w:val="24"/>
        </w:rPr>
      </w:pPr>
    </w:p>
    <w:p w14:paraId="7DFCC557">
      <w:pPr>
        <w:autoSpaceDE w:val="0"/>
        <w:autoSpaceDN w:val="0"/>
        <w:adjustRightInd w:val="0"/>
        <w:spacing w:before="0" w:beforeLines="0" w:after="0" w:afterLines="0" w:line="360" w:lineRule="auto"/>
        <w:jc w:val="left"/>
        <w:rPr>
          <w:rFonts w:ascii="Times New Roman" w:hAnsi="Times New Roman"/>
          <w:color w:val="000000"/>
          <w:kern w:val="0"/>
          <w:sz w:val="24"/>
        </w:rPr>
      </w:pPr>
    </w:p>
    <w:p w14:paraId="652BA1C6">
      <w:pPr>
        <w:autoSpaceDE w:val="0"/>
        <w:autoSpaceDN w:val="0"/>
        <w:adjustRightInd w:val="0"/>
        <w:spacing w:before="0" w:beforeLines="0" w:after="0" w:afterLines="0" w:line="360" w:lineRule="auto"/>
        <w:jc w:val="left"/>
        <w:rPr>
          <w:rFonts w:ascii="Times New Roman" w:hAnsi="Times New Roman"/>
          <w:color w:val="000000"/>
          <w:kern w:val="0"/>
          <w:sz w:val="24"/>
        </w:rPr>
      </w:pPr>
    </w:p>
    <w:sectPr>
      <w:headerReference r:id="rId6" w:type="first"/>
      <w:footerReference r:id="rId9" w:type="first"/>
      <w:headerReference r:id="rId4" w:type="default"/>
      <w:footerReference r:id="rId7" w:type="default"/>
      <w:headerReference r:id="rId5" w:type="even"/>
      <w:footerReference r:id="rId8" w:type="even"/>
      <w:pgSz w:w="11906" w:h="16838"/>
      <w:pgMar w:top="1440" w:right="1797" w:bottom="1440" w:left="1797" w:header="851" w:footer="992" w:gutter="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CIDFont+F2">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C4B36">
    <w:pPr>
      <w:pStyle w:val="16"/>
      <w:spacing w:before="120" w:after="120"/>
      <w:jc w:val="center"/>
    </w:pPr>
    <w:r>
      <w:fldChar w:fldCharType="begin"/>
    </w:r>
    <w:r>
      <w:instrText xml:space="preserve">PAGE   \* MERGEFORMAT</w:instrText>
    </w:r>
    <w:r>
      <w:fldChar w:fldCharType="separate"/>
    </w:r>
    <w:r>
      <w:rPr>
        <w:lang w:val="zh-CN" w:eastAsia="zh-CN"/>
      </w:rPr>
      <w:t>21</w:t>
    </w:r>
    <w:r>
      <w:fldChar w:fldCharType="end"/>
    </w:r>
    <w:r>
      <w:rPr>
        <w:rFonts w:ascii="宋体" w:hAnsi="宋体" w:cs="宋体"/>
        <w:sz w:val="24"/>
        <w:szCs w:val="24"/>
        <w:lang w:val="en-US" w:eastAsia="zh-CN"/>
      </w:rPr>
      <w:drawing>
        <wp:anchor distT="0" distB="0" distL="114300" distR="114300" simplePos="0" relativeHeight="251662336" behindDoc="1" locked="0" layoutInCell="1" allowOverlap="1">
          <wp:simplePos x="0" y="0"/>
          <wp:positionH relativeFrom="column">
            <wp:posOffset>-220980</wp:posOffset>
          </wp:positionH>
          <wp:positionV relativeFrom="paragraph">
            <wp:posOffset>9639300</wp:posOffset>
          </wp:positionV>
          <wp:extent cx="7553325" cy="92075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53325" cy="920750"/>
                  </a:xfrm>
                  <a:prstGeom prst="rect">
                    <a:avLst/>
                  </a:prstGeom>
                  <a:noFill/>
                </pic:spPr>
              </pic:pic>
            </a:graphicData>
          </a:graphic>
        </wp:anchor>
      </w:drawing>
    </w:r>
    <w:r>
      <w:rPr>
        <w:rFonts w:ascii="宋体" w:hAnsi="宋体" w:cs="宋体"/>
        <w:sz w:val="24"/>
        <w:szCs w:val="24"/>
        <w:lang w:val="en-US" w:eastAsia="zh-CN"/>
      </w:rPr>
      <w:drawing>
        <wp:anchor distT="0" distB="0" distL="114300" distR="114300" simplePos="0" relativeHeight="251661312" behindDoc="1" locked="0" layoutInCell="1" allowOverlap="1">
          <wp:simplePos x="0" y="0"/>
          <wp:positionH relativeFrom="column">
            <wp:posOffset>-220980</wp:posOffset>
          </wp:positionH>
          <wp:positionV relativeFrom="paragraph">
            <wp:posOffset>9639300</wp:posOffset>
          </wp:positionV>
          <wp:extent cx="7553325" cy="92075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53325" cy="920750"/>
                  </a:xfrm>
                  <a:prstGeom prst="rect">
                    <a:avLst/>
                  </a:prstGeom>
                  <a:noFill/>
                </pic:spPr>
              </pic:pic>
            </a:graphicData>
          </a:graphic>
        </wp:anchor>
      </w:drawing>
    </w:r>
  </w:p>
  <w:p w14:paraId="17DE0201">
    <w:pPr>
      <w:spacing w:before="120" w:after="120"/>
    </w:pPr>
    <w:r>
      <w:rPr>
        <w:rFonts w:ascii="宋体" w:hAnsi="宋体" w:cs="宋体"/>
        <w:kern w:val="0"/>
        <w:sz w:val="24"/>
        <w:szCs w:val="24"/>
      </w:rPr>
      <w:drawing>
        <wp:anchor distT="0" distB="0" distL="114300" distR="114300" simplePos="0" relativeHeight="251659264" behindDoc="1" locked="0" layoutInCell="1" allowOverlap="1">
          <wp:simplePos x="0" y="0"/>
          <wp:positionH relativeFrom="column">
            <wp:posOffset>-220980</wp:posOffset>
          </wp:positionH>
          <wp:positionV relativeFrom="paragraph">
            <wp:posOffset>9639300</wp:posOffset>
          </wp:positionV>
          <wp:extent cx="7553325" cy="92075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53325" cy="920750"/>
                  </a:xfrm>
                  <a:prstGeom prst="rect">
                    <a:avLst/>
                  </a:prstGeom>
                  <a:noFill/>
                </pic:spPr>
              </pic:pic>
            </a:graphicData>
          </a:graphic>
        </wp:anchor>
      </w:drawing>
    </w:r>
    <w:r>
      <w:rPr>
        <w:rFonts w:ascii="宋体" w:hAnsi="宋体" w:cs="宋体"/>
        <w:kern w:val="0"/>
        <w:sz w:val="24"/>
        <w:szCs w:val="24"/>
      </w:rPr>
      <w:drawing>
        <wp:anchor distT="0" distB="0" distL="114300" distR="114300" simplePos="0" relativeHeight="251660288" behindDoc="1" locked="0" layoutInCell="1" allowOverlap="1">
          <wp:simplePos x="0" y="0"/>
          <wp:positionH relativeFrom="column">
            <wp:posOffset>-220980</wp:posOffset>
          </wp:positionH>
          <wp:positionV relativeFrom="paragraph">
            <wp:posOffset>9639300</wp:posOffset>
          </wp:positionV>
          <wp:extent cx="7553325" cy="92075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53325" cy="92075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771DF">
    <w:pPr>
      <w:pStyle w:val="16"/>
      <w:spacing w:before="120" w:after="120"/>
    </w:pPr>
  </w:p>
  <w:p w14:paraId="41284AE2">
    <w:pPr>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B353">
    <w:pPr>
      <w:pStyle w:val="16"/>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D7D46">
    <w:pPr>
      <w:pStyle w:val="17"/>
      <w:spacing w:before="120" w:after="120"/>
      <w:jc w:val="right"/>
    </w:pPr>
    <w:r>
      <w:rPr>
        <w:rFonts w:hint="eastAsia" w:eastAsia="宋体"/>
        <w:lang w:eastAsia="zh-CN"/>
      </w:rPr>
      <w:drawing>
        <wp:inline distT="0" distB="0" distL="114300" distR="114300">
          <wp:extent cx="821055" cy="557530"/>
          <wp:effectExtent l="0" t="0" r="0" b="0"/>
          <wp:docPr id="2" name="图片 2" descr="3ababde3-d595-48cf-a30f-dd61789af072.png_1920x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ababde3-d595-48cf-a30f-dd61789af072.png_1920xaf"/>
                  <pic:cNvPicPr>
                    <a:picLocks noChangeAspect="1"/>
                  </pic:cNvPicPr>
                </pic:nvPicPr>
                <pic:blipFill>
                  <a:blip r:embed="rId1"/>
                  <a:stretch>
                    <a:fillRect/>
                  </a:stretch>
                </pic:blipFill>
                <pic:spPr>
                  <a:xfrm>
                    <a:off x="0" y="0"/>
                    <a:ext cx="821055" cy="557530"/>
                  </a:xfrm>
                  <a:prstGeom prst="rect">
                    <a:avLst/>
                  </a:prstGeom>
                </pic:spPr>
              </pic:pic>
            </a:graphicData>
          </a:graphic>
        </wp:inline>
      </w:drawing>
    </w:r>
  </w:p>
  <w:p w14:paraId="0EAB932A">
    <w:pPr>
      <w:tabs>
        <w:tab w:val="center" w:pos="4156"/>
        <w:tab w:val="right" w:pos="8312"/>
      </w:tabs>
      <w:spacing w:before="120" w:after="12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F189A">
    <w:pPr>
      <w:pStyle w:val="17"/>
      <w:spacing w:before="120" w:after="120"/>
    </w:pPr>
  </w:p>
  <w:p w14:paraId="40AFA6C2">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C582B">
    <w:pPr>
      <w:pStyle w:val="17"/>
      <w:pBdr>
        <w:bottom w:val="single" w:color="auto" w:sz="6" w:space="0"/>
      </w:pBdr>
      <w:spacing w:before="120" w:after="120"/>
      <w:jc w:val="right"/>
    </w:pPr>
    <w:r>
      <w:rPr>
        <w:rFonts w:hint="eastAsia" w:eastAsia="宋体"/>
        <w:lang w:eastAsia="zh-CN"/>
      </w:rPr>
      <w:drawing>
        <wp:inline distT="0" distB="0" distL="114300" distR="114300">
          <wp:extent cx="821055" cy="557530"/>
          <wp:effectExtent l="0" t="0" r="0" b="0"/>
          <wp:docPr id="1" name="图片 1" descr="3ababde3-d595-48cf-a30f-dd61789af072.png_1920x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ababde3-d595-48cf-a30f-dd61789af072.png_1920xaf"/>
                  <pic:cNvPicPr>
                    <a:picLocks noChangeAspect="1"/>
                  </pic:cNvPicPr>
                </pic:nvPicPr>
                <pic:blipFill>
                  <a:blip r:embed="rId1"/>
                  <a:stretch>
                    <a:fillRect/>
                  </a:stretch>
                </pic:blipFill>
                <pic:spPr>
                  <a:xfrm>
                    <a:off x="0" y="0"/>
                    <a:ext cx="821055" cy="5575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FD985"/>
    <w:multiLevelType w:val="singleLevel"/>
    <w:tmpl w:val="894FD985"/>
    <w:lvl w:ilvl="0" w:tentative="0">
      <w:start w:val="1"/>
      <w:numFmt w:val="decimal"/>
      <w:lvlText w:val="%1)"/>
      <w:lvlJc w:val="left"/>
      <w:pPr>
        <w:ind w:left="425" w:hanging="425"/>
      </w:pPr>
      <w:rPr>
        <w:rFonts w:hint="default"/>
      </w:rPr>
    </w:lvl>
  </w:abstractNum>
  <w:abstractNum w:abstractNumId="1">
    <w:nsid w:val="916A5B44"/>
    <w:multiLevelType w:val="singleLevel"/>
    <w:tmpl w:val="916A5B44"/>
    <w:lvl w:ilvl="0" w:tentative="0">
      <w:start w:val="1"/>
      <w:numFmt w:val="decimal"/>
      <w:lvlText w:val="%1)"/>
      <w:lvlJc w:val="left"/>
      <w:pPr>
        <w:ind w:left="425" w:hanging="425"/>
      </w:pPr>
      <w:rPr>
        <w:rFonts w:hint="default"/>
      </w:rPr>
    </w:lvl>
  </w:abstractNum>
  <w:abstractNum w:abstractNumId="2">
    <w:nsid w:val="999A9CDD"/>
    <w:multiLevelType w:val="singleLevel"/>
    <w:tmpl w:val="999A9CDD"/>
    <w:lvl w:ilvl="0" w:tentative="0">
      <w:start w:val="1"/>
      <w:numFmt w:val="decimal"/>
      <w:lvlText w:val="%1)"/>
      <w:lvlJc w:val="left"/>
      <w:pPr>
        <w:ind w:left="425" w:hanging="425"/>
      </w:pPr>
      <w:rPr>
        <w:rFonts w:hint="default"/>
      </w:rPr>
    </w:lvl>
  </w:abstractNum>
  <w:abstractNum w:abstractNumId="3">
    <w:nsid w:val="A60EB63D"/>
    <w:multiLevelType w:val="singleLevel"/>
    <w:tmpl w:val="A60EB63D"/>
    <w:lvl w:ilvl="0" w:tentative="0">
      <w:start w:val="1"/>
      <w:numFmt w:val="decimal"/>
      <w:lvlText w:val="%1)"/>
      <w:lvlJc w:val="left"/>
      <w:pPr>
        <w:ind w:left="425" w:hanging="425"/>
      </w:pPr>
      <w:rPr>
        <w:rFonts w:hint="default"/>
      </w:rPr>
    </w:lvl>
  </w:abstractNum>
  <w:abstractNum w:abstractNumId="4">
    <w:nsid w:val="A6464562"/>
    <w:multiLevelType w:val="singleLevel"/>
    <w:tmpl w:val="A6464562"/>
    <w:lvl w:ilvl="0" w:tentative="0">
      <w:start w:val="1"/>
      <w:numFmt w:val="decimal"/>
      <w:lvlText w:val="%1)"/>
      <w:lvlJc w:val="left"/>
      <w:pPr>
        <w:ind w:left="425" w:hanging="425"/>
      </w:pPr>
      <w:rPr>
        <w:rFonts w:hint="default"/>
      </w:rPr>
    </w:lvl>
  </w:abstractNum>
  <w:abstractNum w:abstractNumId="5">
    <w:nsid w:val="D3A13660"/>
    <w:multiLevelType w:val="singleLevel"/>
    <w:tmpl w:val="D3A13660"/>
    <w:lvl w:ilvl="0" w:tentative="0">
      <w:start w:val="1"/>
      <w:numFmt w:val="decimal"/>
      <w:lvlText w:val="%1)"/>
      <w:lvlJc w:val="left"/>
      <w:pPr>
        <w:ind w:left="425" w:hanging="425"/>
      </w:pPr>
      <w:rPr>
        <w:rFonts w:hint="default"/>
      </w:rPr>
    </w:lvl>
  </w:abstractNum>
  <w:abstractNum w:abstractNumId="6">
    <w:nsid w:val="09A231E9"/>
    <w:multiLevelType w:val="multilevel"/>
    <w:tmpl w:val="09A231E9"/>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7">
    <w:nsid w:val="0CC8048C"/>
    <w:multiLevelType w:val="multilevel"/>
    <w:tmpl w:val="0CC804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586DA6C"/>
    <w:multiLevelType w:val="singleLevel"/>
    <w:tmpl w:val="1586DA6C"/>
    <w:lvl w:ilvl="0" w:tentative="0">
      <w:start w:val="1"/>
      <w:numFmt w:val="decimal"/>
      <w:lvlText w:val="%1)"/>
      <w:lvlJc w:val="left"/>
      <w:pPr>
        <w:ind w:left="425" w:hanging="425"/>
      </w:pPr>
      <w:rPr>
        <w:rFonts w:hint="default"/>
      </w:rPr>
    </w:lvl>
  </w:abstractNum>
  <w:abstractNum w:abstractNumId="9">
    <w:nsid w:val="161A1F8D"/>
    <w:multiLevelType w:val="multilevel"/>
    <w:tmpl w:val="161A1F8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C5B6C7E"/>
    <w:multiLevelType w:val="singleLevel"/>
    <w:tmpl w:val="2C5B6C7E"/>
    <w:lvl w:ilvl="0" w:tentative="0">
      <w:start w:val="1"/>
      <w:numFmt w:val="decimal"/>
      <w:lvlText w:val="%1)"/>
      <w:lvlJc w:val="left"/>
      <w:pPr>
        <w:ind w:left="425" w:hanging="425"/>
      </w:pPr>
      <w:rPr>
        <w:rFonts w:hint="default"/>
      </w:rPr>
    </w:lvl>
  </w:abstractNum>
  <w:abstractNum w:abstractNumId="11">
    <w:nsid w:val="30B8245B"/>
    <w:multiLevelType w:val="singleLevel"/>
    <w:tmpl w:val="30B8245B"/>
    <w:lvl w:ilvl="0" w:tentative="0">
      <w:start w:val="1"/>
      <w:numFmt w:val="decimal"/>
      <w:lvlText w:val="%1)"/>
      <w:lvlJc w:val="left"/>
      <w:pPr>
        <w:ind w:left="425" w:hanging="425"/>
      </w:pPr>
      <w:rPr>
        <w:rFonts w:hint="default"/>
      </w:rPr>
    </w:lvl>
  </w:abstractNum>
  <w:abstractNum w:abstractNumId="12">
    <w:nsid w:val="3DE53412"/>
    <w:multiLevelType w:val="multilevel"/>
    <w:tmpl w:val="3DE53412"/>
    <w:lvl w:ilvl="0" w:tentative="0">
      <w:start w:val="1"/>
      <w:numFmt w:val="decimal"/>
      <w:lvlText w:val="（%1）"/>
      <w:lvlJc w:val="left"/>
      <w:pPr>
        <w:ind w:left="1320" w:hanging="420"/>
      </w:pPr>
      <w:rPr>
        <w:rFonts w:hint="eastAsia"/>
      </w:r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3">
    <w:nsid w:val="412D239B"/>
    <w:multiLevelType w:val="multilevel"/>
    <w:tmpl w:val="412D239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C5C1D3A"/>
    <w:multiLevelType w:val="multilevel"/>
    <w:tmpl w:val="4C5C1D3A"/>
    <w:lvl w:ilvl="0" w:tentative="0">
      <w:start w:val="1"/>
      <w:numFmt w:val="decimal"/>
      <w:pStyle w:val="2"/>
      <w:lvlText w:val="%1"/>
      <w:lvlJc w:val="left"/>
      <w:pPr>
        <w:ind w:left="425" w:hanging="425"/>
      </w:pPr>
      <w:rPr>
        <w:rFonts w:hint="eastAsia"/>
      </w:rPr>
    </w:lvl>
    <w:lvl w:ilvl="1" w:tentative="0">
      <w:start w:val="1"/>
      <w:numFmt w:val="decimal"/>
      <w:pStyle w:val="3"/>
      <w:suff w:val="space"/>
      <w:lvlText w:val="%1.%2"/>
      <w:lvlJc w:val="left"/>
      <w:pPr>
        <w:ind w:left="992" w:hanging="992"/>
      </w:pPr>
      <w:rPr>
        <w:rFonts w:hint="eastAsia"/>
      </w:rPr>
    </w:lvl>
    <w:lvl w:ilvl="2" w:tentative="0">
      <w:start w:val="1"/>
      <w:numFmt w:val="decimal"/>
      <w:pStyle w:val="4"/>
      <w:suff w:val="space"/>
      <w:lvlText w:val="%1.%2.%3"/>
      <w:lvlJc w:val="left"/>
      <w:pPr>
        <w:ind w:left="1417" w:hanging="1417"/>
      </w:pPr>
      <w:rPr>
        <w:rFonts w:hint="eastAsia"/>
        <w:sz w:val="30"/>
        <w:szCs w:val="3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4CCD1BDC"/>
    <w:multiLevelType w:val="multilevel"/>
    <w:tmpl w:val="4CCD1BDC"/>
    <w:lvl w:ilvl="0" w:tentative="0">
      <w:start w:val="1"/>
      <w:numFmt w:val="decimal"/>
      <w:lvlText w:val="（%1）"/>
      <w:lvlJc w:val="left"/>
      <w:pPr>
        <w:ind w:left="1320" w:hanging="420"/>
      </w:pPr>
      <w:rPr>
        <w:rFonts w:hint="eastAsia"/>
      </w:r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6">
    <w:nsid w:val="4DD060A3"/>
    <w:multiLevelType w:val="multilevel"/>
    <w:tmpl w:val="4DD060A3"/>
    <w:lvl w:ilvl="0" w:tentative="0">
      <w:start w:val="1"/>
      <w:numFmt w:val="decimal"/>
      <w:lvlText w:val="（%1）"/>
      <w:lvlJc w:val="left"/>
      <w:pPr>
        <w:ind w:left="1320" w:hanging="420"/>
      </w:pPr>
      <w:rPr>
        <w:rFonts w:hint="eastAsia"/>
      </w:r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7">
    <w:nsid w:val="5C5C9DED"/>
    <w:multiLevelType w:val="singleLevel"/>
    <w:tmpl w:val="5C5C9DED"/>
    <w:lvl w:ilvl="0" w:tentative="0">
      <w:start w:val="1"/>
      <w:numFmt w:val="decimal"/>
      <w:lvlText w:val="%1)"/>
      <w:lvlJc w:val="left"/>
      <w:pPr>
        <w:ind w:left="425" w:hanging="425"/>
      </w:pPr>
      <w:rPr>
        <w:rFonts w:hint="default"/>
      </w:rPr>
    </w:lvl>
  </w:abstractNum>
  <w:abstractNum w:abstractNumId="18">
    <w:nsid w:val="60B84AD4"/>
    <w:multiLevelType w:val="singleLevel"/>
    <w:tmpl w:val="60B84AD4"/>
    <w:lvl w:ilvl="0" w:tentative="0">
      <w:start w:val="1"/>
      <w:numFmt w:val="decimal"/>
      <w:lvlText w:val="%1)"/>
      <w:lvlJc w:val="left"/>
      <w:pPr>
        <w:ind w:left="425" w:hanging="425"/>
      </w:pPr>
      <w:rPr>
        <w:rFonts w:hint="default"/>
      </w:rPr>
    </w:lvl>
  </w:abstractNum>
  <w:abstractNum w:abstractNumId="19">
    <w:nsid w:val="6F4C5B4B"/>
    <w:multiLevelType w:val="singleLevel"/>
    <w:tmpl w:val="6F4C5B4B"/>
    <w:lvl w:ilvl="0" w:tentative="0">
      <w:start w:val="1"/>
      <w:numFmt w:val="decimal"/>
      <w:lvlText w:val="%1)"/>
      <w:lvlJc w:val="left"/>
      <w:pPr>
        <w:ind w:left="425" w:hanging="425"/>
      </w:pPr>
      <w:rPr>
        <w:rFonts w:hint="default"/>
      </w:rPr>
    </w:lvl>
  </w:abstractNum>
  <w:abstractNum w:abstractNumId="20">
    <w:nsid w:val="748A3255"/>
    <w:multiLevelType w:val="multilevel"/>
    <w:tmpl w:val="748A3255"/>
    <w:lvl w:ilvl="0" w:tentative="0">
      <w:start w:val="1"/>
      <w:numFmt w:val="decimal"/>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4"/>
  </w:num>
  <w:num w:numId="2">
    <w:abstractNumId w:val="7"/>
  </w:num>
  <w:num w:numId="3">
    <w:abstractNumId w:val="19"/>
  </w:num>
  <w:num w:numId="4">
    <w:abstractNumId w:val="10"/>
  </w:num>
  <w:num w:numId="5">
    <w:abstractNumId w:val="3"/>
  </w:num>
  <w:num w:numId="6">
    <w:abstractNumId w:val="11"/>
  </w:num>
  <w:num w:numId="7">
    <w:abstractNumId w:val="4"/>
  </w:num>
  <w:num w:numId="8">
    <w:abstractNumId w:val="8"/>
  </w:num>
  <w:num w:numId="9">
    <w:abstractNumId w:val="0"/>
  </w:num>
  <w:num w:numId="10">
    <w:abstractNumId w:val="17"/>
  </w:num>
  <w:num w:numId="11">
    <w:abstractNumId w:val="5"/>
  </w:num>
  <w:num w:numId="12">
    <w:abstractNumId w:val="1"/>
  </w:num>
  <w:num w:numId="13">
    <w:abstractNumId w:val="2"/>
  </w:num>
  <w:num w:numId="14">
    <w:abstractNumId w:val="16"/>
  </w:num>
  <w:num w:numId="15">
    <w:abstractNumId w:val="15"/>
  </w:num>
  <w:num w:numId="16">
    <w:abstractNumId w:val="12"/>
  </w:num>
  <w:num w:numId="17">
    <w:abstractNumId w:val="18"/>
  </w:num>
  <w:num w:numId="18">
    <w:abstractNumId w:val="6"/>
  </w:num>
  <w:num w:numId="19">
    <w:abstractNumId w:val="13"/>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717"/>
    <w:rsid w:val="0000138E"/>
    <w:rsid w:val="00001410"/>
    <w:rsid w:val="0000239E"/>
    <w:rsid w:val="00002456"/>
    <w:rsid w:val="00002A00"/>
    <w:rsid w:val="00002AC6"/>
    <w:rsid w:val="00002F86"/>
    <w:rsid w:val="00003059"/>
    <w:rsid w:val="000030BF"/>
    <w:rsid w:val="000033BD"/>
    <w:rsid w:val="000033BE"/>
    <w:rsid w:val="00003596"/>
    <w:rsid w:val="00003724"/>
    <w:rsid w:val="00003C3B"/>
    <w:rsid w:val="00004746"/>
    <w:rsid w:val="000047A9"/>
    <w:rsid w:val="000047EB"/>
    <w:rsid w:val="00004B39"/>
    <w:rsid w:val="00004CE6"/>
    <w:rsid w:val="00004E1F"/>
    <w:rsid w:val="00005741"/>
    <w:rsid w:val="00005D3E"/>
    <w:rsid w:val="000062B0"/>
    <w:rsid w:val="00006424"/>
    <w:rsid w:val="000069FD"/>
    <w:rsid w:val="000074FE"/>
    <w:rsid w:val="00007B10"/>
    <w:rsid w:val="00007B18"/>
    <w:rsid w:val="00007CC8"/>
    <w:rsid w:val="00007F20"/>
    <w:rsid w:val="0001000E"/>
    <w:rsid w:val="0001160F"/>
    <w:rsid w:val="00011792"/>
    <w:rsid w:val="0001189C"/>
    <w:rsid w:val="00011BCD"/>
    <w:rsid w:val="00011DCD"/>
    <w:rsid w:val="0001269A"/>
    <w:rsid w:val="00012CE9"/>
    <w:rsid w:val="00012E6D"/>
    <w:rsid w:val="00013325"/>
    <w:rsid w:val="00013865"/>
    <w:rsid w:val="00013A27"/>
    <w:rsid w:val="00013B38"/>
    <w:rsid w:val="00014ABB"/>
    <w:rsid w:val="00014B0E"/>
    <w:rsid w:val="00014C5A"/>
    <w:rsid w:val="00014ED5"/>
    <w:rsid w:val="000155A4"/>
    <w:rsid w:val="000155D9"/>
    <w:rsid w:val="00015758"/>
    <w:rsid w:val="0001591F"/>
    <w:rsid w:val="00016057"/>
    <w:rsid w:val="00016073"/>
    <w:rsid w:val="0001715C"/>
    <w:rsid w:val="00017227"/>
    <w:rsid w:val="000172E9"/>
    <w:rsid w:val="000176FB"/>
    <w:rsid w:val="00017855"/>
    <w:rsid w:val="00017878"/>
    <w:rsid w:val="0001793C"/>
    <w:rsid w:val="00017C0A"/>
    <w:rsid w:val="00017CA1"/>
    <w:rsid w:val="00017D11"/>
    <w:rsid w:val="00017D3D"/>
    <w:rsid w:val="00017FAD"/>
    <w:rsid w:val="0002045C"/>
    <w:rsid w:val="00021158"/>
    <w:rsid w:val="00021264"/>
    <w:rsid w:val="0002164D"/>
    <w:rsid w:val="000219DB"/>
    <w:rsid w:val="00021A02"/>
    <w:rsid w:val="00021BE9"/>
    <w:rsid w:val="00021E63"/>
    <w:rsid w:val="00021F3C"/>
    <w:rsid w:val="0002238A"/>
    <w:rsid w:val="00022704"/>
    <w:rsid w:val="00022963"/>
    <w:rsid w:val="00022FA3"/>
    <w:rsid w:val="00023057"/>
    <w:rsid w:val="00023137"/>
    <w:rsid w:val="0002327E"/>
    <w:rsid w:val="000239FD"/>
    <w:rsid w:val="00023E01"/>
    <w:rsid w:val="000240AC"/>
    <w:rsid w:val="0002430D"/>
    <w:rsid w:val="00024311"/>
    <w:rsid w:val="0002510F"/>
    <w:rsid w:val="0002526B"/>
    <w:rsid w:val="000254B5"/>
    <w:rsid w:val="0002550C"/>
    <w:rsid w:val="0002567A"/>
    <w:rsid w:val="00025871"/>
    <w:rsid w:val="00025F91"/>
    <w:rsid w:val="0002614A"/>
    <w:rsid w:val="00026156"/>
    <w:rsid w:val="00026D46"/>
    <w:rsid w:val="00026E1E"/>
    <w:rsid w:val="00027459"/>
    <w:rsid w:val="000279E0"/>
    <w:rsid w:val="00027B10"/>
    <w:rsid w:val="00027F2C"/>
    <w:rsid w:val="0003049B"/>
    <w:rsid w:val="0003083E"/>
    <w:rsid w:val="0003083F"/>
    <w:rsid w:val="00030A0E"/>
    <w:rsid w:val="00030A4C"/>
    <w:rsid w:val="00030D9F"/>
    <w:rsid w:val="00031537"/>
    <w:rsid w:val="00031822"/>
    <w:rsid w:val="0003195C"/>
    <w:rsid w:val="00031AD5"/>
    <w:rsid w:val="00031CBD"/>
    <w:rsid w:val="00031D2A"/>
    <w:rsid w:val="00032375"/>
    <w:rsid w:val="0003251F"/>
    <w:rsid w:val="000325F4"/>
    <w:rsid w:val="000328B9"/>
    <w:rsid w:val="00032D5B"/>
    <w:rsid w:val="00032D9D"/>
    <w:rsid w:val="00033A74"/>
    <w:rsid w:val="00033FFF"/>
    <w:rsid w:val="000346A6"/>
    <w:rsid w:val="0003484A"/>
    <w:rsid w:val="00034ACA"/>
    <w:rsid w:val="00035448"/>
    <w:rsid w:val="000354E2"/>
    <w:rsid w:val="00035B3A"/>
    <w:rsid w:val="00035B8D"/>
    <w:rsid w:val="00035C37"/>
    <w:rsid w:val="00035D4E"/>
    <w:rsid w:val="0003620B"/>
    <w:rsid w:val="000363B3"/>
    <w:rsid w:val="00036574"/>
    <w:rsid w:val="00036717"/>
    <w:rsid w:val="00036A2C"/>
    <w:rsid w:val="00036DBE"/>
    <w:rsid w:val="00037208"/>
    <w:rsid w:val="00037408"/>
    <w:rsid w:val="000377DB"/>
    <w:rsid w:val="0003780D"/>
    <w:rsid w:val="000379A5"/>
    <w:rsid w:val="00037B7C"/>
    <w:rsid w:val="00037D07"/>
    <w:rsid w:val="00037F80"/>
    <w:rsid w:val="00040367"/>
    <w:rsid w:val="00040535"/>
    <w:rsid w:val="000406B5"/>
    <w:rsid w:val="000408B7"/>
    <w:rsid w:val="00040CDB"/>
    <w:rsid w:val="00040E22"/>
    <w:rsid w:val="000414BD"/>
    <w:rsid w:val="0004164C"/>
    <w:rsid w:val="00041822"/>
    <w:rsid w:val="000426F1"/>
    <w:rsid w:val="000427A6"/>
    <w:rsid w:val="00042838"/>
    <w:rsid w:val="000428F0"/>
    <w:rsid w:val="0004290B"/>
    <w:rsid w:val="00042BEF"/>
    <w:rsid w:val="00042EF2"/>
    <w:rsid w:val="00042F49"/>
    <w:rsid w:val="00043814"/>
    <w:rsid w:val="00043FB3"/>
    <w:rsid w:val="000441F3"/>
    <w:rsid w:val="000443C1"/>
    <w:rsid w:val="000444CC"/>
    <w:rsid w:val="000447C9"/>
    <w:rsid w:val="00044953"/>
    <w:rsid w:val="0004652F"/>
    <w:rsid w:val="0004666D"/>
    <w:rsid w:val="000468CC"/>
    <w:rsid w:val="00046E12"/>
    <w:rsid w:val="000470E8"/>
    <w:rsid w:val="00047104"/>
    <w:rsid w:val="000473D2"/>
    <w:rsid w:val="000473E8"/>
    <w:rsid w:val="00047436"/>
    <w:rsid w:val="0004746E"/>
    <w:rsid w:val="0004773A"/>
    <w:rsid w:val="00047972"/>
    <w:rsid w:val="000479B0"/>
    <w:rsid w:val="00047EA2"/>
    <w:rsid w:val="000501A4"/>
    <w:rsid w:val="00050634"/>
    <w:rsid w:val="00050A40"/>
    <w:rsid w:val="00050BBF"/>
    <w:rsid w:val="00051269"/>
    <w:rsid w:val="000514CD"/>
    <w:rsid w:val="00051EE8"/>
    <w:rsid w:val="00051F9C"/>
    <w:rsid w:val="00052155"/>
    <w:rsid w:val="000521DF"/>
    <w:rsid w:val="000522E3"/>
    <w:rsid w:val="00052B3E"/>
    <w:rsid w:val="0005310F"/>
    <w:rsid w:val="0005385C"/>
    <w:rsid w:val="0005393F"/>
    <w:rsid w:val="00053A6A"/>
    <w:rsid w:val="00053FE4"/>
    <w:rsid w:val="00054612"/>
    <w:rsid w:val="000551AB"/>
    <w:rsid w:val="000557F3"/>
    <w:rsid w:val="0005635B"/>
    <w:rsid w:val="000565E0"/>
    <w:rsid w:val="00056B7D"/>
    <w:rsid w:val="00056CCC"/>
    <w:rsid w:val="0005758D"/>
    <w:rsid w:val="00057881"/>
    <w:rsid w:val="00057FF0"/>
    <w:rsid w:val="00060167"/>
    <w:rsid w:val="000601CE"/>
    <w:rsid w:val="000605B3"/>
    <w:rsid w:val="00060E32"/>
    <w:rsid w:val="00061554"/>
    <w:rsid w:val="0006219E"/>
    <w:rsid w:val="000622BB"/>
    <w:rsid w:val="00062405"/>
    <w:rsid w:val="000626E3"/>
    <w:rsid w:val="00062878"/>
    <w:rsid w:val="00062A49"/>
    <w:rsid w:val="00062F33"/>
    <w:rsid w:val="0006306D"/>
    <w:rsid w:val="00063070"/>
    <w:rsid w:val="0006359A"/>
    <w:rsid w:val="000639F2"/>
    <w:rsid w:val="00063D1F"/>
    <w:rsid w:val="00063D7B"/>
    <w:rsid w:val="00063E9C"/>
    <w:rsid w:val="00064EBB"/>
    <w:rsid w:val="00064F2D"/>
    <w:rsid w:val="00065623"/>
    <w:rsid w:val="000656A4"/>
    <w:rsid w:val="00065903"/>
    <w:rsid w:val="00065906"/>
    <w:rsid w:val="00065DCD"/>
    <w:rsid w:val="00066543"/>
    <w:rsid w:val="000666FD"/>
    <w:rsid w:val="00066A10"/>
    <w:rsid w:val="00066A43"/>
    <w:rsid w:val="00066C7A"/>
    <w:rsid w:val="00066F15"/>
    <w:rsid w:val="00066F28"/>
    <w:rsid w:val="000670C7"/>
    <w:rsid w:val="00067332"/>
    <w:rsid w:val="000677DA"/>
    <w:rsid w:val="00067B24"/>
    <w:rsid w:val="00067E5C"/>
    <w:rsid w:val="00067EAD"/>
    <w:rsid w:val="00071291"/>
    <w:rsid w:val="000713E6"/>
    <w:rsid w:val="000714EE"/>
    <w:rsid w:val="000715AC"/>
    <w:rsid w:val="0007168A"/>
    <w:rsid w:val="00071755"/>
    <w:rsid w:val="000718FC"/>
    <w:rsid w:val="00071A38"/>
    <w:rsid w:val="00071C16"/>
    <w:rsid w:val="0007204A"/>
    <w:rsid w:val="00072217"/>
    <w:rsid w:val="00072282"/>
    <w:rsid w:val="000725F8"/>
    <w:rsid w:val="000727BC"/>
    <w:rsid w:val="00073007"/>
    <w:rsid w:val="0007321A"/>
    <w:rsid w:val="0007365E"/>
    <w:rsid w:val="00073C46"/>
    <w:rsid w:val="00074867"/>
    <w:rsid w:val="00074B5F"/>
    <w:rsid w:val="00074BAD"/>
    <w:rsid w:val="00074D55"/>
    <w:rsid w:val="00074DEE"/>
    <w:rsid w:val="00074F26"/>
    <w:rsid w:val="00074FDE"/>
    <w:rsid w:val="00075897"/>
    <w:rsid w:val="00075AE7"/>
    <w:rsid w:val="00075D5E"/>
    <w:rsid w:val="000760DF"/>
    <w:rsid w:val="000761D9"/>
    <w:rsid w:val="0007662F"/>
    <w:rsid w:val="000766F8"/>
    <w:rsid w:val="00076721"/>
    <w:rsid w:val="000767B1"/>
    <w:rsid w:val="00076CAF"/>
    <w:rsid w:val="000778E9"/>
    <w:rsid w:val="00077D69"/>
    <w:rsid w:val="00077D9E"/>
    <w:rsid w:val="00077F3F"/>
    <w:rsid w:val="000800E3"/>
    <w:rsid w:val="00080166"/>
    <w:rsid w:val="00080171"/>
    <w:rsid w:val="00080661"/>
    <w:rsid w:val="00080AEF"/>
    <w:rsid w:val="00081136"/>
    <w:rsid w:val="0008120B"/>
    <w:rsid w:val="00081496"/>
    <w:rsid w:val="00081DE1"/>
    <w:rsid w:val="000822D1"/>
    <w:rsid w:val="00082306"/>
    <w:rsid w:val="000823D9"/>
    <w:rsid w:val="00082861"/>
    <w:rsid w:val="0008308B"/>
    <w:rsid w:val="000830FC"/>
    <w:rsid w:val="0008316A"/>
    <w:rsid w:val="00083850"/>
    <w:rsid w:val="00083A2A"/>
    <w:rsid w:val="00083D14"/>
    <w:rsid w:val="00083E74"/>
    <w:rsid w:val="0008402A"/>
    <w:rsid w:val="0008472C"/>
    <w:rsid w:val="0008482C"/>
    <w:rsid w:val="000849E6"/>
    <w:rsid w:val="00085F9F"/>
    <w:rsid w:val="0008637F"/>
    <w:rsid w:val="0008674E"/>
    <w:rsid w:val="00086C51"/>
    <w:rsid w:val="00086EB0"/>
    <w:rsid w:val="00087948"/>
    <w:rsid w:val="00087E88"/>
    <w:rsid w:val="0009020A"/>
    <w:rsid w:val="00090331"/>
    <w:rsid w:val="000906F3"/>
    <w:rsid w:val="000907C6"/>
    <w:rsid w:val="000913A5"/>
    <w:rsid w:val="0009188C"/>
    <w:rsid w:val="00091963"/>
    <w:rsid w:val="00092009"/>
    <w:rsid w:val="00092112"/>
    <w:rsid w:val="00092736"/>
    <w:rsid w:val="00092FA4"/>
    <w:rsid w:val="00092FFF"/>
    <w:rsid w:val="00093241"/>
    <w:rsid w:val="00093607"/>
    <w:rsid w:val="00093659"/>
    <w:rsid w:val="000937DA"/>
    <w:rsid w:val="000946FB"/>
    <w:rsid w:val="00094AC3"/>
    <w:rsid w:val="00094F63"/>
    <w:rsid w:val="00095785"/>
    <w:rsid w:val="00095976"/>
    <w:rsid w:val="000959BE"/>
    <w:rsid w:val="00095A57"/>
    <w:rsid w:val="00096199"/>
    <w:rsid w:val="00096314"/>
    <w:rsid w:val="00096359"/>
    <w:rsid w:val="00096541"/>
    <w:rsid w:val="00097034"/>
    <w:rsid w:val="0009753D"/>
    <w:rsid w:val="00097687"/>
    <w:rsid w:val="00097690"/>
    <w:rsid w:val="0009772B"/>
    <w:rsid w:val="00097731"/>
    <w:rsid w:val="00097E9B"/>
    <w:rsid w:val="000A00A2"/>
    <w:rsid w:val="000A10F9"/>
    <w:rsid w:val="000A1137"/>
    <w:rsid w:val="000A12A6"/>
    <w:rsid w:val="000A18A7"/>
    <w:rsid w:val="000A19A0"/>
    <w:rsid w:val="000A1A9B"/>
    <w:rsid w:val="000A1D21"/>
    <w:rsid w:val="000A1E2C"/>
    <w:rsid w:val="000A1F3B"/>
    <w:rsid w:val="000A2173"/>
    <w:rsid w:val="000A2228"/>
    <w:rsid w:val="000A2360"/>
    <w:rsid w:val="000A24C8"/>
    <w:rsid w:val="000A2529"/>
    <w:rsid w:val="000A2B4C"/>
    <w:rsid w:val="000A2CA4"/>
    <w:rsid w:val="000A2D1D"/>
    <w:rsid w:val="000A2D8B"/>
    <w:rsid w:val="000A3A62"/>
    <w:rsid w:val="000A3E61"/>
    <w:rsid w:val="000A3FE4"/>
    <w:rsid w:val="000A4190"/>
    <w:rsid w:val="000A42B0"/>
    <w:rsid w:val="000A43AE"/>
    <w:rsid w:val="000A478D"/>
    <w:rsid w:val="000A4826"/>
    <w:rsid w:val="000A492C"/>
    <w:rsid w:val="000A4B8A"/>
    <w:rsid w:val="000A5572"/>
    <w:rsid w:val="000A65F5"/>
    <w:rsid w:val="000A674E"/>
    <w:rsid w:val="000A6918"/>
    <w:rsid w:val="000A6F0A"/>
    <w:rsid w:val="000A7291"/>
    <w:rsid w:val="000A7D05"/>
    <w:rsid w:val="000B0064"/>
    <w:rsid w:val="000B031B"/>
    <w:rsid w:val="000B083E"/>
    <w:rsid w:val="000B09C1"/>
    <w:rsid w:val="000B0F76"/>
    <w:rsid w:val="000B166C"/>
    <w:rsid w:val="000B1AB5"/>
    <w:rsid w:val="000B1B58"/>
    <w:rsid w:val="000B1B6D"/>
    <w:rsid w:val="000B1C5C"/>
    <w:rsid w:val="000B1E63"/>
    <w:rsid w:val="000B1F77"/>
    <w:rsid w:val="000B24B7"/>
    <w:rsid w:val="000B2818"/>
    <w:rsid w:val="000B28B2"/>
    <w:rsid w:val="000B2C02"/>
    <w:rsid w:val="000B2EBC"/>
    <w:rsid w:val="000B2F72"/>
    <w:rsid w:val="000B2FEF"/>
    <w:rsid w:val="000B3128"/>
    <w:rsid w:val="000B330D"/>
    <w:rsid w:val="000B370B"/>
    <w:rsid w:val="000B3C2A"/>
    <w:rsid w:val="000B3F02"/>
    <w:rsid w:val="000B403C"/>
    <w:rsid w:val="000B43C0"/>
    <w:rsid w:val="000B4897"/>
    <w:rsid w:val="000B4B06"/>
    <w:rsid w:val="000B4B52"/>
    <w:rsid w:val="000B500F"/>
    <w:rsid w:val="000B608E"/>
    <w:rsid w:val="000B6565"/>
    <w:rsid w:val="000B65E5"/>
    <w:rsid w:val="000B6AA6"/>
    <w:rsid w:val="000B6B12"/>
    <w:rsid w:val="000B6EA5"/>
    <w:rsid w:val="000B6F8F"/>
    <w:rsid w:val="000B7197"/>
    <w:rsid w:val="000B733E"/>
    <w:rsid w:val="000B7409"/>
    <w:rsid w:val="000B778D"/>
    <w:rsid w:val="000B788A"/>
    <w:rsid w:val="000B7A2F"/>
    <w:rsid w:val="000C0553"/>
    <w:rsid w:val="000C06E5"/>
    <w:rsid w:val="000C09E6"/>
    <w:rsid w:val="000C11DA"/>
    <w:rsid w:val="000C1265"/>
    <w:rsid w:val="000C137E"/>
    <w:rsid w:val="000C1F78"/>
    <w:rsid w:val="000C1FBD"/>
    <w:rsid w:val="000C2009"/>
    <w:rsid w:val="000C22B9"/>
    <w:rsid w:val="000C2672"/>
    <w:rsid w:val="000C2A0D"/>
    <w:rsid w:val="000C2D5F"/>
    <w:rsid w:val="000C3101"/>
    <w:rsid w:val="000C396B"/>
    <w:rsid w:val="000C442A"/>
    <w:rsid w:val="000C4847"/>
    <w:rsid w:val="000C4ACB"/>
    <w:rsid w:val="000C4C66"/>
    <w:rsid w:val="000C535F"/>
    <w:rsid w:val="000C5697"/>
    <w:rsid w:val="000C56A8"/>
    <w:rsid w:val="000C5DCD"/>
    <w:rsid w:val="000C5DFD"/>
    <w:rsid w:val="000C5F5C"/>
    <w:rsid w:val="000C633A"/>
    <w:rsid w:val="000C6455"/>
    <w:rsid w:val="000C67FC"/>
    <w:rsid w:val="000C6C39"/>
    <w:rsid w:val="000C6DA0"/>
    <w:rsid w:val="000C7673"/>
    <w:rsid w:val="000C769A"/>
    <w:rsid w:val="000D064C"/>
    <w:rsid w:val="000D0F3F"/>
    <w:rsid w:val="000D11A1"/>
    <w:rsid w:val="000D1B70"/>
    <w:rsid w:val="000D24A5"/>
    <w:rsid w:val="000D2C02"/>
    <w:rsid w:val="000D2CF8"/>
    <w:rsid w:val="000D3471"/>
    <w:rsid w:val="000D34ED"/>
    <w:rsid w:val="000D3641"/>
    <w:rsid w:val="000D381F"/>
    <w:rsid w:val="000D3A3E"/>
    <w:rsid w:val="000D3AC4"/>
    <w:rsid w:val="000D3DEE"/>
    <w:rsid w:val="000D4158"/>
    <w:rsid w:val="000D426F"/>
    <w:rsid w:val="000D4729"/>
    <w:rsid w:val="000D4C31"/>
    <w:rsid w:val="000D4C8F"/>
    <w:rsid w:val="000D5457"/>
    <w:rsid w:val="000D5A2B"/>
    <w:rsid w:val="000D5B6B"/>
    <w:rsid w:val="000D6645"/>
    <w:rsid w:val="000D6672"/>
    <w:rsid w:val="000D66AC"/>
    <w:rsid w:val="000D6E0A"/>
    <w:rsid w:val="000D703E"/>
    <w:rsid w:val="000D7095"/>
    <w:rsid w:val="000D722C"/>
    <w:rsid w:val="000D72D9"/>
    <w:rsid w:val="000D76D0"/>
    <w:rsid w:val="000D77C6"/>
    <w:rsid w:val="000D7ADC"/>
    <w:rsid w:val="000D7BA7"/>
    <w:rsid w:val="000D7FDC"/>
    <w:rsid w:val="000E0638"/>
    <w:rsid w:val="000E0892"/>
    <w:rsid w:val="000E0979"/>
    <w:rsid w:val="000E09C4"/>
    <w:rsid w:val="000E0EED"/>
    <w:rsid w:val="000E106A"/>
    <w:rsid w:val="000E1263"/>
    <w:rsid w:val="000E12B2"/>
    <w:rsid w:val="000E1676"/>
    <w:rsid w:val="000E1C69"/>
    <w:rsid w:val="000E1D82"/>
    <w:rsid w:val="000E250A"/>
    <w:rsid w:val="000E28BE"/>
    <w:rsid w:val="000E2D0F"/>
    <w:rsid w:val="000E37FE"/>
    <w:rsid w:val="000E3F65"/>
    <w:rsid w:val="000E3F6C"/>
    <w:rsid w:val="000E4522"/>
    <w:rsid w:val="000E4546"/>
    <w:rsid w:val="000E4E04"/>
    <w:rsid w:val="000E4EC8"/>
    <w:rsid w:val="000E508D"/>
    <w:rsid w:val="000E5522"/>
    <w:rsid w:val="000E57C6"/>
    <w:rsid w:val="000E5BBA"/>
    <w:rsid w:val="000E5DF1"/>
    <w:rsid w:val="000E6228"/>
    <w:rsid w:val="000E6D17"/>
    <w:rsid w:val="000E782F"/>
    <w:rsid w:val="000F004E"/>
    <w:rsid w:val="000F05CA"/>
    <w:rsid w:val="000F13CE"/>
    <w:rsid w:val="000F1620"/>
    <w:rsid w:val="000F1BD5"/>
    <w:rsid w:val="000F1E61"/>
    <w:rsid w:val="000F1EB0"/>
    <w:rsid w:val="000F3051"/>
    <w:rsid w:val="000F3D0A"/>
    <w:rsid w:val="000F3D81"/>
    <w:rsid w:val="000F47BA"/>
    <w:rsid w:val="000F4811"/>
    <w:rsid w:val="000F48A9"/>
    <w:rsid w:val="000F498E"/>
    <w:rsid w:val="000F4C78"/>
    <w:rsid w:val="000F4F98"/>
    <w:rsid w:val="000F5CF4"/>
    <w:rsid w:val="000F5D54"/>
    <w:rsid w:val="000F5D9A"/>
    <w:rsid w:val="000F633C"/>
    <w:rsid w:val="000F6443"/>
    <w:rsid w:val="000F676E"/>
    <w:rsid w:val="000F68E1"/>
    <w:rsid w:val="000F6BED"/>
    <w:rsid w:val="000F719F"/>
    <w:rsid w:val="000F76A0"/>
    <w:rsid w:val="000F7D42"/>
    <w:rsid w:val="000F7FE2"/>
    <w:rsid w:val="001005D4"/>
    <w:rsid w:val="00100C6F"/>
    <w:rsid w:val="00100E17"/>
    <w:rsid w:val="0010134F"/>
    <w:rsid w:val="001016AF"/>
    <w:rsid w:val="0010178B"/>
    <w:rsid w:val="001018D5"/>
    <w:rsid w:val="001019A6"/>
    <w:rsid w:val="00101A8A"/>
    <w:rsid w:val="0010201F"/>
    <w:rsid w:val="00102572"/>
    <w:rsid w:val="00102959"/>
    <w:rsid w:val="00102F3E"/>
    <w:rsid w:val="00103007"/>
    <w:rsid w:val="00103450"/>
    <w:rsid w:val="00103587"/>
    <w:rsid w:val="00103605"/>
    <w:rsid w:val="001038B5"/>
    <w:rsid w:val="00103A8D"/>
    <w:rsid w:val="00103C4D"/>
    <w:rsid w:val="00103C79"/>
    <w:rsid w:val="00104140"/>
    <w:rsid w:val="001046A2"/>
    <w:rsid w:val="00104730"/>
    <w:rsid w:val="00104B1C"/>
    <w:rsid w:val="00104C3A"/>
    <w:rsid w:val="001050AB"/>
    <w:rsid w:val="001053F1"/>
    <w:rsid w:val="001054C9"/>
    <w:rsid w:val="0010558B"/>
    <w:rsid w:val="001063E7"/>
    <w:rsid w:val="00106E7B"/>
    <w:rsid w:val="001070CE"/>
    <w:rsid w:val="00107203"/>
    <w:rsid w:val="00107485"/>
    <w:rsid w:val="00110075"/>
    <w:rsid w:val="001101EF"/>
    <w:rsid w:val="001103E8"/>
    <w:rsid w:val="00110C36"/>
    <w:rsid w:val="00110D07"/>
    <w:rsid w:val="00110DF4"/>
    <w:rsid w:val="00111517"/>
    <w:rsid w:val="001116B2"/>
    <w:rsid w:val="00111C84"/>
    <w:rsid w:val="001128CA"/>
    <w:rsid w:val="00112CE5"/>
    <w:rsid w:val="001130CC"/>
    <w:rsid w:val="001133D5"/>
    <w:rsid w:val="00113877"/>
    <w:rsid w:val="00113A0F"/>
    <w:rsid w:val="00113EBA"/>
    <w:rsid w:val="001141EC"/>
    <w:rsid w:val="00114338"/>
    <w:rsid w:val="0011447F"/>
    <w:rsid w:val="00114C42"/>
    <w:rsid w:val="00114CBF"/>
    <w:rsid w:val="00115346"/>
    <w:rsid w:val="00115467"/>
    <w:rsid w:val="001160F4"/>
    <w:rsid w:val="00116434"/>
    <w:rsid w:val="001166A8"/>
    <w:rsid w:val="001167A0"/>
    <w:rsid w:val="0011681F"/>
    <w:rsid w:val="00116DA1"/>
    <w:rsid w:val="00116DDE"/>
    <w:rsid w:val="00116F57"/>
    <w:rsid w:val="00116FD7"/>
    <w:rsid w:val="0011704C"/>
    <w:rsid w:val="00117084"/>
    <w:rsid w:val="00117151"/>
    <w:rsid w:val="0011742D"/>
    <w:rsid w:val="001174B6"/>
    <w:rsid w:val="001174D2"/>
    <w:rsid w:val="001176E6"/>
    <w:rsid w:val="00117A6B"/>
    <w:rsid w:val="00117D88"/>
    <w:rsid w:val="001205A7"/>
    <w:rsid w:val="00120B37"/>
    <w:rsid w:val="0012122D"/>
    <w:rsid w:val="00121436"/>
    <w:rsid w:val="00121584"/>
    <w:rsid w:val="00121635"/>
    <w:rsid w:val="00121760"/>
    <w:rsid w:val="00121B36"/>
    <w:rsid w:val="00121D25"/>
    <w:rsid w:val="0012231A"/>
    <w:rsid w:val="001225CF"/>
    <w:rsid w:val="001229FF"/>
    <w:rsid w:val="00122CA5"/>
    <w:rsid w:val="00122CD6"/>
    <w:rsid w:val="00122CFA"/>
    <w:rsid w:val="00123055"/>
    <w:rsid w:val="00123180"/>
    <w:rsid w:val="00123229"/>
    <w:rsid w:val="001234F0"/>
    <w:rsid w:val="001238D6"/>
    <w:rsid w:val="001239AA"/>
    <w:rsid w:val="00123E3E"/>
    <w:rsid w:val="001240E5"/>
    <w:rsid w:val="001242F1"/>
    <w:rsid w:val="00124496"/>
    <w:rsid w:val="00124BFD"/>
    <w:rsid w:val="00125AF4"/>
    <w:rsid w:val="00125C30"/>
    <w:rsid w:val="00125CF5"/>
    <w:rsid w:val="00126560"/>
    <w:rsid w:val="00126C01"/>
    <w:rsid w:val="00127451"/>
    <w:rsid w:val="001278B3"/>
    <w:rsid w:val="001279FA"/>
    <w:rsid w:val="00127EC6"/>
    <w:rsid w:val="001300F3"/>
    <w:rsid w:val="001301DC"/>
    <w:rsid w:val="0013031B"/>
    <w:rsid w:val="00131BB0"/>
    <w:rsid w:val="00131D56"/>
    <w:rsid w:val="001321DE"/>
    <w:rsid w:val="001323B3"/>
    <w:rsid w:val="001325E4"/>
    <w:rsid w:val="0013278C"/>
    <w:rsid w:val="00132EAE"/>
    <w:rsid w:val="00133029"/>
    <w:rsid w:val="0013317F"/>
    <w:rsid w:val="0013365E"/>
    <w:rsid w:val="00133A71"/>
    <w:rsid w:val="00133C39"/>
    <w:rsid w:val="00133C77"/>
    <w:rsid w:val="00133EAC"/>
    <w:rsid w:val="00134274"/>
    <w:rsid w:val="001343A6"/>
    <w:rsid w:val="00134BA2"/>
    <w:rsid w:val="00134BE1"/>
    <w:rsid w:val="00135C2E"/>
    <w:rsid w:val="00135DF3"/>
    <w:rsid w:val="00136385"/>
    <w:rsid w:val="00136A12"/>
    <w:rsid w:val="00136DC3"/>
    <w:rsid w:val="0013712D"/>
    <w:rsid w:val="0013717C"/>
    <w:rsid w:val="00137486"/>
    <w:rsid w:val="001376CB"/>
    <w:rsid w:val="00137977"/>
    <w:rsid w:val="00137BB1"/>
    <w:rsid w:val="00140064"/>
    <w:rsid w:val="00140D64"/>
    <w:rsid w:val="00140FC8"/>
    <w:rsid w:val="00141075"/>
    <w:rsid w:val="0014108A"/>
    <w:rsid w:val="001410FF"/>
    <w:rsid w:val="00141835"/>
    <w:rsid w:val="00141906"/>
    <w:rsid w:val="00141B93"/>
    <w:rsid w:val="00141CEB"/>
    <w:rsid w:val="00141DFE"/>
    <w:rsid w:val="00141FB4"/>
    <w:rsid w:val="00142021"/>
    <w:rsid w:val="00142056"/>
    <w:rsid w:val="0014265B"/>
    <w:rsid w:val="00142AD3"/>
    <w:rsid w:val="00142D53"/>
    <w:rsid w:val="00142EBA"/>
    <w:rsid w:val="00143227"/>
    <w:rsid w:val="0014324E"/>
    <w:rsid w:val="001433EF"/>
    <w:rsid w:val="001439EF"/>
    <w:rsid w:val="00143B2F"/>
    <w:rsid w:val="00143B7C"/>
    <w:rsid w:val="00143E2F"/>
    <w:rsid w:val="00143E80"/>
    <w:rsid w:val="001441C6"/>
    <w:rsid w:val="001443C3"/>
    <w:rsid w:val="00144823"/>
    <w:rsid w:val="00144D37"/>
    <w:rsid w:val="00144E38"/>
    <w:rsid w:val="00144EAA"/>
    <w:rsid w:val="0014584A"/>
    <w:rsid w:val="001458BD"/>
    <w:rsid w:val="00145D4D"/>
    <w:rsid w:val="00145D79"/>
    <w:rsid w:val="00145EC1"/>
    <w:rsid w:val="00145FFA"/>
    <w:rsid w:val="00146255"/>
    <w:rsid w:val="001463FC"/>
    <w:rsid w:val="0014643F"/>
    <w:rsid w:val="001468D5"/>
    <w:rsid w:val="001469D3"/>
    <w:rsid w:val="00146A34"/>
    <w:rsid w:val="00146AEA"/>
    <w:rsid w:val="00146B3A"/>
    <w:rsid w:val="00146C38"/>
    <w:rsid w:val="00146D29"/>
    <w:rsid w:val="0014713D"/>
    <w:rsid w:val="00147B5E"/>
    <w:rsid w:val="00147B78"/>
    <w:rsid w:val="00147C79"/>
    <w:rsid w:val="001505C5"/>
    <w:rsid w:val="00150696"/>
    <w:rsid w:val="001525ED"/>
    <w:rsid w:val="00152BF2"/>
    <w:rsid w:val="001537C6"/>
    <w:rsid w:val="00153A2F"/>
    <w:rsid w:val="00153D50"/>
    <w:rsid w:val="00153E60"/>
    <w:rsid w:val="00154228"/>
    <w:rsid w:val="00154714"/>
    <w:rsid w:val="001549FF"/>
    <w:rsid w:val="00155635"/>
    <w:rsid w:val="001556AC"/>
    <w:rsid w:val="00155732"/>
    <w:rsid w:val="00156184"/>
    <w:rsid w:val="001561D7"/>
    <w:rsid w:val="00156494"/>
    <w:rsid w:val="001564E0"/>
    <w:rsid w:val="00156724"/>
    <w:rsid w:val="001567BA"/>
    <w:rsid w:val="00157146"/>
    <w:rsid w:val="001572D6"/>
    <w:rsid w:val="001575DB"/>
    <w:rsid w:val="001576EE"/>
    <w:rsid w:val="00157704"/>
    <w:rsid w:val="00157AE2"/>
    <w:rsid w:val="00157FC2"/>
    <w:rsid w:val="001601E2"/>
    <w:rsid w:val="00160E3D"/>
    <w:rsid w:val="0016115E"/>
    <w:rsid w:val="00161388"/>
    <w:rsid w:val="00161465"/>
    <w:rsid w:val="0016174C"/>
    <w:rsid w:val="001621F4"/>
    <w:rsid w:val="00162695"/>
    <w:rsid w:val="00162FAC"/>
    <w:rsid w:val="001635CE"/>
    <w:rsid w:val="001636FB"/>
    <w:rsid w:val="00163ACB"/>
    <w:rsid w:val="00163DA6"/>
    <w:rsid w:val="00163EB7"/>
    <w:rsid w:val="00164B7D"/>
    <w:rsid w:val="00164DCE"/>
    <w:rsid w:val="00165133"/>
    <w:rsid w:val="00165BBA"/>
    <w:rsid w:val="00166004"/>
    <w:rsid w:val="001661A6"/>
    <w:rsid w:val="00166BF9"/>
    <w:rsid w:val="00166E84"/>
    <w:rsid w:val="00167210"/>
    <w:rsid w:val="00167259"/>
    <w:rsid w:val="001679E8"/>
    <w:rsid w:val="00167DBB"/>
    <w:rsid w:val="001700FE"/>
    <w:rsid w:val="001701D1"/>
    <w:rsid w:val="001704BB"/>
    <w:rsid w:val="001705B8"/>
    <w:rsid w:val="001715CE"/>
    <w:rsid w:val="001718D6"/>
    <w:rsid w:val="00171971"/>
    <w:rsid w:val="00171DC1"/>
    <w:rsid w:val="0017201C"/>
    <w:rsid w:val="00172841"/>
    <w:rsid w:val="00172A03"/>
    <w:rsid w:val="00172E1B"/>
    <w:rsid w:val="001730BB"/>
    <w:rsid w:val="0017325B"/>
    <w:rsid w:val="001733B5"/>
    <w:rsid w:val="0017347B"/>
    <w:rsid w:val="00173BF5"/>
    <w:rsid w:val="00173DE1"/>
    <w:rsid w:val="00173F6C"/>
    <w:rsid w:val="001741CC"/>
    <w:rsid w:val="0017525D"/>
    <w:rsid w:val="00175322"/>
    <w:rsid w:val="00175692"/>
    <w:rsid w:val="001758E9"/>
    <w:rsid w:val="00175B6E"/>
    <w:rsid w:val="00175E34"/>
    <w:rsid w:val="00176154"/>
    <w:rsid w:val="001764BE"/>
    <w:rsid w:val="00176517"/>
    <w:rsid w:val="00176834"/>
    <w:rsid w:val="00176CDA"/>
    <w:rsid w:val="00176D0C"/>
    <w:rsid w:val="00176FF6"/>
    <w:rsid w:val="0017727A"/>
    <w:rsid w:val="0017778B"/>
    <w:rsid w:val="0017790F"/>
    <w:rsid w:val="00177BE2"/>
    <w:rsid w:val="00177E5E"/>
    <w:rsid w:val="001802A0"/>
    <w:rsid w:val="001804FB"/>
    <w:rsid w:val="0018090C"/>
    <w:rsid w:val="001815FC"/>
    <w:rsid w:val="00181911"/>
    <w:rsid w:val="00181BEF"/>
    <w:rsid w:val="00181D03"/>
    <w:rsid w:val="00181D7E"/>
    <w:rsid w:val="00181F0B"/>
    <w:rsid w:val="00182054"/>
    <w:rsid w:val="0018229E"/>
    <w:rsid w:val="0018255E"/>
    <w:rsid w:val="0018259C"/>
    <w:rsid w:val="00182968"/>
    <w:rsid w:val="00182A3C"/>
    <w:rsid w:val="00182B40"/>
    <w:rsid w:val="001834F0"/>
    <w:rsid w:val="00184019"/>
    <w:rsid w:val="00184452"/>
    <w:rsid w:val="001844EA"/>
    <w:rsid w:val="00184C3A"/>
    <w:rsid w:val="00184D29"/>
    <w:rsid w:val="00184DFA"/>
    <w:rsid w:val="00184E93"/>
    <w:rsid w:val="00185220"/>
    <w:rsid w:val="001853BE"/>
    <w:rsid w:val="00185722"/>
    <w:rsid w:val="00185A63"/>
    <w:rsid w:val="00185E8D"/>
    <w:rsid w:val="001860AF"/>
    <w:rsid w:val="001864FA"/>
    <w:rsid w:val="00186B73"/>
    <w:rsid w:val="00186D30"/>
    <w:rsid w:val="001872A5"/>
    <w:rsid w:val="00187775"/>
    <w:rsid w:val="00187805"/>
    <w:rsid w:val="00187970"/>
    <w:rsid w:val="00187FDB"/>
    <w:rsid w:val="001900C8"/>
    <w:rsid w:val="00190307"/>
    <w:rsid w:val="00190369"/>
    <w:rsid w:val="001903CB"/>
    <w:rsid w:val="001904B5"/>
    <w:rsid w:val="001904E1"/>
    <w:rsid w:val="0019080B"/>
    <w:rsid w:val="00190E74"/>
    <w:rsid w:val="00190F80"/>
    <w:rsid w:val="0019118D"/>
    <w:rsid w:val="00191382"/>
    <w:rsid w:val="00191ED9"/>
    <w:rsid w:val="00192371"/>
    <w:rsid w:val="00192740"/>
    <w:rsid w:val="00192882"/>
    <w:rsid w:val="001928D5"/>
    <w:rsid w:val="00192933"/>
    <w:rsid w:val="00192A69"/>
    <w:rsid w:val="00192FF2"/>
    <w:rsid w:val="001930A3"/>
    <w:rsid w:val="00193144"/>
    <w:rsid w:val="00193162"/>
    <w:rsid w:val="001932B5"/>
    <w:rsid w:val="00193307"/>
    <w:rsid w:val="00193E86"/>
    <w:rsid w:val="0019428E"/>
    <w:rsid w:val="0019459A"/>
    <w:rsid w:val="001948E2"/>
    <w:rsid w:val="00194DA8"/>
    <w:rsid w:val="00194EEA"/>
    <w:rsid w:val="00194F02"/>
    <w:rsid w:val="00195412"/>
    <w:rsid w:val="001956ED"/>
    <w:rsid w:val="00195CC0"/>
    <w:rsid w:val="001963E1"/>
    <w:rsid w:val="00196480"/>
    <w:rsid w:val="001967F3"/>
    <w:rsid w:val="001968EC"/>
    <w:rsid w:val="00196905"/>
    <w:rsid w:val="00196A04"/>
    <w:rsid w:val="00196DC8"/>
    <w:rsid w:val="00196E4B"/>
    <w:rsid w:val="001973B1"/>
    <w:rsid w:val="00197593"/>
    <w:rsid w:val="0019777D"/>
    <w:rsid w:val="0019794D"/>
    <w:rsid w:val="00197A81"/>
    <w:rsid w:val="00197EA9"/>
    <w:rsid w:val="00197F5A"/>
    <w:rsid w:val="00197F9D"/>
    <w:rsid w:val="00197FA8"/>
    <w:rsid w:val="001A06C3"/>
    <w:rsid w:val="001A09E5"/>
    <w:rsid w:val="001A0C5C"/>
    <w:rsid w:val="001A118F"/>
    <w:rsid w:val="001A122F"/>
    <w:rsid w:val="001A1B4D"/>
    <w:rsid w:val="001A1C18"/>
    <w:rsid w:val="001A1C3E"/>
    <w:rsid w:val="001A25CC"/>
    <w:rsid w:val="001A266F"/>
    <w:rsid w:val="001A2698"/>
    <w:rsid w:val="001A2B9C"/>
    <w:rsid w:val="001A2EE5"/>
    <w:rsid w:val="001A301B"/>
    <w:rsid w:val="001A3297"/>
    <w:rsid w:val="001A34F5"/>
    <w:rsid w:val="001A3585"/>
    <w:rsid w:val="001A3614"/>
    <w:rsid w:val="001A3706"/>
    <w:rsid w:val="001A3F43"/>
    <w:rsid w:val="001A42E7"/>
    <w:rsid w:val="001A4FC1"/>
    <w:rsid w:val="001A4FD3"/>
    <w:rsid w:val="001A559F"/>
    <w:rsid w:val="001A5654"/>
    <w:rsid w:val="001A61CE"/>
    <w:rsid w:val="001A6204"/>
    <w:rsid w:val="001A6C4A"/>
    <w:rsid w:val="001A6E5D"/>
    <w:rsid w:val="001A6F85"/>
    <w:rsid w:val="001A715A"/>
    <w:rsid w:val="001A7439"/>
    <w:rsid w:val="001A74D1"/>
    <w:rsid w:val="001A7576"/>
    <w:rsid w:val="001A77BD"/>
    <w:rsid w:val="001A7860"/>
    <w:rsid w:val="001A7BFE"/>
    <w:rsid w:val="001A7BFF"/>
    <w:rsid w:val="001A7E90"/>
    <w:rsid w:val="001B004F"/>
    <w:rsid w:val="001B0267"/>
    <w:rsid w:val="001B044E"/>
    <w:rsid w:val="001B0577"/>
    <w:rsid w:val="001B05AB"/>
    <w:rsid w:val="001B0618"/>
    <w:rsid w:val="001B0A61"/>
    <w:rsid w:val="001B0B5E"/>
    <w:rsid w:val="001B0CD1"/>
    <w:rsid w:val="001B0E6E"/>
    <w:rsid w:val="001B0F81"/>
    <w:rsid w:val="001B18BF"/>
    <w:rsid w:val="001B1970"/>
    <w:rsid w:val="001B19BB"/>
    <w:rsid w:val="001B1E70"/>
    <w:rsid w:val="001B265F"/>
    <w:rsid w:val="001B2A73"/>
    <w:rsid w:val="001B2A8D"/>
    <w:rsid w:val="001B2B4A"/>
    <w:rsid w:val="001B3422"/>
    <w:rsid w:val="001B37D7"/>
    <w:rsid w:val="001B3DCC"/>
    <w:rsid w:val="001B40BC"/>
    <w:rsid w:val="001B40E3"/>
    <w:rsid w:val="001B41DB"/>
    <w:rsid w:val="001B4354"/>
    <w:rsid w:val="001B435A"/>
    <w:rsid w:val="001B4523"/>
    <w:rsid w:val="001B4736"/>
    <w:rsid w:val="001B4ED4"/>
    <w:rsid w:val="001B511F"/>
    <w:rsid w:val="001B5E45"/>
    <w:rsid w:val="001B5EB2"/>
    <w:rsid w:val="001B6ABC"/>
    <w:rsid w:val="001B6D18"/>
    <w:rsid w:val="001B7082"/>
    <w:rsid w:val="001B711D"/>
    <w:rsid w:val="001B71C7"/>
    <w:rsid w:val="001B7238"/>
    <w:rsid w:val="001C001A"/>
    <w:rsid w:val="001C0116"/>
    <w:rsid w:val="001C0274"/>
    <w:rsid w:val="001C05B1"/>
    <w:rsid w:val="001C06CA"/>
    <w:rsid w:val="001C0976"/>
    <w:rsid w:val="001C0DDD"/>
    <w:rsid w:val="001C15E7"/>
    <w:rsid w:val="001C188E"/>
    <w:rsid w:val="001C1960"/>
    <w:rsid w:val="001C1C47"/>
    <w:rsid w:val="001C27C2"/>
    <w:rsid w:val="001C27ED"/>
    <w:rsid w:val="001C2A81"/>
    <w:rsid w:val="001C2EB3"/>
    <w:rsid w:val="001C2F6C"/>
    <w:rsid w:val="001C3136"/>
    <w:rsid w:val="001C36BC"/>
    <w:rsid w:val="001C39A0"/>
    <w:rsid w:val="001C3A80"/>
    <w:rsid w:val="001C3D44"/>
    <w:rsid w:val="001C3D66"/>
    <w:rsid w:val="001C3E5D"/>
    <w:rsid w:val="001C41D1"/>
    <w:rsid w:val="001C43B5"/>
    <w:rsid w:val="001C4482"/>
    <w:rsid w:val="001C487B"/>
    <w:rsid w:val="001C4897"/>
    <w:rsid w:val="001C4D90"/>
    <w:rsid w:val="001C52E1"/>
    <w:rsid w:val="001C535B"/>
    <w:rsid w:val="001C589B"/>
    <w:rsid w:val="001C6C34"/>
    <w:rsid w:val="001C6DB6"/>
    <w:rsid w:val="001C74C5"/>
    <w:rsid w:val="001C74D6"/>
    <w:rsid w:val="001C7F1A"/>
    <w:rsid w:val="001D0033"/>
    <w:rsid w:val="001D085E"/>
    <w:rsid w:val="001D0D8F"/>
    <w:rsid w:val="001D1034"/>
    <w:rsid w:val="001D1A25"/>
    <w:rsid w:val="001D1DE6"/>
    <w:rsid w:val="001D24A1"/>
    <w:rsid w:val="001D2819"/>
    <w:rsid w:val="001D286E"/>
    <w:rsid w:val="001D2948"/>
    <w:rsid w:val="001D2EB0"/>
    <w:rsid w:val="001D2F32"/>
    <w:rsid w:val="001D31F2"/>
    <w:rsid w:val="001D3559"/>
    <w:rsid w:val="001D3DF2"/>
    <w:rsid w:val="001D3F91"/>
    <w:rsid w:val="001D4014"/>
    <w:rsid w:val="001D44BA"/>
    <w:rsid w:val="001D458C"/>
    <w:rsid w:val="001D57D8"/>
    <w:rsid w:val="001D5EF5"/>
    <w:rsid w:val="001D60C5"/>
    <w:rsid w:val="001D614D"/>
    <w:rsid w:val="001D61E5"/>
    <w:rsid w:val="001D6276"/>
    <w:rsid w:val="001D65AF"/>
    <w:rsid w:val="001D6741"/>
    <w:rsid w:val="001D6A65"/>
    <w:rsid w:val="001D6ABA"/>
    <w:rsid w:val="001D6B52"/>
    <w:rsid w:val="001D6D47"/>
    <w:rsid w:val="001D7470"/>
    <w:rsid w:val="001D7523"/>
    <w:rsid w:val="001D79E9"/>
    <w:rsid w:val="001D7BDE"/>
    <w:rsid w:val="001D7CBB"/>
    <w:rsid w:val="001E0437"/>
    <w:rsid w:val="001E054D"/>
    <w:rsid w:val="001E0613"/>
    <w:rsid w:val="001E0B94"/>
    <w:rsid w:val="001E0C9C"/>
    <w:rsid w:val="001E0CFE"/>
    <w:rsid w:val="001E1F13"/>
    <w:rsid w:val="001E208C"/>
    <w:rsid w:val="001E2331"/>
    <w:rsid w:val="001E2461"/>
    <w:rsid w:val="001E27E1"/>
    <w:rsid w:val="001E2866"/>
    <w:rsid w:val="001E2985"/>
    <w:rsid w:val="001E2A34"/>
    <w:rsid w:val="001E2D99"/>
    <w:rsid w:val="001E2DC8"/>
    <w:rsid w:val="001E3321"/>
    <w:rsid w:val="001E334A"/>
    <w:rsid w:val="001E3509"/>
    <w:rsid w:val="001E3561"/>
    <w:rsid w:val="001E36B7"/>
    <w:rsid w:val="001E3908"/>
    <w:rsid w:val="001E3ABE"/>
    <w:rsid w:val="001E3D37"/>
    <w:rsid w:val="001E3DFE"/>
    <w:rsid w:val="001E476E"/>
    <w:rsid w:val="001E4E5F"/>
    <w:rsid w:val="001E5049"/>
    <w:rsid w:val="001E52D8"/>
    <w:rsid w:val="001E5623"/>
    <w:rsid w:val="001E56F9"/>
    <w:rsid w:val="001E58C1"/>
    <w:rsid w:val="001E5A73"/>
    <w:rsid w:val="001E5B06"/>
    <w:rsid w:val="001E61CE"/>
    <w:rsid w:val="001E640D"/>
    <w:rsid w:val="001E686C"/>
    <w:rsid w:val="001E6B80"/>
    <w:rsid w:val="001E6CE9"/>
    <w:rsid w:val="001E7798"/>
    <w:rsid w:val="001E7B61"/>
    <w:rsid w:val="001E7F56"/>
    <w:rsid w:val="001E7FE2"/>
    <w:rsid w:val="001F099F"/>
    <w:rsid w:val="001F1C45"/>
    <w:rsid w:val="001F226B"/>
    <w:rsid w:val="001F2313"/>
    <w:rsid w:val="001F2617"/>
    <w:rsid w:val="001F265D"/>
    <w:rsid w:val="001F294E"/>
    <w:rsid w:val="001F2A14"/>
    <w:rsid w:val="001F2C8C"/>
    <w:rsid w:val="001F2DEF"/>
    <w:rsid w:val="001F329D"/>
    <w:rsid w:val="001F35AE"/>
    <w:rsid w:val="001F3882"/>
    <w:rsid w:val="001F3BF6"/>
    <w:rsid w:val="001F3CCB"/>
    <w:rsid w:val="001F3EEB"/>
    <w:rsid w:val="001F3FFE"/>
    <w:rsid w:val="001F4631"/>
    <w:rsid w:val="001F471B"/>
    <w:rsid w:val="001F4F27"/>
    <w:rsid w:val="001F56D2"/>
    <w:rsid w:val="001F5886"/>
    <w:rsid w:val="001F5CB9"/>
    <w:rsid w:val="001F5FA6"/>
    <w:rsid w:val="001F5FD0"/>
    <w:rsid w:val="001F6741"/>
    <w:rsid w:val="001F6AB3"/>
    <w:rsid w:val="001F7179"/>
    <w:rsid w:val="001F73F6"/>
    <w:rsid w:val="001F7B8A"/>
    <w:rsid w:val="001F7DDB"/>
    <w:rsid w:val="001F7FF2"/>
    <w:rsid w:val="002000B5"/>
    <w:rsid w:val="002002B3"/>
    <w:rsid w:val="0020053F"/>
    <w:rsid w:val="00200C94"/>
    <w:rsid w:val="00200DD5"/>
    <w:rsid w:val="00200E2D"/>
    <w:rsid w:val="00200F99"/>
    <w:rsid w:val="002012A0"/>
    <w:rsid w:val="00201424"/>
    <w:rsid w:val="002016BD"/>
    <w:rsid w:val="00201843"/>
    <w:rsid w:val="00201902"/>
    <w:rsid w:val="00202581"/>
    <w:rsid w:val="0020324C"/>
    <w:rsid w:val="002034F8"/>
    <w:rsid w:val="002044D5"/>
    <w:rsid w:val="00204762"/>
    <w:rsid w:val="00204AD3"/>
    <w:rsid w:val="00204BCD"/>
    <w:rsid w:val="00204EBF"/>
    <w:rsid w:val="002050CA"/>
    <w:rsid w:val="0020540C"/>
    <w:rsid w:val="002055D6"/>
    <w:rsid w:val="00205D83"/>
    <w:rsid w:val="00206035"/>
    <w:rsid w:val="00206083"/>
    <w:rsid w:val="0020617B"/>
    <w:rsid w:val="002069B0"/>
    <w:rsid w:val="00206A32"/>
    <w:rsid w:val="0020785E"/>
    <w:rsid w:val="002079E7"/>
    <w:rsid w:val="00207C24"/>
    <w:rsid w:val="00207CC7"/>
    <w:rsid w:val="00207F5E"/>
    <w:rsid w:val="00210364"/>
    <w:rsid w:val="00210651"/>
    <w:rsid w:val="00210737"/>
    <w:rsid w:val="0021112C"/>
    <w:rsid w:val="00211612"/>
    <w:rsid w:val="0021169B"/>
    <w:rsid w:val="00211867"/>
    <w:rsid w:val="00211E27"/>
    <w:rsid w:val="00211E77"/>
    <w:rsid w:val="00211EA2"/>
    <w:rsid w:val="00211F9B"/>
    <w:rsid w:val="00212064"/>
    <w:rsid w:val="00212895"/>
    <w:rsid w:val="002128F1"/>
    <w:rsid w:val="00212DAC"/>
    <w:rsid w:val="002134B5"/>
    <w:rsid w:val="002135D5"/>
    <w:rsid w:val="00213950"/>
    <w:rsid w:val="00213C98"/>
    <w:rsid w:val="00214130"/>
    <w:rsid w:val="002148D5"/>
    <w:rsid w:val="00214992"/>
    <w:rsid w:val="00214D42"/>
    <w:rsid w:val="00214E90"/>
    <w:rsid w:val="00214FAB"/>
    <w:rsid w:val="0021507E"/>
    <w:rsid w:val="002150D7"/>
    <w:rsid w:val="00216511"/>
    <w:rsid w:val="0021655D"/>
    <w:rsid w:val="00216980"/>
    <w:rsid w:val="00216A1C"/>
    <w:rsid w:val="00216B4D"/>
    <w:rsid w:val="00216C5B"/>
    <w:rsid w:val="00217621"/>
    <w:rsid w:val="002176B0"/>
    <w:rsid w:val="00220676"/>
    <w:rsid w:val="00220BA6"/>
    <w:rsid w:val="00221520"/>
    <w:rsid w:val="00221A10"/>
    <w:rsid w:val="00221DCE"/>
    <w:rsid w:val="00221EBB"/>
    <w:rsid w:val="002221FE"/>
    <w:rsid w:val="002222C6"/>
    <w:rsid w:val="0022230D"/>
    <w:rsid w:val="0022256E"/>
    <w:rsid w:val="002225CA"/>
    <w:rsid w:val="00222994"/>
    <w:rsid w:val="00222EF8"/>
    <w:rsid w:val="0022303B"/>
    <w:rsid w:val="00223367"/>
    <w:rsid w:val="002239CC"/>
    <w:rsid w:val="00224A56"/>
    <w:rsid w:val="00224B3A"/>
    <w:rsid w:val="002252CA"/>
    <w:rsid w:val="0022536B"/>
    <w:rsid w:val="00225537"/>
    <w:rsid w:val="00225759"/>
    <w:rsid w:val="00225813"/>
    <w:rsid w:val="00225A8E"/>
    <w:rsid w:val="00225C51"/>
    <w:rsid w:val="00225C59"/>
    <w:rsid w:val="00226641"/>
    <w:rsid w:val="00226747"/>
    <w:rsid w:val="00226986"/>
    <w:rsid w:val="00226E68"/>
    <w:rsid w:val="0022748F"/>
    <w:rsid w:val="00230293"/>
    <w:rsid w:val="0023032A"/>
    <w:rsid w:val="0023039E"/>
    <w:rsid w:val="00230465"/>
    <w:rsid w:val="0023066F"/>
    <w:rsid w:val="002306C7"/>
    <w:rsid w:val="002307DB"/>
    <w:rsid w:val="00230EE6"/>
    <w:rsid w:val="00230EF7"/>
    <w:rsid w:val="00230FF4"/>
    <w:rsid w:val="0023151F"/>
    <w:rsid w:val="002321FF"/>
    <w:rsid w:val="00232A0A"/>
    <w:rsid w:val="00232E5A"/>
    <w:rsid w:val="00232E6C"/>
    <w:rsid w:val="002332CA"/>
    <w:rsid w:val="002336EE"/>
    <w:rsid w:val="00233907"/>
    <w:rsid w:val="00233B0B"/>
    <w:rsid w:val="00233B78"/>
    <w:rsid w:val="002342C1"/>
    <w:rsid w:val="00234C4E"/>
    <w:rsid w:val="00235497"/>
    <w:rsid w:val="00235B23"/>
    <w:rsid w:val="00235CFE"/>
    <w:rsid w:val="0023647A"/>
    <w:rsid w:val="00236598"/>
    <w:rsid w:val="00236BD4"/>
    <w:rsid w:val="00240979"/>
    <w:rsid w:val="00240A6E"/>
    <w:rsid w:val="00240B15"/>
    <w:rsid w:val="00240CC0"/>
    <w:rsid w:val="00240D80"/>
    <w:rsid w:val="0024175F"/>
    <w:rsid w:val="002417E8"/>
    <w:rsid w:val="002419D5"/>
    <w:rsid w:val="00241A87"/>
    <w:rsid w:val="00241C10"/>
    <w:rsid w:val="00241CF2"/>
    <w:rsid w:val="00241E16"/>
    <w:rsid w:val="002422E2"/>
    <w:rsid w:val="00242718"/>
    <w:rsid w:val="0024288A"/>
    <w:rsid w:val="00242D0D"/>
    <w:rsid w:val="00242EDB"/>
    <w:rsid w:val="00242F1F"/>
    <w:rsid w:val="00243378"/>
    <w:rsid w:val="002445F1"/>
    <w:rsid w:val="00244954"/>
    <w:rsid w:val="00244B98"/>
    <w:rsid w:val="0024504B"/>
    <w:rsid w:val="00245154"/>
    <w:rsid w:val="00245403"/>
    <w:rsid w:val="00245B20"/>
    <w:rsid w:val="00245C5C"/>
    <w:rsid w:val="00245E62"/>
    <w:rsid w:val="0024647D"/>
    <w:rsid w:val="0024665C"/>
    <w:rsid w:val="00246C78"/>
    <w:rsid w:val="0024729F"/>
    <w:rsid w:val="0024743D"/>
    <w:rsid w:val="00247DD2"/>
    <w:rsid w:val="00247FBA"/>
    <w:rsid w:val="002501E6"/>
    <w:rsid w:val="00250464"/>
    <w:rsid w:val="00250DA2"/>
    <w:rsid w:val="00250F12"/>
    <w:rsid w:val="002512BF"/>
    <w:rsid w:val="002514A4"/>
    <w:rsid w:val="002516A9"/>
    <w:rsid w:val="002517A7"/>
    <w:rsid w:val="002521D3"/>
    <w:rsid w:val="00252415"/>
    <w:rsid w:val="002525CB"/>
    <w:rsid w:val="00252A8F"/>
    <w:rsid w:val="00253265"/>
    <w:rsid w:val="0025364B"/>
    <w:rsid w:val="002539F1"/>
    <w:rsid w:val="00253A1F"/>
    <w:rsid w:val="00253B68"/>
    <w:rsid w:val="00253CCA"/>
    <w:rsid w:val="00253EE2"/>
    <w:rsid w:val="0025431E"/>
    <w:rsid w:val="0025434C"/>
    <w:rsid w:val="002543E8"/>
    <w:rsid w:val="002545FC"/>
    <w:rsid w:val="00254940"/>
    <w:rsid w:val="00254981"/>
    <w:rsid w:val="00254D3A"/>
    <w:rsid w:val="002553C0"/>
    <w:rsid w:val="002557B7"/>
    <w:rsid w:val="0025588A"/>
    <w:rsid w:val="0025599D"/>
    <w:rsid w:val="00255FC7"/>
    <w:rsid w:val="0025603B"/>
    <w:rsid w:val="002560C7"/>
    <w:rsid w:val="00256240"/>
    <w:rsid w:val="00256551"/>
    <w:rsid w:val="002568C3"/>
    <w:rsid w:val="00256B3E"/>
    <w:rsid w:val="00256C3F"/>
    <w:rsid w:val="002570CE"/>
    <w:rsid w:val="002577BD"/>
    <w:rsid w:val="0025785E"/>
    <w:rsid w:val="00257B56"/>
    <w:rsid w:val="00257DD8"/>
    <w:rsid w:val="00260738"/>
    <w:rsid w:val="002607B2"/>
    <w:rsid w:val="00261019"/>
    <w:rsid w:val="00261384"/>
    <w:rsid w:val="002613E5"/>
    <w:rsid w:val="002615DC"/>
    <w:rsid w:val="00261B0D"/>
    <w:rsid w:val="00261FF6"/>
    <w:rsid w:val="0026201E"/>
    <w:rsid w:val="002624F0"/>
    <w:rsid w:val="0026257D"/>
    <w:rsid w:val="002625E9"/>
    <w:rsid w:val="00262712"/>
    <w:rsid w:val="00262806"/>
    <w:rsid w:val="00262AD7"/>
    <w:rsid w:val="00262D1F"/>
    <w:rsid w:val="00263022"/>
    <w:rsid w:val="00263624"/>
    <w:rsid w:val="00263970"/>
    <w:rsid w:val="00263EA4"/>
    <w:rsid w:val="00264415"/>
    <w:rsid w:val="00264905"/>
    <w:rsid w:val="00264AD4"/>
    <w:rsid w:val="00264BB2"/>
    <w:rsid w:val="00264C43"/>
    <w:rsid w:val="00264C7E"/>
    <w:rsid w:val="00265174"/>
    <w:rsid w:val="0026548F"/>
    <w:rsid w:val="00265688"/>
    <w:rsid w:val="00265C4D"/>
    <w:rsid w:val="00265F2A"/>
    <w:rsid w:val="00265FB1"/>
    <w:rsid w:val="002664ED"/>
    <w:rsid w:val="002667D2"/>
    <w:rsid w:val="0026691E"/>
    <w:rsid w:val="00266B57"/>
    <w:rsid w:val="00266FD6"/>
    <w:rsid w:val="0026703C"/>
    <w:rsid w:val="002671D6"/>
    <w:rsid w:val="00267393"/>
    <w:rsid w:val="0026755D"/>
    <w:rsid w:val="002675B7"/>
    <w:rsid w:val="002676F3"/>
    <w:rsid w:val="00270532"/>
    <w:rsid w:val="00270603"/>
    <w:rsid w:val="00270C8C"/>
    <w:rsid w:val="0027130A"/>
    <w:rsid w:val="002713E8"/>
    <w:rsid w:val="00272F20"/>
    <w:rsid w:val="00272F57"/>
    <w:rsid w:val="00272FBD"/>
    <w:rsid w:val="00273030"/>
    <w:rsid w:val="00273737"/>
    <w:rsid w:val="00273D92"/>
    <w:rsid w:val="002740CF"/>
    <w:rsid w:val="002742EF"/>
    <w:rsid w:val="002746BE"/>
    <w:rsid w:val="00274891"/>
    <w:rsid w:val="002748A9"/>
    <w:rsid w:val="00274BD3"/>
    <w:rsid w:val="00275304"/>
    <w:rsid w:val="002754DB"/>
    <w:rsid w:val="0027553F"/>
    <w:rsid w:val="00275A2E"/>
    <w:rsid w:val="00275C46"/>
    <w:rsid w:val="00275DDE"/>
    <w:rsid w:val="00275E62"/>
    <w:rsid w:val="00276111"/>
    <w:rsid w:val="002765A0"/>
    <w:rsid w:val="00276ADE"/>
    <w:rsid w:val="00276D77"/>
    <w:rsid w:val="00276F75"/>
    <w:rsid w:val="0027706D"/>
    <w:rsid w:val="00277B17"/>
    <w:rsid w:val="00277B4E"/>
    <w:rsid w:val="00277E61"/>
    <w:rsid w:val="00277F42"/>
    <w:rsid w:val="00280161"/>
    <w:rsid w:val="0028030C"/>
    <w:rsid w:val="00280355"/>
    <w:rsid w:val="002807EC"/>
    <w:rsid w:val="00280AD9"/>
    <w:rsid w:val="00281532"/>
    <w:rsid w:val="00281974"/>
    <w:rsid w:val="0028239B"/>
    <w:rsid w:val="002823A7"/>
    <w:rsid w:val="0028269F"/>
    <w:rsid w:val="00282E34"/>
    <w:rsid w:val="00283300"/>
    <w:rsid w:val="00283610"/>
    <w:rsid w:val="00283648"/>
    <w:rsid w:val="002839C4"/>
    <w:rsid w:val="002842C1"/>
    <w:rsid w:val="0028447D"/>
    <w:rsid w:val="0028481D"/>
    <w:rsid w:val="00285258"/>
    <w:rsid w:val="002852DC"/>
    <w:rsid w:val="00285479"/>
    <w:rsid w:val="00285A38"/>
    <w:rsid w:val="00285CF4"/>
    <w:rsid w:val="00285E2E"/>
    <w:rsid w:val="0028613D"/>
    <w:rsid w:val="002861E5"/>
    <w:rsid w:val="002869C6"/>
    <w:rsid w:val="002869E7"/>
    <w:rsid w:val="00286ACD"/>
    <w:rsid w:val="00286B72"/>
    <w:rsid w:val="00286D65"/>
    <w:rsid w:val="00286F53"/>
    <w:rsid w:val="00286F88"/>
    <w:rsid w:val="0028729F"/>
    <w:rsid w:val="0028747C"/>
    <w:rsid w:val="002876EB"/>
    <w:rsid w:val="00287BAA"/>
    <w:rsid w:val="00287C40"/>
    <w:rsid w:val="00287EE2"/>
    <w:rsid w:val="00290446"/>
    <w:rsid w:val="0029046E"/>
    <w:rsid w:val="002905C5"/>
    <w:rsid w:val="0029067C"/>
    <w:rsid w:val="00290E5F"/>
    <w:rsid w:val="00290FBD"/>
    <w:rsid w:val="002915D6"/>
    <w:rsid w:val="00291BBD"/>
    <w:rsid w:val="00291E05"/>
    <w:rsid w:val="00291E40"/>
    <w:rsid w:val="0029211A"/>
    <w:rsid w:val="00292120"/>
    <w:rsid w:val="002921C4"/>
    <w:rsid w:val="0029223C"/>
    <w:rsid w:val="002934A5"/>
    <w:rsid w:val="00293EAC"/>
    <w:rsid w:val="002945DA"/>
    <w:rsid w:val="002945F4"/>
    <w:rsid w:val="00294A51"/>
    <w:rsid w:val="00294A6A"/>
    <w:rsid w:val="00294E16"/>
    <w:rsid w:val="00295B95"/>
    <w:rsid w:val="0029622A"/>
    <w:rsid w:val="002967AC"/>
    <w:rsid w:val="00296A11"/>
    <w:rsid w:val="00296DE7"/>
    <w:rsid w:val="00296EBA"/>
    <w:rsid w:val="002971A0"/>
    <w:rsid w:val="00297373"/>
    <w:rsid w:val="00297652"/>
    <w:rsid w:val="002977A9"/>
    <w:rsid w:val="00297883"/>
    <w:rsid w:val="00297A84"/>
    <w:rsid w:val="00297C5F"/>
    <w:rsid w:val="002A0410"/>
    <w:rsid w:val="002A046B"/>
    <w:rsid w:val="002A0751"/>
    <w:rsid w:val="002A081A"/>
    <w:rsid w:val="002A0863"/>
    <w:rsid w:val="002A08F6"/>
    <w:rsid w:val="002A0A2D"/>
    <w:rsid w:val="002A0E38"/>
    <w:rsid w:val="002A1556"/>
    <w:rsid w:val="002A1569"/>
    <w:rsid w:val="002A18E4"/>
    <w:rsid w:val="002A1991"/>
    <w:rsid w:val="002A201B"/>
    <w:rsid w:val="002A21A5"/>
    <w:rsid w:val="002A2270"/>
    <w:rsid w:val="002A23A9"/>
    <w:rsid w:val="002A269A"/>
    <w:rsid w:val="002A29C8"/>
    <w:rsid w:val="002A4264"/>
    <w:rsid w:val="002A4884"/>
    <w:rsid w:val="002A4B8D"/>
    <w:rsid w:val="002A4B8F"/>
    <w:rsid w:val="002A4DCE"/>
    <w:rsid w:val="002A4F46"/>
    <w:rsid w:val="002A51F3"/>
    <w:rsid w:val="002A5574"/>
    <w:rsid w:val="002A5968"/>
    <w:rsid w:val="002A5D99"/>
    <w:rsid w:val="002A5FFF"/>
    <w:rsid w:val="002A66AA"/>
    <w:rsid w:val="002A6A7F"/>
    <w:rsid w:val="002A6DE4"/>
    <w:rsid w:val="002A702D"/>
    <w:rsid w:val="002A7322"/>
    <w:rsid w:val="002A74A2"/>
    <w:rsid w:val="002A7681"/>
    <w:rsid w:val="002A784F"/>
    <w:rsid w:val="002A7C42"/>
    <w:rsid w:val="002A7CC1"/>
    <w:rsid w:val="002B0261"/>
    <w:rsid w:val="002B031E"/>
    <w:rsid w:val="002B0997"/>
    <w:rsid w:val="002B0A6D"/>
    <w:rsid w:val="002B0E94"/>
    <w:rsid w:val="002B1142"/>
    <w:rsid w:val="002B11AF"/>
    <w:rsid w:val="002B1BD3"/>
    <w:rsid w:val="002B1C35"/>
    <w:rsid w:val="002B1C4D"/>
    <w:rsid w:val="002B2030"/>
    <w:rsid w:val="002B209B"/>
    <w:rsid w:val="002B2460"/>
    <w:rsid w:val="002B2554"/>
    <w:rsid w:val="002B28A7"/>
    <w:rsid w:val="002B28F8"/>
    <w:rsid w:val="002B2BA0"/>
    <w:rsid w:val="002B3549"/>
    <w:rsid w:val="002B39B8"/>
    <w:rsid w:val="002B3C22"/>
    <w:rsid w:val="002B4294"/>
    <w:rsid w:val="002B4563"/>
    <w:rsid w:val="002B473D"/>
    <w:rsid w:val="002B4A9E"/>
    <w:rsid w:val="002B4AA6"/>
    <w:rsid w:val="002B4B63"/>
    <w:rsid w:val="002B5531"/>
    <w:rsid w:val="002B5927"/>
    <w:rsid w:val="002B59E4"/>
    <w:rsid w:val="002B5A29"/>
    <w:rsid w:val="002B5CB1"/>
    <w:rsid w:val="002B5DDB"/>
    <w:rsid w:val="002B6395"/>
    <w:rsid w:val="002B65B6"/>
    <w:rsid w:val="002B6891"/>
    <w:rsid w:val="002B69D4"/>
    <w:rsid w:val="002B6A85"/>
    <w:rsid w:val="002B710F"/>
    <w:rsid w:val="002B7FAF"/>
    <w:rsid w:val="002C04C2"/>
    <w:rsid w:val="002C053F"/>
    <w:rsid w:val="002C0979"/>
    <w:rsid w:val="002C104E"/>
    <w:rsid w:val="002C1127"/>
    <w:rsid w:val="002C127F"/>
    <w:rsid w:val="002C152B"/>
    <w:rsid w:val="002C17E2"/>
    <w:rsid w:val="002C1937"/>
    <w:rsid w:val="002C2026"/>
    <w:rsid w:val="002C23DC"/>
    <w:rsid w:val="002C23EB"/>
    <w:rsid w:val="002C2552"/>
    <w:rsid w:val="002C2599"/>
    <w:rsid w:val="002C25BE"/>
    <w:rsid w:val="002C2915"/>
    <w:rsid w:val="002C293B"/>
    <w:rsid w:val="002C2B80"/>
    <w:rsid w:val="002C3062"/>
    <w:rsid w:val="002C35FE"/>
    <w:rsid w:val="002C3D4F"/>
    <w:rsid w:val="002C47BD"/>
    <w:rsid w:val="002C48A5"/>
    <w:rsid w:val="002C4956"/>
    <w:rsid w:val="002C4F40"/>
    <w:rsid w:val="002C50BE"/>
    <w:rsid w:val="002C53A8"/>
    <w:rsid w:val="002C552C"/>
    <w:rsid w:val="002C5B30"/>
    <w:rsid w:val="002C5C55"/>
    <w:rsid w:val="002C613B"/>
    <w:rsid w:val="002C6398"/>
    <w:rsid w:val="002C66C8"/>
    <w:rsid w:val="002C67DC"/>
    <w:rsid w:val="002C6CE2"/>
    <w:rsid w:val="002C703A"/>
    <w:rsid w:val="002C70A6"/>
    <w:rsid w:val="002C7176"/>
    <w:rsid w:val="002C726A"/>
    <w:rsid w:val="002C7667"/>
    <w:rsid w:val="002C7699"/>
    <w:rsid w:val="002D015C"/>
    <w:rsid w:val="002D06AA"/>
    <w:rsid w:val="002D0763"/>
    <w:rsid w:val="002D07D7"/>
    <w:rsid w:val="002D0982"/>
    <w:rsid w:val="002D0C95"/>
    <w:rsid w:val="002D13FD"/>
    <w:rsid w:val="002D14A6"/>
    <w:rsid w:val="002D1730"/>
    <w:rsid w:val="002D17AB"/>
    <w:rsid w:val="002D1922"/>
    <w:rsid w:val="002D1948"/>
    <w:rsid w:val="002D22C5"/>
    <w:rsid w:val="002D26EF"/>
    <w:rsid w:val="002D27F0"/>
    <w:rsid w:val="002D2D13"/>
    <w:rsid w:val="002D2E99"/>
    <w:rsid w:val="002D315F"/>
    <w:rsid w:val="002D3727"/>
    <w:rsid w:val="002D3D71"/>
    <w:rsid w:val="002D3E56"/>
    <w:rsid w:val="002D3E79"/>
    <w:rsid w:val="002D4205"/>
    <w:rsid w:val="002D45E3"/>
    <w:rsid w:val="002D4B07"/>
    <w:rsid w:val="002D4BEE"/>
    <w:rsid w:val="002D4C97"/>
    <w:rsid w:val="002D4D85"/>
    <w:rsid w:val="002D51D7"/>
    <w:rsid w:val="002D53DB"/>
    <w:rsid w:val="002D570D"/>
    <w:rsid w:val="002D5798"/>
    <w:rsid w:val="002D5B15"/>
    <w:rsid w:val="002D5B78"/>
    <w:rsid w:val="002D6844"/>
    <w:rsid w:val="002D69A4"/>
    <w:rsid w:val="002D6A20"/>
    <w:rsid w:val="002D6B4E"/>
    <w:rsid w:val="002D6C60"/>
    <w:rsid w:val="002D6CB1"/>
    <w:rsid w:val="002D6D00"/>
    <w:rsid w:val="002D6DBF"/>
    <w:rsid w:val="002D77CB"/>
    <w:rsid w:val="002D7803"/>
    <w:rsid w:val="002D787A"/>
    <w:rsid w:val="002D7A1E"/>
    <w:rsid w:val="002D7E70"/>
    <w:rsid w:val="002E04F1"/>
    <w:rsid w:val="002E0842"/>
    <w:rsid w:val="002E0B37"/>
    <w:rsid w:val="002E10B3"/>
    <w:rsid w:val="002E10B7"/>
    <w:rsid w:val="002E110D"/>
    <w:rsid w:val="002E1175"/>
    <w:rsid w:val="002E141F"/>
    <w:rsid w:val="002E17C7"/>
    <w:rsid w:val="002E1930"/>
    <w:rsid w:val="002E1A3B"/>
    <w:rsid w:val="002E1B74"/>
    <w:rsid w:val="002E21A6"/>
    <w:rsid w:val="002E23F9"/>
    <w:rsid w:val="002E255A"/>
    <w:rsid w:val="002E280B"/>
    <w:rsid w:val="002E29FF"/>
    <w:rsid w:val="002E2D2A"/>
    <w:rsid w:val="002E32BC"/>
    <w:rsid w:val="002E3CAB"/>
    <w:rsid w:val="002E4D5C"/>
    <w:rsid w:val="002E553F"/>
    <w:rsid w:val="002E5680"/>
    <w:rsid w:val="002E5C49"/>
    <w:rsid w:val="002E5EFD"/>
    <w:rsid w:val="002E664B"/>
    <w:rsid w:val="002E66BD"/>
    <w:rsid w:val="002E66E4"/>
    <w:rsid w:val="002E6B82"/>
    <w:rsid w:val="002E6CF9"/>
    <w:rsid w:val="002E6DC9"/>
    <w:rsid w:val="002E6F60"/>
    <w:rsid w:val="002E7BC9"/>
    <w:rsid w:val="002E7C58"/>
    <w:rsid w:val="002F034A"/>
    <w:rsid w:val="002F0416"/>
    <w:rsid w:val="002F0AAB"/>
    <w:rsid w:val="002F119B"/>
    <w:rsid w:val="002F1242"/>
    <w:rsid w:val="002F1573"/>
    <w:rsid w:val="002F1723"/>
    <w:rsid w:val="002F1827"/>
    <w:rsid w:val="002F1E43"/>
    <w:rsid w:val="002F1EDD"/>
    <w:rsid w:val="002F1FBA"/>
    <w:rsid w:val="002F211B"/>
    <w:rsid w:val="002F2208"/>
    <w:rsid w:val="002F2357"/>
    <w:rsid w:val="002F2430"/>
    <w:rsid w:val="002F2C1E"/>
    <w:rsid w:val="002F2E68"/>
    <w:rsid w:val="002F2E87"/>
    <w:rsid w:val="002F3DAA"/>
    <w:rsid w:val="002F3F7F"/>
    <w:rsid w:val="002F41B4"/>
    <w:rsid w:val="002F43E5"/>
    <w:rsid w:val="002F43F8"/>
    <w:rsid w:val="002F48E6"/>
    <w:rsid w:val="002F4B23"/>
    <w:rsid w:val="002F51E5"/>
    <w:rsid w:val="002F5464"/>
    <w:rsid w:val="002F557A"/>
    <w:rsid w:val="002F55B9"/>
    <w:rsid w:val="002F587E"/>
    <w:rsid w:val="002F5885"/>
    <w:rsid w:val="002F6713"/>
    <w:rsid w:val="002F6743"/>
    <w:rsid w:val="002F69C3"/>
    <w:rsid w:val="002F6C54"/>
    <w:rsid w:val="002F756C"/>
    <w:rsid w:val="002F7896"/>
    <w:rsid w:val="002F7D09"/>
    <w:rsid w:val="003001BF"/>
    <w:rsid w:val="00300244"/>
    <w:rsid w:val="00300850"/>
    <w:rsid w:val="00300C7D"/>
    <w:rsid w:val="0030123E"/>
    <w:rsid w:val="00302765"/>
    <w:rsid w:val="00302ACA"/>
    <w:rsid w:val="00302B2F"/>
    <w:rsid w:val="00302B31"/>
    <w:rsid w:val="00302C77"/>
    <w:rsid w:val="00302F39"/>
    <w:rsid w:val="00302FD6"/>
    <w:rsid w:val="00303E20"/>
    <w:rsid w:val="00303E97"/>
    <w:rsid w:val="00303F2A"/>
    <w:rsid w:val="00304B01"/>
    <w:rsid w:val="00304FC3"/>
    <w:rsid w:val="00306B5E"/>
    <w:rsid w:val="00306CE7"/>
    <w:rsid w:val="0030773E"/>
    <w:rsid w:val="0030777A"/>
    <w:rsid w:val="00307E79"/>
    <w:rsid w:val="00310321"/>
    <w:rsid w:val="00310337"/>
    <w:rsid w:val="003105DE"/>
    <w:rsid w:val="00310936"/>
    <w:rsid w:val="00310C77"/>
    <w:rsid w:val="00310E45"/>
    <w:rsid w:val="003125A9"/>
    <w:rsid w:val="00312AD2"/>
    <w:rsid w:val="00312B78"/>
    <w:rsid w:val="00312F1B"/>
    <w:rsid w:val="0031307A"/>
    <w:rsid w:val="00313255"/>
    <w:rsid w:val="003137CB"/>
    <w:rsid w:val="0031384E"/>
    <w:rsid w:val="00313B78"/>
    <w:rsid w:val="00313ED5"/>
    <w:rsid w:val="00313F43"/>
    <w:rsid w:val="00314373"/>
    <w:rsid w:val="0031462D"/>
    <w:rsid w:val="003149D5"/>
    <w:rsid w:val="00314B59"/>
    <w:rsid w:val="003154E6"/>
    <w:rsid w:val="00315D4E"/>
    <w:rsid w:val="00316195"/>
    <w:rsid w:val="003162DC"/>
    <w:rsid w:val="0031632D"/>
    <w:rsid w:val="00316698"/>
    <w:rsid w:val="0031681F"/>
    <w:rsid w:val="0031696D"/>
    <w:rsid w:val="003170CB"/>
    <w:rsid w:val="0031727F"/>
    <w:rsid w:val="003175D1"/>
    <w:rsid w:val="00317C77"/>
    <w:rsid w:val="00320159"/>
    <w:rsid w:val="003201C7"/>
    <w:rsid w:val="003202A3"/>
    <w:rsid w:val="00320652"/>
    <w:rsid w:val="0032078B"/>
    <w:rsid w:val="00320798"/>
    <w:rsid w:val="00320A97"/>
    <w:rsid w:val="00321893"/>
    <w:rsid w:val="00321BB5"/>
    <w:rsid w:val="00321E1F"/>
    <w:rsid w:val="00321E47"/>
    <w:rsid w:val="00321E66"/>
    <w:rsid w:val="00321EBB"/>
    <w:rsid w:val="003223D1"/>
    <w:rsid w:val="003226C0"/>
    <w:rsid w:val="00322949"/>
    <w:rsid w:val="00322977"/>
    <w:rsid w:val="00322D9E"/>
    <w:rsid w:val="00322DBE"/>
    <w:rsid w:val="00322E7D"/>
    <w:rsid w:val="00323576"/>
    <w:rsid w:val="0032398D"/>
    <w:rsid w:val="00323A94"/>
    <w:rsid w:val="00323FD0"/>
    <w:rsid w:val="00324079"/>
    <w:rsid w:val="00324184"/>
    <w:rsid w:val="00324194"/>
    <w:rsid w:val="003248A5"/>
    <w:rsid w:val="003248C2"/>
    <w:rsid w:val="00324A89"/>
    <w:rsid w:val="00324EC3"/>
    <w:rsid w:val="00325A4B"/>
    <w:rsid w:val="00326544"/>
    <w:rsid w:val="00326642"/>
    <w:rsid w:val="0032686C"/>
    <w:rsid w:val="00326F0F"/>
    <w:rsid w:val="00326FC5"/>
    <w:rsid w:val="00327037"/>
    <w:rsid w:val="00327409"/>
    <w:rsid w:val="003279AB"/>
    <w:rsid w:val="00327B48"/>
    <w:rsid w:val="00327D07"/>
    <w:rsid w:val="0033040C"/>
    <w:rsid w:val="003307E3"/>
    <w:rsid w:val="00330A0A"/>
    <w:rsid w:val="00330B31"/>
    <w:rsid w:val="00331070"/>
    <w:rsid w:val="003312FE"/>
    <w:rsid w:val="0033171F"/>
    <w:rsid w:val="00331D39"/>
    <w:rsid w:val="0033225C"/>
    <w:rsid w:val="00332396"/>
    <w:rsid w:val="0033258C"/>
    <w:rsid w:val="00332AE8"/>
    <w:rsid w:val="00332EA6"/>
    <w:rsid w:val="00333165"/>
    <w:rsid w:val="003335AD"/>
    <w:rsid w:val="00333884"/>
    <w:rsid w:val="0033461F"/>
    <w:rsid w:val="0033465E"/>
    <w:rsid w:val="00334B20"/>
    <w:rsid w:val="00334FDF"/>
    <w:rsid w:val="003351E3"/>
    <w:rsid w:val="00335ED5"/>
    <w:rsid w:val="00335F07"/>
    <w:rsid w:val="00336634"/>
    <w:rsid w:val="00336677"/>
    <w:rsid w:val="00336E9F"/>
    <w:rsid w:val="00336FF7"/>
    <w:rsid w:val="0033715D"/>
    <w:rsid w:val="00337E58"/>
    <w:rsid w:val="0034069B"/>
    <w:rsid w:val="0034095A"/>
    <w:rsid w:val="00341150"/>
    <w:rsid w:val="003411B5"/>
    <w:rsid w:val="0034151C"/>
    <w:rsid w:val="00341626"/>
    <w:rsid w:val="0034181D"/>
    <w:rsid w:val="00341E51"/>
    <w:rsid w:val="00341F72"/>
    <w:rsid w:val="00342298"/>
    <w:rsid w:val="00342300"/>
    <w:rsid w:val="00342A71"/>
    <w:rsid w:val="00342BBA"/>
    <w:rsid w:val="00343149"/>
    <w:rsid w:val="00343B7B"/>
    <w:rsid w:val="00343B83"/>
    <w:rsid w:val="00344ABD"/>
    <w:rsid w:val="00344E5A"/>
    <w:rsid w:val="00344EC3"/>
    <w:rsid w:val="003450CE"/>
    <w:rsid w:val="0034514D"/>
    <w:rsid w:val="00345523"/>
    <w:rsid w:val="003456FC"/>
    <w:rsid w:val="00345FDB"/>
    <w:rsid w:val="00346490"/>
    <w:rsid w:val="00346732"/>
    <w:rsid w:val="00346907"/>
    <w:rsid w:val="00346C98"/>
    <w:rsid w:val="00346E3A"/>
    <w:rsid w:val="00346EE3"/>
    <w:rsid w:val="00347060"/>
    <w:rsid w:val="00347407"/>
    <w:rsid w:val="00347451"/>
    <w:rsid w:val="0034748A"/>
    <w:rsid w:val="003474A0"/>
    <w:rsid w:val="003474BC"/>
    <w:rsid w:val="00347500"/>
    <w:rsid w:val="00347777"/>
    <w:rsid w:val="00347846"/>
    <w:rsid w:val="00347BED"/>
    <w:rsid w:val="00347D39"/>
    <w:rsid w:val="00347F08"/>
    <w:rsid w:val="00347FFD"/>
    <w:rsid w:val="00350100"/>
    <w:rsid w:val="00350265"/>
    <w:rsid w:val="0035073D"/>
    <w:rsid w:val="003507D8"/>
    <w:rsid w:val="0035087B"/>
    <w:rsid w:val="00350CAE"/>
    <w:rsid w:val="00350D99"/>
    <w:rsid w:val="00351101"/>
    <w:rsid w:val="00351650"/>
    <w:rsid w:val="00351805"/>
    <w:rsid w:val="00351F95"/>
    <w:rsid w:val="0035217F"/>
    <w:rsid w:val="003522D7"/>
    <w:rsid w:val="003524D3"/>
    <w:rsid w:val="00352584"/>
    <w:rsid w:val="003527CD"/>
    <w:rsid w:val="0035284E"/>
    <w:rsid w:val="00352ABF"/>
    <w:rsid w:val="00352EB3"/>
    <w:rsid w:val="00352EBA"/>
    <w:rsid w:val="00352EBB"/>
    <w:rsid w:val="00353B47"/>
    <w:rsid w:val="003541FA"/>
    <w:rsid w:val="0035431B"/>
    <w:rsid w:val="0035436B"/>
    <w:rsid w:val="003546EC"/>
    <w:rsid w:val="00354C60"/>
    <w:rsid w:val="00354CB5"/>
    <w:rsid w:val="00354F12"/>
    <w:rsid w:val="00355228"/>
    <w:rsid w:val="0035529E"/>
    <w:rsid w:val="003553D8"/>
    <w:rsid w:val="00355A80"/>
    <w:rsid w:val="003564A0"/>
    <w:rsid w:val="003568CF"/>
    <w:rsid w:val="003569F9"/>
    <w:rsid w:val="00356DED"/>
    <w:rsid w:val="00356E32"/>
    <w:rsid w:val="00357139"/>
    <w:rsid w:val="00357412"/>
    <w:rsid w:val="00357B1B"/>
    <w:rsid w:val="00357C8F"/>
    <w:rsid w:val="00357D4F"/>
    <w:rsid w:val="00357EB3"/>
    <w:rsid w:val="003603B1"/>
    <w:rsid w:val="00360BFF"/>
    <w:rsid w:val="003612D2"/>
    <w:rsid w:val="00361FFC"/>
    <w:rsid w:val="00362627"/>
    <w:rsid w:val="00362A4B"/>
    <w:rsid w:val="00362B10"/>
    <w:rsid w:val="00362B9C"/>
    <w:rsid w:val="00362C93"/>
    <w:rsid w:val="00362CF7"/>
    <w:rsid w:val="00363052"/>
    <w:rsid w:val="003634D4"/>
    <w:rsid w:val="00363BC4"/>
    <w:rsid w:val="003642CE"/>
    <w:rsid w:val="00364905"/>
    <w:rsid w:val="00364969"/>
    <w:rsid w:val="00364B55"/>
    <w:rsid w:val="00364B6C"/>
    <w:rsid w:val="00364F37"/>
    <w:rsid w:val="00365130"/>
    <w:rsid w:val="00365D93"/>
    <w:rsid w:val="00365DD6"/>
    <w:rsid w:val="00366073"/>
    <w:rsid w:val="003664BB"/>
    <w:rsid w:val="003667E0"/>
    <w:rsid w:val="00366D9B"/>
    <w:rsid w:val="003675E1"/>
    <w:rsid w:val="00367618"/>
    <w:rsid w:val="00367AA2"/>
    <w:rsid w:val="003700A1"/>
    <w:rsid w:val="00370141"/>
    <w:rsid w:val="00370C83"/>
    <w:rsid w:val="00370C9E"/>
    <w:rsid w:val="00370E23"/>
    <w:rsid w:val="00370F07"/>
    <w:rsid w:val="00371040"/>
    <w:rsid w:val="00371331"/>
    <w:rsid w:val="003718E1"/>
    <w:rsid w:val="00371910"/>
    <w:rsid w:val="00371E78"/>
    <w:rsid w:val="00371EF0"/>
    <w:rsid w:val="00372001"/>
    <w:rsid w:val="00372037"/>
    <w:rsid w:val="0037228F"/>
    <w:rsid w:val="0037230A"/>
    <w:rsid w:val="0037254F"/>
    <w:rsid w:val="00372B36"/>
    <w:rsid w:val="00372C24"/>
    <w:rsid w:val="00372D79"/>
    <w:rsid w:val="00372F5C"/>
    <w:rsid w:val="0037347E"/>
    <w:rsid w:val="0037365D"/>
    <w:rsid w:val="003737AF"/>
    <w:rsid w:val="00373892"/>
    <w:rsid w:val="00373E09"/>
    <w:rsid w:val="00374365"/>
    <w:rsid w:val="003743A1"/>
    <w:rsid w:val="00374732"/>
    <w:rsid w:val="00374B17"/>
    <w:rsid w:val="00374EB4"/>
    <w:rsid w:val="003752C1"/>
    <w:rsid w:val="003760AC"/>
    <w:rsid w:val="003763D0"/>
    <w:rsid w:val="0037666C"/>
    <w:rsid w:val="0037675B"/>
    <w:rsid w:val="00376E06"/>
    <w:rsid w:val="0037708D"/>
    <w:rsid w:val="003770B0"/>
    <w:rsid w:val="003770FA"/>
    <w:rsid w:val="003771C5"/>
    <w:rsid w:val="00377CE5"/>
    <w:rsid w:val="003800A7"/>
    <w:rsid w:val="00380AFE"/>
    <w:rsid w:val="00380CC3"/>
    <w:rsid w:val="003810A2"/>
    <w:rsid w:val="00381145"/>
    <w:rsid w:val="003812E0"/>
    <w:rsid w:val="00381894"/>
    <w:rsid w:val="00381FCC"/>
    <w:rsid w:val="0038292A"/>
    <w:rsid w:val="0038297D"/>
    <w:rsid w:val="00382DBA"/>
    <w:rsid w:val="00382DF8"/>
    <w:rsid w:val="00382FAF"/>
    <w:rsid w:val="00383096"/>
    <w:rsid w:val="003836A2"/>
    <w:rsid w:val="0038376E"/>
    <w:rsid w:val="00383AD7"/>
    <w:rsid w:val="00383DC6"/>
    <w:rsid w:val="00384859"/>
    <w:rsid w:val="00384E47"/>
    <w:rsid w:val="0038501E"/>
    <w:rsid w:val="003851EA"/>
    <w:rsid w:val="00385678"/>
    <w:rsid w:val="0038599E"/>
    <w:rsid w:val="00385D3C"/>
    <w:rsid w:val="0038607B"/>
    <w:rsid w:val="00386232"/>
    <w:rsid w:val="003862E2"/>
    <w:rsid w:val="0038670C"/>
    <w:rsid w:val="00386738"/>
    <w:rsid w:val="0038691A"/>
    <w:rsid w:val="00386C38"/>
    <w:rsid w:val="00386CF7"/>
    <w:rsid w:val="0038716A"/>
    <w:rsid w:val="00387298"/>
    <w:rsid w:val="00387D21"/>
    <w:rsid w:val="00387E5C"/>
    <w:rsid w:val="00387F05"/>
    <w:rsid w:val="00390179"/>
    <w:rsid w:val="003901E6"/>
    <w:rsid w:val="0039029F"/>
    <w:rsid w:val="00390584"/>
    <w:rsid w:val="003905E1"/>
    <w:rsid w:val="003906E2"/>
    <w:rsid w:val="00390718"/>
    <w:rsid w:val="003908A9"/>
    <w:rsid w:val="00390B16"/>
    <w:rsid w:val="00390CBC"/>
    <w:rsid w:val="00390E9E"/>
    <w:rsid w:val="00391456"/>
    <w:rsid w:val="0039161C"/>
    <w:rsid w:val="00391730"/>
    <w:rsid w:val="00391837"/>
    <w:rsid w:val="00391A7C"/>
    <w:rsid w:val="00391AAB"/>
    <w:rsid w:val="00391AE1"/>
    <w:rsid w:val="00391B3D"/>
    <w:rsid w:val="00391E0C"/>
    <w:rsid w:val="00391EA4"/>
    <w:rsid w:val="00391F6C"/>
    <w:rsid w:val="00391FB1"/>
    <w:rsid w:val="0039215D"/>
    <w:rsid w:val="00392177"/>
    <w:rsid w:val="00392CF3"/>
    <w:rsid w:val="00392E1B"/>
    <w:rsid w:val="003930E1"/>
    <w:rsid w:val="00393A1A"/>
    <w:rsid w:val="00393A9B"/>
    <w:rsid w:val="00393B5D"/>
    <w:rsid w:val="00393BF5"/>
    <w:rsid w:val="003942E3"/>
    <w:rsid w:val="0039439F"/>
    <w:rsid w:val="003947E1"/>
    <w:rsid w:val="00394FB9"/>
    <w:rsid w:val="00395847"/>
    <w:rsid w:val="00395A34"/>
    <w:rsid w:val="00395C9F"/>
    <w:rsid w:val="00396157"/>
    <w:rsid w:val="0039623A"/>
    <w:rsid w:val="00396515"/>
    <w:rsid w:val="00396628"/>
    <w:rsid w:val="00396A60"/>
    <w:rsid w:val="0039712D"/>
    <w:rsid w:val="003978D0"/>
    <w:rsid w:val="00397925"/>
    <w:rsid w:val="00397BD8"/>
    <w:rsid w:val="00397C28"/>
    <w:rsid w:val="00397EE2"/>
    <w:rsid w:val="003A00F2"/>
    <w:rsid w:val="003A05D6"/>
    <w:rsid w:val="003A078F"/>
    <w:rsid w:val="003A0935"/>
    <w:rsid w:val="003A0B29"/>
    <w:rsid w:val="003A14A7"/>
    <w:rsid w:val="003A163B"/>
    <w:rsid w:val="003A1959"/>
    <w:rsid w:val="003A1A04"/>
    <w:rsid w:val="003A36C7"/>
    <w:rsid w:val="003A3AB9"/>
    <w:rsid w:val="003A3AC2"/>
    <w:rsid w:val="003A3B52"/>
    <w:rsid w:val="003A4150"/>
    <w:rsid w:val="003A41EC"/>
    <w:rsid w:val="003A4297"/>
    <w:rsid w:val="003A4D3D"/>
    <w:rsid w:val="003A5141"/>
    <w:rsid w:val="003A5355"/>
    <w:rsid w:val="003A537B"/>
    <w:rsid w:val="003A55DD"/>
    <w:rsid w:val="003A5782"/>
    <w:rsid w:val="003A6128"/>
    <w:rsid w:val="003A624A"/>
    <w:rsid w:val="003A6561"/>
    <w:rsid w:val="003A688D"/>
    <w:rsid w:val="003A6A64"/>
    <w:rsid w:val="003A6E3D"/>
    <w:rsid w:val="003A76BA"/>
    <w:rsid w:val="003A7C59"/>
    <w:rsid w:val="003A7C5F"/>
    <w:rsid w:val="003B02B8"/>
    <w:rsid w:val="003B033D"/>
    <w:rsid w:val="003B03FC"/>
    <w:rsid w:val="003B0493"/>
    <w:rsid w:val="003B04E5"/>
    <w:rsid w:val="003B067D"/>
    <w:rsid w:val="003B0891"/>
    <w:rsid w:val="003B09A9"/>
    <w:rsid w:val="003B10FD"/>
    <w:rsid w:val="003B15B3"/>
    <w:rsid w:val="003B1666"/>
    <w:rsid w:val="003B1986"/>
    <w:rsid w:val="003B2045"/>
    <w:rsid w:val="003B2189"/>
    <w:rsid w:val="003B248F"/>
    <w:rsid w:val="003B27AF"/>
    <w:rsid w:val="003B2938"/>
    <w:rsid w:val="003B2CEF"/>
    <w:rsid w:val="003B2D32"/>
    <w:rsid w:val="003B2F00"/>
    <w:rsid w:val="003B30C8"/>
    <w:rsid w:val="003B3B09"/>
    <w:rsid w:val="003B3D8B"/>
    <w:rsid w:val="003B3DF0"/>
    <w:rsid w:val="003B3E09"/>
    <w:rsid w:val="003B3EE2"/>
    <w:rsid w:val="003B3F49"/>
    <w:rsid w:val="003B439A"/>
    <w:rsid w:val="003B43A6"/>
    <w:rsid w:val="003B4687"/>
    <w:rsid w:val="003B484B"/>
    <w:rsid w:val="003B488D"/>
    <w:rsid w:val="003B4A47"/>
    <w:rsid w:val="003B4F5B"/>
    <w:rsid w:val="003B540B"/>
    <w:rsid w:val="003B595A"/>
    <w:rsid w:val="003B5984"/>
    <w:rsid w:val="003B5BCB"/>
    <w:rsid w:val="003B5BFE"/>
    <w:rsid w:val="003B5E88"/>
    <w:rsid w:val="003B5F24"/>
    <w:rsid w:val="003B635F"/>
    <w:rsid w:val="003B66A9"/>
    <w:rsid w:val="003B67EF"/>
    <w:rsid w:val="003B75A1"/>
    <w:rsid w:val="003B77B2"/>
    <w:rsid w:val="003C0A67"/>
    <w:rsid w:val="003C11AC"/>
    <w:rsid w:val="003C1716"/>
    <w:rsid w:val="003C190D"/>
    <w:rsid w:val="003C1A48"/>
    <w:rsid w:val="003C1E27"/>
    <w:rsid w:val="003C20C5"/>
    <w:rsid w:val="003C2320"/>
    <w:rsid w:val="003C2C16"/>
    <w:rsid w:val="003C2DCC"/>
    <w:rsid w:val="003C31CA"/>
    <w:rsid w:val="003C3EE4"/>
    <w:rsid w:val="003C41DC"/>
    <w:rsid w:val="003C4244"/>
    <w:rsid w:val="003C4403"/>
    <w:rsid w:val="003C4568"/>
    <w:rsid w:val="003C4753"/>
    <w:rsid w:val="003C4795"/>
    <w:rsid w:val="003C48B4"/>
    <w:rsid w:val="003C49DC"/>
    <w:rsid w:val="003C5007"/>
    <w:rsid w:val="003C5139"/>
    <w:rsid w:val="003C5927"/>
    <w:rsid w:val="003C59D5"/>
    <w:rsid w:val="003C5C91"/>
    <w:rsid w:val="003C5D36"/>
    <w:rsid w:val="003C63FD"/>
    <w:rsid w:val="003C6825"/>
    <w:rsid w:val="003C6C74"/>
    <w:rsid w:val="003C6DC5"/>
    <w:rsid w:val="003C6E72"/>
    <w:rsid w:val="003C72A0"/>
    <w:rsid w:val="003C73C0"/>
    <w:rsid w:val="003C7406"/>
    <w:rsid w:val="003C78D2"/>
    <w:rsid w:val="003C7AF3"/>
    <w:rsid w:val="003C7EFE"/>
    <w:rsid w:val="003C7FFD"/>
    <w:rsid w:val="003D0B3B"/>
    <w:rsid w:val="003D0C13"/>
    <w:rsid w:val="003D0D16"/>
    <w:rsid w:val="003D155A"/>
    <w:rsid w:val="003D1658"/>
    <w:rsid w:val="003D1BFA"/>
    <w:rsid w:val="003D1D32"/>
    <w:rsid w:val="003D20C4"/>
    <w:rsid w:val="003D2306"/>
    <w:rsid w:val="003D250D"/>
    <w:rsid w:val="003D278C"/>
    <w:rsid w:val="003D2BE5"/>
    <w:rsid w:val="003D2CE9"/>
    <w:rsid w:val="003D375A"/>
    <w:rsid w:val="003D3DA8"/>
    <w:rsid w:val="003D3DE8"/>
    <w:rsid w:val="003D3E04"/>
    <w:rsid w:val="003D3F4A"/>
    <w:rsid w:val="003D4079"/>
    <w:rsid w:val="003D4538"/>
    <w:rsid w:val="003D49F4"/>
    <w:rsid w:val="003D4AF6"/>
    <w:rsid w:val="003D5392"/>
    <w:rsid w:val="003D565F"/>
    <w:rsid w:val="003D59B7"/>
    <w:rsid w:val="003D5B2E"/>
    <w:rsid w:val="003D62BC"/>
    <w:rsid w:val="003D62E6"/>
    <w:rsid w:val="003D63D9"/>
    <w:rsid w:val="003D67E7"/>
    <w:rsid w:val="003D6A36"/>
    <w:rsid w:val="003D7005"/>
    <w:rsid w:val="003D70F1"/>
    <w:rsid w:val="003D71B6"/>
    <w:rsid w:val="003D71D6"/>
    <w:rsid w:val="003D735F"/>
    <w:rsid w:val="003D746D"/>
    <w:rsid w:val="003D781C"/>
    <w:rsid w:val="003D7DBA"/>
    <w:rsid w:val="003E004E"/>
    <w:rsid w:val="003E02D2"/>
    <w:rsid w:val="003E0784"/>
    <w:rsid w:val="003E08DE"/>
    <w:rsid w:val="003E0AE1"/>
    <w:rsid w:val="003E12F6"/>
    <w:rsid w:val="003E14B2"/>
    <w:rsid w:val="003E1549"/>
    <w:rsid w:val="003E1630"/>
    <w:rsid w:val="003E19AA"/>
    <w:rsid w:val="003E1B8A"/>
    <w:rsid w:val="003E1DBD"/>
    <w:rsid w:val="003E1DDD"/>
    <w:rsid w:val="003E1ECE"/>
    <w:rsid w:val="003E27D5"/>
    <w:rsid w:val="003E291F"/>
    <w:rsid w:val="003E2DCB"/>
    <w:rsid w:val="003E2F60"/>
    <w:rsid w:val="003E3429"/>
    <w:rsid w:val="003E34C8"/>
    <w:rsid w:val="003E365B"/>
    <w:rsid w:val="003E37F7"/>
    <w:rsid w:val="003E3A47"/>
    <w:rsid w:val="003E3E86"/>
    <w:rsid w:val="003E3EF5"/>
    <w:rsid w:val="003E3F28"/>
    <w:rsid w:val="003E445F"/>
    <w:rsid w:val="003E4819"/>
    <w:rsid w:val="003E4A4C"/>
    <w:rsid w:val="003E5095"/>
    <w:rsid w:val="003E53C2"/>
    <w:rsid w:val="003E56F7"/>
    <w:rsid w:val="003E5DBB"/>
    <w:rsid w:val="003E6960"/>
    <w:rsid w:val="003E6A25"/>
    <w:rsid w:val="003E6BC9"/>
    <w:rsid w:val="003E6D1B"/>
    <w:rsid w:val="003E6E1F"/>
    <w:rsid w:val="003E7512"/>
    <w:rsid w:val="003E7982"/>
    <w:rsid w:val="003F0324"/>
    <w:rsid w:val="003F0775"/>
    <w:rsid w:val="003F0B60"/>
    <w:rsid w:val="003F12F2"/>
    <w:rsid w:val="003F148B"/>
    <w:rsid w:val="003F18B9"/>
    <w:rsid w:val="003F1B5A"/>
    <w:rsid w:val="003F1BAE"/>
    <w:rsid w:val="003F1CFF"/>
    <w:rsid w:val="003F1D9E"/>
    <w:rsid w:val="003F212B"/>
    <w:rsid w:val="003F2E59"/>
    <w:rsid w:val="003F32E4"/>
    <w:rsid w:val="003F36A3"/>
    <w:rsid w:val="003F3A3A"/>
    <w:rsid w:val="003F3AD7"/>
    <w:rsid w:val="003F43AA"/>
    <w:rsid w:val="003F48DA"/>
    <w:rsid w:val="003F4958"/>
    <w:rsid w:val="003F4B0E"/>
    <w:rsid w:val="003F508D"/>
    <w:rsid w:val="003F57FA"/>
    <w:rsid w:val="003F5F41"/>
    <w:rsid w:val="003F6299"/>
    <w:rsid w:val="003F66A2"/>
    <w:rsid w:val="003F6D6A"/>
    <w:rsid w:val="003F6F55"/>
    <w:rsid w:val="003F73F9"/>
    <w:rsid w:val="003F7549"/>
    <w:rsid w:val="003F7684"/>
    <w:rsid w:val="003F7A1F"/>
    <w:rsid w:val="003F7A4D"/>
    <w:rsid w:val="003F7CE9"/>
    <w:rsid w:val="0040063A"/>
    <w:rsid w:val="0040076B"/>
    <w:rsid w:val="0040087E"/>
    <w:rsid w:val="00400932"/>
    <w:rsid w:val="00400CF8"/>
    <w:rsid w:val="00400D44"/>
    <w:rsid w:val="0040144B"/>
    <w:rsid w:val="00401581"/>
    <w:rsid w:val="004015C9"/>
    <w:rsid w:val="00401776"/>
    <w:rsid w:val="004021CF"/>
    <w:rsid w:val="0040259D"/>
    <w:rsid w:val="004029DD"/>
    <w:rsid w:val="00402B74"/>
    <w:rsid w:val="004035BF"/>
    <w:rsid w:val="004035E9"/>
    <w:rsid w:val="00403BC3"/>
    <w:rsid w:val="00403DEA"/>
    <w:rsid w:val="00403E67"/>
    <w:rsid w:val="004040BD"/>
    <w:rsid w:val="00404B1A"/>
    <w:rsid w:val="00404FC1"/>
    <w:rsid w:val="004054C8"/>
    <w:rsid w:val="00405F11"/>
    <w:rsid w:val="00406364"/>
    <w:rsid w:val="00406D34"/>
    <w:rsid w:val="00406E6C"/>
    <w:rsid w:val="00406E70"/>
    <w:rsid w:val="00407270"/>
    <w:rsid w:val="004074E2"/>
    <w:rsid w:val="004077A0"/>
    <w:rsid w:val="004078FA"/>
    <w:rsid w:val="004079A0"/>
    <w:rsid w:val="00407A9F"/>
    <w:rsid w:val="00407DE6"/>
    <w:rsid w:val="00407DF3"/>
    <w:rsid w:val="0041071A"/>
    <w:rsid w:val="0041082B"/>
    <w:rsid w:val="00410913"/>
    <w:rsid w:val="004109EE"/>
    <w:rsid w:val="00410B74"/>
    <w:rsid w:val="00410CCF"/>
    <w:rsid w:val="00410FE7"/>
    <w:rsid w:val="00411044"/>
    <w:rsid w:val="004111EA"/>
    <w:rsid w:val="004117F6"/>
    <w:rsid w:val="004119AD"/>
    <w:rsid w:val="00411A3D"/>
    <w:rsid w:val="00411B24"/>
    <w:rsid w:val="00411BE9"/>
    <w:rsid w:val="00411F2C"/>
    <w:rsid w:val="00412845"/>
    <w:rsid w:val="00412ACB"/>
    <w:rsid w:val="00412CF2"/>
    <w:rsid w:val="00412DF6"/>
    <w:rsid w:val="00413011"/>
    <w:rsid w:val="0041329F"/>
    <w:rsid w:val="004132BD"/>
    <w:rsid w:val="004138ED"/>
    <w:rsid w:val="0041397B"/>
    <w:rsid w:val="00413C06"/>
    <w:rsid w:val="00413CA3"/>
    <w:rsid w:val="00413D51"/>
    <w:rsid w:val="00413F38"/>
    <w:rsid w:val="0041425A"/>
    <w:rsid w:val="00414CF8"/>
    <w:rsid w:val="00414E92"/>
    <w:rsid w:val="00415039"/>
    <w:rsid w:val="004154FB"/>
    <w:rsid w:val="00415851"/>
    <w:rsid w:val="00416180"/>
    <w:rsid w:val="004162FE"/>
    <w:rsid w:val="004163FC"/>
    <w:rsid w:val="0041661B"/>
    <w:rsid w:val="00416671"/>
    <w:rsid w:val="004169E5"/>
    <w:rsid w:val="004174D7"/>
    <w:rsid w:val="0041763C"/>
    <w:rsid w:val="00417BA0"/>
    <w:rsid w:val="00417C52"/>
    <w:rsid w:val="00417ED2"/>
    <w:rsid w:val="00417F97"/>
    <w:rsid w:val="00420B8A"/>
    <w:rsid w:val="00421ACA"/>
    <w:rsid w:val="00421E91"/>
    <w:rsid w:val="0042256F"/>
    <w:rsid w:val="00422C3D"/>
    <w:rsid w:val="00422E31"/>
    <w:rsid w:val="00423875"/>
    <w:rsid w:val="00423B42"/>
    <w:rsid w:val="00423F02"/>
    <w:rsid w:val="004240BB"/>
    <w:rsid w:val="0042410B"/>
    <w:rsid w:val="004242D0"/>
    <w:rsid w:val="00424370"/>
    <w:rsid w:val="0042461D"/>
    <w:rsid w:val="004247E1"/>
    <w:rsid w:val="004249B3"/>
    <w:rsid w:val="00424CEB"/>
    <w:rsid w:val="00424D11"/>
    <w:rsid w:val="00424E9E"/>
    <w:rsid w:val="00424F3C"/>
    <w:rsid w:val="00425024"/>
    <w:rsid w:val="00425842"/>
    <w:rsid w:val="00425C24"/>
    <w:rsid w:val="00425E4D"/>
    <w:rsid w:val="00425EA7"/>
    <w:rsid w:val="004260B7"/>
    <w:rsid w:val="0042670E"/>
    <w:rsid w:val="00426C4A"/>
    <w:rsid w:val="00426DA4"/>
    <w:rsid w:val="00426DE1"/>
    <w:rsid w:val="00426E4E"/>
    <w:rsid w:val="004278BD"/>
    <w:rsid w:val="00427D9A"/>
    <w:rsid w:val="00427E81"/>
    <w:rsid w:val="0043006B"/>
    <w:rsid w:val="00430282"/>
    <w:rsid w:val="0043078A"/>
    <w:rsid w:val="004307A1"/>
    <w:rsid w:val="00430886"/>
    <w:rsid w:val="00430BA6"/>
    <w:rsid w:val="00431D52"/>
    <w:rsid w:val="00431DE5"/>
    <w:rsid w:val="004320E0"/>
    <w:rsid w:val="00432476"/>
    <w:rsid w:val="00432FA7"/>
    <w:rsid w:val="00433730"/>
    <w:rsid w:val="00433992"/>
    <w:rsid w:val="00433FD1"/>
    <w:rsid w:val="0043437C"/>
    <w:rsid w:val="00434522"/>
    <w:rsid w:val="004345AF"/>
    <w:rsid w:val="00434642"/>
    <w:rsid w:val="004349C1"/>
    <w:rsid w:val="00434B17"/>
    <w:rsid w:val="004354DF"/>
    <w:rsid w:val="00435694"/>
    <w:rsid w:val="00435F76"/>
    <w:rsid w:val="00436176"/>
    <w:rsid w:val="00436217"/>
    <w:rsid w:val="004368B6"/>
    <w:rsid w:val="00436B76"/>
    <w:rsid w:val="00436CC1"/>
    <w:rsid w:val="00436F2D"/>
    <w:rsid w:val="004370D1"/>
    <w:rsid w:val="00437289"/>
    <w:rsid w:val="004372E2"/>
    <w:rsid w:val="00437846"/>
    <w:rsid w:val="00437A86"/>
    <w:rsid w:val="00437CF6"/>
    <w:rsid w:val="00440639"/>
    <w:rsid w:val="00440E8A"/>
    <w:rsid w:val="00440FFD"/>
    <w:rsid w:val="00441169"/>
    <w:rsid w:val="004417AD"/>
    <w:rsid w:val="00441AEB"/>
    <w:rsid w:val="004428C5"/>
    <w:rsid w:val="00442F44"/>
    <w:rsid w:val="004437F9"/>
    <w:rsid w:val="00443876"/>
    <w:rsid w:val="00443B13"/>
    <w:rsid w:val="00443BEC"/>
    <w:rsid w:val="00443C64"/>
    <w:rsid w:val="0044445F"/>
    <w:rsid w:val="0044481B"/>
    <w:rsid w:val="004450D3"/>
    <w:rsid w:val="00445851"/>
    <w:rsid w:val="00445B8E"/>
    <w:rsid w:val="00445D98"/>
    <w:rsid w:val="004464CE"/>
    <w:rsid w:val="00446A2E"/>
    <w:rsid w:val="00446AE2"/>
    <w:rsid w:val="00446B0C"/>
    <w:rsid w:val="00446FB9"/>
    <w:rsid w:val="004471D8"/>
    <w:rsid w:val="00447381"/>
    <w:rsid w:val="00447699"/>
    <w:rsid w:val="00447808"/>
    <w:rsid w:val="00447855"/>
    <w:rsid w:val="0044799D"/>
    <w:rsid w:val="00447A39"/>
    <w:rsid w:val="00447CE3"/>
    <w:rsid w:val="00450003"/>
    <w:rsid w:val="0045047D"/>
    <w:rsid w:val="00450C5D"/>
    <w:rsid w:val="00450D07"/>
    <w:rsid w:val="004512BC"/>
    <w:rsid w:val="004514F7"/>
    <w:rsid w:val="00451922"/>
    <w:rsid w:val="00451A30"/>
    <w:rsid w:val="00451B69"/>
    <w:rsid w:val="00451C71"/>
    <w:rsid w:val="00451DE3"/>
    <w:rsid w:val="00451E35"/>
    <w:rsid w:val="004520F5"/>
    <w:rsid w:val="00452585"/>
    <w:rsid w:val="004526A5"/>
    <w:rsid w:val="00452CAF"/>
    <w:rsid w:val="004532DB"/>
    <w:rsid w:val="00453475"/>
    <w:rsid w:val="00453759"/>
    <w:rsid w:val="00453ECD"/>
    <w:rsid w:val="00454D0B"/>
    <w:rsid w:val="00454E59"/>
    <w:rsid w:val="004551D5"/>
    <w:rsid w:val="00455316"/>
    <w:rsid w:val="00455460"/>
    <w:rsid w:val="00455F77"/>
    <w:rsid w:val="00456701"/>
    <w:rsid w:val="00456CE3"/>
    <w:rsid w:val="00456E37"/>
    <w:rsid w:val="00457044"/>
    <w:rsid w:val="004576A5"/>
    <w:rsid w:val="004579A3"/>
    <w:rsid w:val="00457BC8"/>
    <w:rsid w:val="00457C74"/>
    <w:rsid w:val="00457D5D"/>
    <w:rsid w:val="00457D9D"/>
    <w:rsid w:val="00460271"/>
    <w:rsid w:val="00460332"/>
    <w:rsid w:val="004607FC"/>
    <w:rsid w:val="00460B0A"/>
    <w:rsid w:val="00460BDD"/>
    <w:rsid w:val="00460D3D"/>
    <w:rsid w:val="00460E89"/>
    <w:rsid w:val="00461116"/>
    <w:rsid w:val="0046173B"/>
    <w:rsid w:val="004617BD"/>
    <w:rsid w:val="00461922"/>
    <w:rsid w:val="00461FC8"/>
    <w:rsid w:val="00462867"/>
    <w:rsid w:val="00462A92"/>
    <w:rsid w:val="0046315D"/>
    <w:rsid w:val="004631A6"/>
    <w:rsid w:val="00463E73"/>
    <w:rsid w:val="00463E9F"/>
    <w:rsid w:val="004643BB"/>
    <w:rsid w:val="004649D6"/>
    <w:rsid w:val="00465043"/>
    <w:rsid w:val="00465061"/>
    <w:rsid w:val="00465295"/>
    <w:rsid w:val="00465D07"/>
    <w:rsid w:val="00466376"/>
    <w:rsid w:val="00466D8C"/>
    <w:rsid w:val="00466E83"/>
    <w:rsid w:val="004670F4"/>
    <w:rsid w:val="00470553"/>
    <w:rsid w:val="00470775"/>
    <w:rsid w:val="00470A25"/>
    <w:rsid w:val="00470A90"/>
    <w:rsid w:val="00470AEF"/>
    <w:rsid w:val="00470B9B"/>
    <w:rsid w:val="00470E49"/>
    <w:rsid w:val="00471562"/>
    <w:rsid w:val="004728EF"/>
    <w:rsid w:val="004728F5"/>
    <w:rsid w:val="00472ECA"/>
    <w:rsid w:val="004733A5"/>
    <w:rsid w:val="0047347B"/>
    <w:rsid w:val="00473897"/>
    <w:rsid w:val="004741D0"/>
    <w:rsid w:val="00474323"/>
    <w:rsid w:val="00474665"/>
    <w:rsid w:val="004749B4"/>
    <w:rsid w:val="00474B80"/>
    <w:rsid w:val="00474BDF"/>
    <w:rsid w:val="00474C4B"/>
    <w:rsid w:val="00474CD3"/>
    <w:rsid w:val="00474D1D"/>
    <w:rsid w:val="0047510D"/>
    <w:rsid w:val="004751A9"/>
    <w:rsid w:val="004751D5"/>
    <w:rsid w:val="004754E0"/>
    <w:rsid w:val="0047576E"/>
    <w:rsid w:val="0047585A"/>
    <w:rsid w:val="00475EF0"/>
    <w:rsid w:val="00476C28"/>
    <w:rsid w:val="00476DCA"/>
    <w:rsid w:val="00477A95"/>
    <w:rsid w:val="00477BE5"/>
    <w:rsid w:val="00477BF1"/>
    <w:rsid w:val="004805C4"/>
    <w:rsid w:val="00480B67"/>
    <w:rsid w:val="004810BB"/>
    <w:rsid w:val="004811A6"/>
    <w:rsid w:val="0048201C"/>
    <w:rsid w:val="0048209A"/>
    <w:rsid w:val="0048219E"/>
    <w:rsid w:val="0048226F"/>
    <w:rsid w:val="0048234E"/>
    <w:rsid w:val="004826BC"/>
    <w:rsid w:val="00482F9D"/>
    <w:rsid w:val="0048305C"/>
    <w:rsid w:val="004831A5"/>
    <w:rsid w:val="004832E5"/>
    <w:rsid w:val="004833FC"/>
    <w:rsid w:val="00483546"/>
    <w:rsid w:val="00483710"/>
    <w:rsid w:val="00483CBE"/>
    <w:rsid w:val="004841C1"/>
    <w:rsid w:val="00484457"/>
    <w:rsid w:val="004846A5"/>
    <w:rsid w:val="004847F1"/>
    <w:rsid w:val="00484D6F"/>
    <w:rsid w:val="00484E19"/>
    <w:rsid w:val="00485050"/>
    <w:rsid w:val="00485192"/>
    <w:rsid w:val="00485535"/>
    <w:rsid w:val="00485583"/>
    <w:rsid w:val="00485BDB"/>
    <w:rsid w:val="00485C7E"/>
    <w:rsid w:val="004868BB"/>
    <w:rsid w:val="00486D92"/>
    <w:rsid w:val="00487111"/>
    <w:rsid w:val="004872BA"/>
    <w:rsid w:val="004872EB"/>
    <w:rsid w:val="0048736A"/>
    <w:rsid w:val="0048747A"/>
    <w:rsid w:val="00487784"/>
    <w:rsid w:val="0048797F"/>
    <w:rsid w:val="004879B5"/>
    <w:rsid w:val="00487CA5"/>
    <w:rsid w:val="00487DED"/>
    <w:rsid w:val="00490271"/>
    <w:rsid w:val="00490453"/>
    <w:rsid w:val="00490674"/>
    <w:rsid w:val="00490735"/>
    <w:rsid w:val="00490E1B"/>
    <w:rsid w:val="0049135A"/>
    <w:rsid w:val="00491368"/>
    <w:rsid w:val="0049147F"/>
    <w:rsid w:val="004921F7"/>
    <w:rsid w:val="0049248A"/>
    <w:rsid w:val="004926F8"/>
    <w:rsid w:val="0049293D"/>
    <w:rsid w:val="00492AB2"/>
    <w:rsid w:val="00492B45"/>
    <w:rsid w:val="00492B9F"/>
    <w:rsid w:val="00492E3D"/>
    <w:rsid w:val="00492EFF"/>
    <w:rsid w:val="004933C4"/>
    <w:rsid w:val="004934FE"/>
    <w:rsid w:val="00493DEE"/>
    <w:rsid w:val="00493E68"/>
    <w:rsid w:val="00494839"/>
    <w:rsid w:val="00494E63"/>
    <w:rsid w:val="00494EA1"/>
    <w:rsid w:val="0049508A"/>
    <w:rsid w:val="0049574B"/>
    <w:rsid w:val="00495758"/>
    <w:rsid w:val="00495867"/>
    <w:rsid w:val="00495C34"/>
    <w:rsid w:val="004963F8"/>
    <w:rsid w:val="0049643A"/>
    <w:rsid w:val="00496B02"/>
    <w:rsid w:val="00497345"/>
    <w:rsid w:val="00497604"/>
    <w:rsid w:val="00497935"/>
    <w:rsid w:val="004979E8"/>
    <w:rsid w:val="00497AA9"/>
    <w:rsid w:val="00497AF2"/>
    <w:rsid w:val="00497E95"/>
    <w:rsid w:val="004A0A52"/>
    <w:rsid w:val="004A0E2F"/>
    <w:rsid w:val="004A0F33"/>
    <w:rsid w:val="004A1063"/>
    <w:rsid w:val="004A17AD"/>
    <w:rsid w:val="004A18D7"/>
    <w:rsid w:val="004A1D52"/>
    <w:rsid w:val="004A1D73"/>
    <w:rsid w:val="004A2057"/>
    <w:rsid w:val="004A21C8"/>
    <w:rsid w:val="004A2411"/>
    <w:rsid w:val="004A2731"/>
    <w:rsid w:val="004A2BB5"/>
    <w:rsid w:val="004A2D7F"/>
    <w:rsid w:val="004A2DA1"/>
    <w:rsid w:val="004A306A"/>
    <w:rsid w:val="004A3135"/>
    <w:rsid w:val="004A34E0"/>
    <w:rsid w:val="004A356B"/>
    <w:rsid w:val="004A36F4"/>
    <w:rsid w:val="004A376E"/>
    <w:rsid w:val="004A39BE"/>
    <w:rsid w:val="004A3C28"/>
    <w:rsid w:val="004A3CC3"/>
    <w:rsid w:val="004A40E0"/>
    <w:rsid w:val="004A47CC"/>
    <w:rsid w:val="004A4881"/>
    <w:rsid w:val="004A494B"/>
    <w:rsid w:val="004A4965"/>
    <w:rsid w:val="004A4ED8"/>
    <w:rsid w:val="004A4F31"/>
    <w:rsid w:val="004A51BD"/>
    <w:rsid w:val="004A552D"/>
    <w:rsid w:val="004A59BC"/>
    <w:rsid w:val="004A5A17"/>
    <w:rsid w:val="004A6030"/>
    <w:rsid w:val="004A626E"/>
    <w:rsid w:val="004A6294"/>
    <w:rsid w:val="004A66ED"/>
    <w:rsid w:val="004A6B06"/>
    <w:rsid w:val="004A6F78"/>
    <w:rsid w:val="004A73E3"/>
    <w:rsid w:val="004B03EE"/>
    <w:rsid w:val="004B08B3"/>
    <w:rsid w:val="004B09EC"/>
    <w:rsid w:val="004B12A4"/>
    <w:rsid w:val="004B137A"/>
    <w:rsid w:val="004B195E"/>
    <w:rsid w:val="004B1ED2"/>
    <w:rsid w:val="004B1F35"/>
    <w:rsid w:val="004B2229"/>
    <w:rsid w:val="004B2263"/>
    <w:rsid w:val="004B239E"/>
    <w:rsid w:val="004B2EB3"/>
    <w:rsid w:val="004B2F0E"/>
    <w:rsid w:val="004B2F38"/>
    <w:rsid w:val="004B30A4"/>
    <w:rsid w:val="004B32EA"/>
    <w:rsid w:val="004B337E"/>
    <w:rsid w:val="004B34E5"/>
    <w:rsid w:val="004B377A"/>
    <w:rsid w:val="004B424B"/>
    <w:rsid w:val="004B4742"/>
    <w:rsid w:val="004B4CF5"/>
    <w:rsid w:val="004B4E6A"/>
    <w:rsid w:val="004B5003"/>
    <w:rsid w:val="004B5538"/>
    <w:rsid w:val="004B5801"/>
    <w:rsid w:val="004B6527"/>
    <w:rsid w:val="004B65D9"/>
    <w:rsid w:val="004B6DB6"/>
    <w:rsid w:val="004B6EE7"/>
    <w:rsid w:val="004B70A9"/>
    <w:rsid w:val="004B741D"/>
    <w:rsid w:val="004B7447"/>
    <w:rsid w:val="004B751E"/>
    <w:rsid w:val="004B7748"/>
    <w:rsid w:val="004B7807"/>
    <w:rsid w:val="004B7F1D"/>
    <w:rsid w:val="004C01BD"/>
    <w:rsid w:val="004C0A81"/>
    <w:rsid w:val="004C102F"/>
    <w:rsid w:val="004C1415"/>
    <w:rsid w:val="004C182D"/>
    <w:rsid w:val="004C19E2"/>
    <w:rsid w:val="004C2755"/>
    <w:rsid w:val="004C2AA5"/>
    <w:rsid w:val="004C2B02"/>
    <w:rsid w:val="004C2D14"/>
    <w:rsid w:val="004C301C"/>
    <w:rsid w:val="004C3588"/>
    <w:rsid w:val="004C35F3"/>
    <w:rsid w:val="004C393F"/>
    <w:rsid w:val="004C39D9"/>
    <w:rsid w:val="004C3FDC"/>
    <w:rsid w:val="004C40DE"/>
    <w:rsid w:val="004C414D"/>
    <w:rsid w:val="004C4C9E"/>
    <w:rsid w:val="004C4EE0"/>
    <w:rsid w:val="004C5290"/>
    <w:rsid w:val="004C53D3"/>
    <w:rsid w:val="004C54F0"/>
    <w:rsid w:val="004C55FE"/>
    <w:rsid w:val="004C5A36"/>
    <w:rsid w:val="004C5E31"/>
    <w:rsid w:val="004C688B"/>
    <w:rsid w:val="004C6A6B"/>
    <w:rsid w:val="004C6BCD"/>
    <w:rsid w:val="004C7254"/>
    <w:rsid w:val="004C75B9"/>
    <w:rsid w:val="004C796A"/>
    <w:rsid w:val="004C7ABC"/>
    <w:rsid w:val="004C7CE8"/>
    <w:rsid w:val="004C7E7F"/>
    <w:rsid w:val="004D01BE"/>
    <w:rsid w:val="004D07E5"/>
    <w:rsid w:val="004D0B3A"/>
    <w:rsid w:val="004D0E9B"/>
    <w:rsid w:val="004D1218"/>
    <w:rsid w:val="004D1A74"/>
    <w:rsid w:val="004D2050"/>
    <w:rsid w:val="004D21CF"/>
    <w:rsid w:val="004D2A3E"/>
    <w:rsid w:val="004D2BEE"/>
    <w:rsid w:val="004D2BF8"/>
    <w:rsid w:val="004D2FCC"/>
    <w:rsid w:val="004D3212"/>
    <w:rsid w:val="004D36D9"/>
    <w:rsid w:val="004D3BA5"/>
    <w:rsid w:val="004D3C33"/>
    <w:rsid w:val="004D3E83"/>
    <w:rsid w:val="004D436C"/>
    <w:rsid w:val="004D4D3C"/>
    <w:rsid w:val="004D50A2"/>
    <w:rsid w:val="004D51CC"/>
    <w:rsid w:val="004D53F9"/>
    <w:rsid w:val="004D5D86"/>
    <w:rsid w:val="004D61CA"/>
    <w:rsid w:val="004D6B44"/>
    <w:rsid w:val="004D70F7"/>
    <w:rsid w:val="004D7D93"/>
    <w:rsid w:val="004E0008"/>
    <w:rsid w:val="004E03E2"/>
    <w:rsid w:val="004E0E17"/>
    <w:rsid w:val="004E0E36"/>
    <w:rsid w:val="004E11AC"/>
    <w:rsid w:val="004E11F9"/>
    <w:rsid w:val="004E1329"/>
    <w:rsid w:val="004E199D"/>
    <w:rsid w:val="004E1DD8"/>
    <w:rsid w:val="004E218F"/>
    <w:rsid w:val="004E21CB"/>
    <w:rsid w:val="004E23AC"/>
    <w:rsid w:val="004E23B0"/>
    <w:rsid w:val="004E246E"/>
    <w:rsid w:val="004E254F"/>
    <w:rsid w:val="004E281B"/>
    <w:rsid w:val="004E2D53"/>
    <w:rsid w:val="004E2E7D"/>
    <w:rsid w:val="004E2FFA"/>
    <w:rsid w:val="004E3243"/>
    <w:rsid w:val="004E33EF"/>
    <w:rsid w:val="004E37F7"/>
    <w:rsid w:val="004E38D4"/>
    <w:rsid w:val="004E3D95"/>
    <w:rsid w:val="004E3F3D"/>
    <w:rsid w:val="004E436C"/>
    <w:rsid w:val="004E4A6F"/>
    <w:rsid w:val="004E51B0"/>
    <w:rsid w:val="004E54CF"/>
    <w:rsid w:val="004E55B4"/>
    <w:rsid w:val="004E582A"/>
    <w:rsid w:val="004E5ADB"/>
    <w:rsid w:val="004E5F0A"/>
    <w:rsid w:val="004E63AB"/>
    <w:rsid w:val="004E63B1"/>
    <w:rsid w:val="004E65B5"/>
    <w:rsid w:val="004E6AB2"/>
    <w:rsid w:val="004E6C51"/>
    <w:rsid w:val="004E7210"/>
    <w:rsid w:val="004E73BF"/>
    <w:rsid w:val="004E79DF"/>
    <w:rsid w:val="004E7C2A"/>
    <w:rsid w:val="004E7CBF"/>
    <w:rsid w:val="004F0033"/>
    <w:rsid w:val="004F01A5"/>
    <w:rsid w:val="004F0750"/>
    <w:rsid w:val="004F0833"/>
    <w:rsid w:val="004F09A6"/>
    <w:rsid w:val="004F0A80"/>
    <w:rsid w:val="004F0B7D"/>
    <w:rsid w:val="004F0C24"/>
    <w:rsid w:val="004F1327"/>
    <w:rsid w:val="004F149E"/>
    <w:rsid w:val="004F19EE"/>
    <w:rsid w:val="004F218B"/>
    <w:rsid w:val="004F25A4"/>
    <w:rsid w:val="004F27E1"/>
    <w:rsid w:val="004F3205"/>
    <w:rsid w:val="004F32D6"/>
    <w:rsid w:val="004F33A5"/>
    <w:rsid w:val="004F3511"/>
    <w:rsid w:val="004F3679"/>
    <w:rsid w:val="004F4366"/>
    <w:rsid w:val="004F47CF"/>
    <w:rsid w:val="004F4D23"/>
    <w:rsid w:val="004F4EE3"/>
    <w:rsid w:val="004F5552"/>
    <w:rsid w:val="004F5704"/>
    <w:rsid w:val="004F5B8B"/>
    <w:rsid w:val="004F616C"/>
    <w:rsid w:val="004F6B32"/>
    <w:rsid w:val="004F6F80"/>
    <w:rsid w:val="004F711A"/>
    <w:rsid w:val="004F74EF"/>
    <w:rsid w:val="004F7614"/>
    <w:rsid w:val="004F7717"/>
    <w:rsid w:val="004F782C"/>
    <w:rsid w:val="004F78EE"/>
    <w:rsid w:val="004F7A7B"/>
    <w:rsid w:val="004F7BDE"/>
    <w:rsid w:val="004F7D90"/>
    <w:rsid w:val="005000DA"/>
    <w:rsid w:val="005009E0"/>
    <w:rsid w:val="00500CD2"/>
    <w:rsid w:val="005011E1"/>
    <w:rsid w:val="00501272"/>
    <w:rsid w:val="0050134F"/>
    <w:rsid w:val="00501978"/>
    <w:rsid w:val="00501996"/>
    <w:rsid w:val="00501B1B"/>
    <w:rsid w:val="00501B37"/>
    <w:rsid w:val="00501B51"/>
    <w:rsid w:val="0050232B"/>
    <w:rsid w:val="005023FA"/>
    <w:rsid w:val="00502836"/>
    <w:rsid w:val="0050285C"/>
    <w:rsid w:val="00503D8D"/>
    <w:rsid w:val="00503E8E"/>
    <w:rsid w:val="00504381"/>
    <w:rsid w:val="00504460"/>
    <w:rsid w:val="005046B8"/>
    <w:rsid w:val="00504805"/>
    <w:rsid w:val="005048ED"/>
    <w:rsid w:val="00504BFA"/>
    <w:rsid w:val="00504D16"/>
    <w:rsid w:val="00504DAA"/>
    <w:rsid w:val="0050535A"/>
    <w:rsid w:val="005059E9"/>
    <w:rsid w:val="00505BE5"/>
    <w:rsid w:val="00505F2F"/>
    <w:rsid w:val="00506D3A"/>
    <w:rsid w:val="00506F44"/>
    <w:rsid w:val="00506FDA"/>
    <w:rsid w:val="00507165"/>
    <w:rsid w:val="00507201"/>
    <w:rsid w:val="00507434"/>
    <w:rsid w:val="005074CC"/>
    <w:rsid w:val="00507839"/>
    <w:rsid w:val="0050786D"/>
    <w:rsid w:val="00507C83"/>
    <w:rsid w:val="00507E24"/>
    <w:rsid w:val="00507FBC"/>
    <w:rsid w:val="00511250"/>
    <w:rsid w:val="0051125F"/>
    <w:rsid w:val="00511742"/>
    <w:rsid w:val="00511B9D"/>
    <w:rsid w:val="005124E1"/>
    <w:rsid w:val="005125D4"/>
    <w:rsid w:val="005126B7"/>
    <w:rsid w:val="00512A39"/>
    <w:rsid w:val="00512D48"/>
    <w:rsid w:val="00512DE7"/>
    <w:rsid w:val="00512E7A"/>
    <w:rsid w:val="00513397"/>
    <w:rsid w:val="00513CF9"/>
    <w:rsid w:val="00513D41"/>
    <w:rsid w:val="00513E95"/>
    <w:rsid w:val="00513F65"/>
    <w:rsid w:val="005140FF"/>
    <w:rsid w:val="00514352"/>
    <w:rsid w:val="005144BF"/>
    <w:rsid w:val="005146A2"/>
    <w:rsid w:val="00514832"/>
    <w:rsid w:val="0051494A"/>
    <w:rsid w:val="00514A1B"/>
    <w:rsid w:val="00514D67"/>
    <w:rsid w:val="00514E5E"/>
    <w:rsid w:val="00515128"/>
    <w:rsid w:val="0051534B"/>
    <w:rsid w:val="0051598C"/>
    <w:rsid w:val="00515D0F"/>
    <w:rsid w:val="00515D1F"/>
    <w:rsid w:val="005168F1"/>
    <w:rsid w:val="00516BB6"/>
    <w:rsid w:val="00516CB1"/>
    <w:rsid w:val="00516EF3"/>
    <w:rsid w:val="00517708"/>
    <w:rsid w:val="00517BE4"/>
    <w:rsid w:val="00520614"/>
    <w:rsid w:val="00520A39"/>
    <w:rsid w:val="005211A4"/>
    <w:rsid w:val="0052156C"/>
    <w:rsid w:val="00522788"/>
    <w:rsid w:val="005227D9"/>
    <w:rsid w:val="00522C76"/>
    <w:rsid w:val="00522CD4"/>
    <w:rsid w:val="00522CE7"/>
    <w:rsid w:val="00523336"/>
    <w:rsid w:val="005233F6"/>
    <w:rsid w:val="00523A13"/>
    <w:rsid w:val="00523C03"/>
    <w:rsid w:val="0052406E"/>
    <w:rsid w:val="00524447"/>
    <w:rsid w:val="00524894"/>
    <w:rsid w:val="00525149"/>
    <w:rsid w:val="005252C6"/>
    <w:rsid w:val="00525483"/>
    <w:rsid w:val="00525830"/>
    <w:rsid w:val="00525EB8"/>
    <w:rsid w:val="0052605E"/>
    <w:rsid w:val="005261B1"/>
    <w:rsid w:val="005266D9"/>
    <w:rsid w:val="00526A1F"/>
    <w:rsid w:val="00526EB5"/>
    <w:rsid w:val="00527039"/>
    <w:rsid w:val="005272D1"/>
    <w:rsid w:val="0052756D"/>
    <w:rsid w:val="005276CC"/>
    <w:rsid w:val="0052770D"/>
    <w:rsid w:val="005277AF"/>
    <w:rsid w:val="00527994"/>
    <w:rsid w:val="0053065E"/>
    <w:rsid w:val="00530942"/>
    <w:rsid w:val="00530A06"/>
    <w:rsid w:val="00530C66"/>
    <w:rsid w:val="00530CA1"/>
    <w:rsid w:val="0053192B"/>
    <w:rsid w:val="00531A89"/>
    <w:rsid w:val="0053292A"/>
    <w:rsid w:val="00532981"/>
    <w:rsid w:val="00532B8C"/>
    <w:rsid w:val="005331AC"/>
    <w:rsid w:val="005338DA"/>
    <w:rsid w:val="00533CD7"/>
    <w:rsid w:val="00533D49"/>
    <w:rsid w:val="00533FD9"/>
    <w:rsid w:val="005342C4"/>
    <w:rsid w:val="00534508"/>
    <w:rsid w:val="0053458C"/>
    <w:rsid w:val="005347F1"/>
    <w:rsid w:val="00534BE0"/>
    <w:rsid w:val="00534BF6"/>
    <w:rsid w:val="00535253"/>
    <w:rsid w:val="0053550A"/>
    <w:rsid w:val="00535915"/>
    <w:rsid w:val="00535DAE"/>
    <w:rsid w:val="0053605A"/>
    <w:rsid w:val="00536588"/>
    <w:rsid w:val="00536D8D"/>
    <w:rsid w:val="00536DCC"/>
    <w:rsid w:val="00536E24"/>
    <w:rsid w:val="005371BF"/>
    <w:rsid w:val="0053726B"/>
    <w:rsid w:val="005376EC"/>
    <w:rsid w:val="00537947"/>
    <w:rsid w:val="00537BB3"/>
    <w:rsid w:val="00537E78"/>
    <w:rsid w:val="00537EAC"/>
    <w:rsid w:val="0054000A"/>
    <w:rsid w:val="00540282"/>
    <w:rsid w:val="005403CF"/>
    <w:rsid w:val="005405E7"/>
    <w:rsid w:val="0054076D"/>
    <w:rsid w:val="00541236"/>
    <w:rsid w:val="00541308"/>
    <w:rsid w:val="00541587"/>
    <w:rsid w:val="00541865"/>
    <w:rsid w:val="005421FF"/>
    <w:rsid w:val="00542390"/>
    <w:rsid w:val="00542804"/>
    <w:rsid w:val="00542C5C"/>
    <w:rsid w:val="00543430"/>
    <w:rsid w:val="00543663"/>
    <w:rsid w:val="005436AC"/>
    <w:rsid w:val="00544A1B"/>
    <w:rsid w:val="00544A75"/>
    <w:rsid w:val="00544C0F"/>
    <w:rsid w:val="00544DFE"/>
    <w:rsid w:val="00545044"/>
    <w:rsid w:val="00545412"/>
    <w:rsid w:val="005455B2"/>
    <w:rsid w:val="0054561D"/>
    <w:rsid w:val="005459AA"/>
    <w:rsid w:val="00546062"/>
    <w:rsid w:val="00546357"/>
    <w:rsid w:val="00546877"/>
    <w:rsid w:val="005468AF"/>
    <w:rsid w:val="00546B1A"/>
    <w:rsid w:val="005473D9"/>
    <w:rsid w:val="005477C2"/>
    <w:rsid w:val="00550926"/>
    <w:rsid w:val="00550DB1"/>
    <w:rsid w:val="00550FA1"/>
    <w:rsid w:val="00550FD9"/>
    <w:rsid w:val="005511BF"/>
    <w:rsid w:val="005519A0"/>
    <w:rsid w:val="00551E08"/>
    <w:rsid w:val="00551FF3"/>
    <w:rsid w:val="0055229A"/>
    <w:rsid w:val="005522C6"/>
    <w:rsid w:val="005522E3"/>
    <w:rsid w:val="0055266D"/>
    <w:rsid w:val="005526CB"/>
    <w:rsid w:val="005528D7"/>
    <w:rsid w:val="00552987"/>
    <w:rsid w:val="00552A47"/>
    <w:rsid w:val="00552EB8"/>
    <w:rsid w:val="005532B8"/>
    <w:rsid w:val="005534D9"/>
    <w:rsid w:val="005539BA"/>
    <w:rsid w:val="005543F3"/>
    <w:rsid w:val="00554536"/>
    <w:rsid w:val="005545F3"/>
    <w:rsid w:val="005548B7"/>
    <w:rsid w:val="00554D28"/>
    <w:rsid w:val="00554D70"/>
    <w:rsid w:val="00554DD3"/>
    <w:rsid w:val="00554DEB"/>
    <w:rsid w:val="00554F3D"/>
    <w:rsid w:val="005556D0"/>
    <w:rsid w:val="00555A91"/>
    <w:rsid w:val="00555D28"/>
    <w:rsid w:val="00555D59"/>
    <w:rsid w:val="00555E1B"/>
    <w:rsid w:val="00555EFB"/>
    <w:rsid w:val="00555F80"/>
    <w:rsid w:val="005562BC"/>
    <w:rsid w:val="00556717"/>
    <w:rsid w:val="00556A0B"/>
    <w:rsid w:val="005572A7"/>
    <w:rsid w:val="005573FE"/>
    <w:rsid w:val="005575DA"/>
    <w:rsid w:val="00557EF5"/>
    <w:rsid w:val="0056134A"/>
    <w:rsid w:val="00561414"/>
    <w:rsid w:val="005616AC"/>
    <w:rsid w:val="0056178D"/>
    <w:rsid w:val="00561848"/>
    <w:rsid w:val="00561993"/>
    <w:rsid w:val="00561B2C"/>
    <w:rsid w:val="005622CF"/>
    <w:rsid w:val="00562872"/>
    <w:rsid w:val="0056299C"/>
    <w:rsid w:val="00562D44"/>
    <w:rsid w:val="00562D53"/>
    <w:rsid w:val="00562EA5"/>
    <w:rsid w:val="005632DE"/>
    <w:rsid w:val="00563364"/>
    <w:rsid w:val="0056354E"/>
    <w:rsid w:val="00563584"/>
    <w:rsid w:val="005637F1"/>
    <w:rsid w:val="00563906"/>
    <w:rsid w:val="00563972"/>
    <w:rsid w:val="00563F63"/>
    <w:rsid w:val="00564789"/>
    <w:rsid w:val="0056488C"/>
    <w:rsid w:val="00564A69"/>
    <w:rsid w:val="00564B6B"/>
    <w:rsid w:val="00564D54"/>
    <w:rsid w:val="00564D61"/>
    <w:rsid w:val="00565938"/>
    <w:rsid w:val="00565E79"/>
    <w:rsid w:val="00565F43"/>
    <w:rsid w:val="0056697B"/>
    <w:rsid w:val="0056702D"/>
    <w:rsid w:val="0056726D"/>
    <w:rsid w:val="00567573"/>
    <w:rsid w:val="00567880"/>
    <w:rsid w:val="0057083F"/>
    <w:rsid w:val="00571575"/>
    <w:rsid w:val="00571699"/>
    <w:rsid w:val="00571888"/>
    <w:rsid w:val="005718EF"/>
    <w:rsid w:val="00571B89"/>
    <w:rsid w:val="00571EC8"/>
    <w:rsid w:val="00571F36"/>
    <w:rsid w:val="005720E5"/>
    <w:rsid w:val="0057231F"/>
    <w:rsid w:val="005726E8"/>
    <w:rsid w:val="005731D8"/>
    <w:rsid w:val="00573DFD"/>
    <w:rsid w:val="00573E38"/>
    <w:rsid w:val="00573EC5"/>
    <w:rsid w:val="00573EEB"/>
    <w:rsid w:val="0057413B"/>
    <w:rsid w:val="00574193"/>
    <w:rsid w:val="00574969"/>
    <w:rsid w:val="00574F55"/>
    <w:rsid w:val="0057502F"/>
    <w:rsid w:val="00575234"/>
    <w:rsid w:val="00575BBA"/>
    <w:rsid w:val="00575C30"/>
    <w:rsid w:val="00575C6C"/>
    <w:rsid w:val="00576097"/>
    <w:rsid w:val="00576116"/>
    <w:rsid w:val="005763CD"/>
    <w:rsid w:val="00576536"/>
    <w:rsid w:val="00576546"/>
    <w:rsid w:val="0057655D"/>
    <w:rsid w:val="005768F1"/>
    <w:rsid w:val="005769C4"/>
    <w:rsid w:val="00576C7F"/>
    <w:rsid w:val="00576CF1"/>
    <w:rsid w:val="00576E5C"/>
    <w:rsid w:val="00576F1A"/>
    <w:rsid w:val="005778BE"/>
    <w:rsid w:val="00577C47"/>
    <w:rsid w:val="00580063"/>
    <w:rsid w:val="005801C9"/>
    <w:rsid w:val="0058058A"/>
    <w:rsid w:val="0058062A"/>
    <w:rsid w:val="005813B5"/>
    <w:rsid w:val="00581403"/>
    <w:rsid w:val="005819CD"/>
    <w:rsid w:val="00581D46"/>
    <w:rsid w:val="00581EED"/>
    <w:rsid w:val="00581F85"/>
    <w:rsid w:val="0058210E"/>
    <w:rsid w:val="005822BC"/>
    <w:rsid w:val="0058241A"/>
    <w:rsid w:val="005828D4"/>
    <w:rsid w:val="0058292C"/>
    <w:rsid w:val="00582BA7"/>
    <w:rsid w:val="00582CF1"/>
    <w:rsid w:val="00583356"/>
    <w:rsid w:val="005834DC"/>
    <w:rsid w:val="005835BE"/>
    <w:rsid w:val="00583731"/>
    <w:rsid w:val="0058374D"/>
    <w:rsid w:val="005838E4"/>
    <w:rsid w:val="00583BD9"/>
    <w:rsid w:val="00583EEB"/>
    <w:rsid w:val="0058417F"/>
    <w:rsid w:val="005841E6"/>
    <w:rsid w:val="0058484F"/>
    <w:rsid w:val="00585AA2"/>
    <w:rsid w:val="00585AA5"/>
    <w:rsid w:val="00585AC8"/>
    <w:rsid w:val="0058656F"/>
    <w:rsid w:val="005867E9"/>
    <w:rsid w:val="005867EA"/>
    <w:rsid w:val="005867F7"/>
    <w:rsid w:val="00586808"/>
    <w:rsid w:val="0058692D"/>
    <w:rsid w:val="00587305"/>
    <w:rsid w:val="00587348"/>
    <w:rsid w:val="00587FD8"/>
    <w:rsid w:val="00590053"/>
    <w:rsid w:val="00590291"/>
    <w:rsid w:val="00590BD4"/>
    <w:rsid w:val="00591054"/>
    <w:rsid w:val="005910AC"/>
    <w:rsid w:val="005911B4"/>
    <w:rsid w:val="005911D1"/>
    <w:rsid w:val="00591B1B"/>
    <w:rsid w:val="00591DA7"/>
    <w:rsid w:val="00591DAD"/>
    <w:rsid w:val="00592838"/>
    <w:rsid w:val="00592988"/>
    <w:rsid w:val="00592A42"/>
    <w:rsid w:val="00592ABE"/>
    <w:rsid w:val="00592AFA"/>
    <w:rsid w:val="00592CC8"/>
    <w:rsid w:val="00592D11"/>
    <w:rsid w:val="00592D36"/>
    <w:rsid w:val="00592E36"/>
    <w:rsid w:val="00593036"/>
    <w:rsid w:val="005941DC"/>
    <w:rsid w:val="005947BC"/>
    <w:rsid w:val="00595D19"/>
    <w:rsid w:val="0059611C"/>
    <w:rsid w:val="005963B2"/>
    <w:rsid w:val="00596932"/>
    <w:rsid w:val="005969C8"/>
    <w:rsid w:val="00596B3E"/>
    <w:rsid w:val="00596E6D"/>
    <w:rsid w:val="00596E8A"/>
    <w:rsid w:val="00597664"/>
    <w:rsid w:val="00597928"/>
    <w:rsid w:val="005979A3"/>
    <w:rsid w:val="00597EDC"/>
    <w:rsid w:val="005A03CD"/>
    <w:rsid w:val="005A04A6"/>
    <w:rsid w:val="005A05FA"/>
    <w:rsid w:val="005A07DD"/>
    <w:rsid w:val="005A08A3"/>
    <w:rsid w:val="005A08EA"/>
    <w:rsid w:val="005A0CCC"/>
    <w:rsid w:val="005A0D41"/>
    <w:rsid w:val="005A0EFE"/>
    <w:rsid w:val="005A0F66"/>
    <w:rsid w:val="005A1161"/>
    <w:rsid w:val="005A11CE"/>
    <w:rsid w:val="005A1AA1"/>
    <w:rsid w:val="005A1E1D"/>
    <w:rsid w:val="005A20B3"/>
    <w:rsid w:val="005A254B"/>
    <w:rsid w:val="005A2F6C"/>
    <w:rsid w:val="005A304B"/>
    <w:rsid w:val="005A3289"/>
    <w:rsid w:val="005A34F6"/>
    <w:rsid w:val="005A39EB"/>
    <w:rsid w:val="005A3AD2"/>
    <w:rsid w:val="005A3C3F"/>
    <w:rsid w:val="005A3F03"/>
    <w:rsid w:val="005A405E"/>
    <w:rsid w:val="005A42EE"/>
    <w:rsid w:val="005A42F5"/>
    <w:rsid w:val="005A4654"/>
    <w:rsid w:val="005A498C"/>
    <w:rsid w:val="005A59CB"/>
    <w:rsid w:val="005A5D3B"/>
    <w:rsid w:val="005A668E"/>
    <w:rsid w:val="005A6698"/>
    <w:rsid w:val="005A6A1F"/>
    <w:rsid w:val="005A6D6D"/>
    <w:rsid w:val="005A6DBC"/>
    <w:rsid w:val="005A71CE"/>
    <w:rsid w:val="005A7AC0"/>
    <w:rsid w:val="005B006B"/>
    <w:rsid w:val="005B05E0"/>
    <w:rsid w:val="005B0EC3"/>
    <w:rsid w:val="005B15A0"/>
    <w:rsid w:val="005B1692"/>
    <w:rsid w:val="005B1CE9"/>
    <w:rsid w:val="005B1E3A"/>
    <w:rsid w:val="005B1ED6"/>
    <w:rsid w:val="005B22B8"/>
    <w:rsid w:val="005B25B9"/>
    <w:rsid w:val="005B28D3"/>
    <w:rsid w:val="005B2A4E"/>
    <w:rsid w:val="005B2D15"/>
    <w:rsid w:val="005B315D"/>
    <w:rsid w:val="005B31F4"/>
    <w:rsid w:val="005B36BF"/>
    <w:rsid w:val="005B395B"/>
    <w:rsid w:val="005B3E8D"/>
    <w:rsid w:val="005B404D"/>
    <w:rsid w:val="005B414E"/>
    <w:rsid w:val="005B41AD"/>
    <w:rsid w:val="005B42C6"/>
    <w:rsid w:val="005B4422"/>
    <w:rsid w:val="005B45F4"/>
    <w:rsid w:val="005B488B"/>
    <w:rsid w:val="005B4A3E"/>
    <w:rsid w:val="005B4AD9"/>
    <w:rsid w:val="005B4EF7"/>
    <w:rsid w:val="005B4F9C"/>
    <w:rsid w:val="005B538B"/>
    <w:rsid w:val="005B57DB"/>
    <w:rsid w:val="005B586A"/>
    <w:rsid w:val="005B662D"/>
    <w:rsid w:val="005B69D9"/>
    <w:rsid w:val="005B6A42"/>
    <w:rsid w:val="005B6C28"/>
    <w:rsid w:val="005B6D68"/>
    <w:rsid w:val="005B75A8"/>
    <w:rsid w:val="005B771C"/>
    <w:rsid w:val="005C00A0"/>
    <w:rsid w:val="005C0226"/>
    <w:rsid w:val="005C038C"/>
    <w:rsid w:val="005C0A11"/>
    <w:rsid w:val="005C0AC6"/>
    <w:rsid w:val="005C0CDA"/>
    <w:rsid w:val="005C0D95"/>
    <w:rsid w:val="005C0DD7"/>
    <w:rsid w:val="005C0E83"/>
    <w:rsid w:val="005C0EB7"/>
    <w:rsid w:val="005C1863"/>
    <w:rsid w:val="005C18F6"/>
    <w:rsid w:val="005C1DEA"/>
    <w:rsid w:val="005C255E"/>
    <w:rsid w:val="005C2D13"/>
    <w:rsid w:val="005C2DE1"/>
    <w:rsid w:val="005C35CF"/>
    <w:rsid w:val="005C3F03"/>
    <w:rsid w:val="005C3F8F"/>
    <w:rsid w:val="005C4515"/>
    <w:rsid w:val="005C4661"/>
    <w:rsid w:val="005C4CEC"/>
    <w:rsid w:val="005C4E9D"/>
    <w:rsid w:val="005C5116"/>
    <w:rsid w:val="005C545D"/>
    <w:rsid w:val="005C5583"/>
    <w:rsid w:val="005C5618"/>
    <w:rsid w:val="005C6080"/>
    <w:rsid w:val="005C61E2"/>
    <w:rsid w:val="005C649C"/>
    <w:rsid w:val="005C66F7"/>
    <w:rsid w:val="005C7220"/>
    <w:rsid w:val="005C729C"/>
    <w:rsid w:val="005C776D"/>
    <w:rsid w:val="005C7BDD"/>
    <w:rsid w:val="005C7D0E"/>
    <w:rsid w:val="005C7DBE"/>
    <w:rsid w:val="005D01C9"/>
    <w:rsid w:val="005D0958"/>
    <w:rsid w:val="005D0AE4"/>
    <w:rsid w:val="005D103E"/>
    <w:rsid w:val="005D12F0"/>
    <w:rsid w:val="005D1622"/>
    <w:rsid w:val="005D1989"/>
    <w:rsid w:val="005D1F44"/>
    <w:rsid w:val="005D1F58"/>
    <w:rsid w:val="005D227A"/>
    <w:rsid w:val="005D2713"/>
    <w:rsid w:val="005D2BBA"/>
    <w:rsid w:val="005D3278"/>
    <w:rsid w:val="005D3518"/>
    <w:rsid w:val="005D367D"/>
    <w:rsid w:val="005D3936"/>
    <w:rsid w:val="005D3A5E"/>
    <w:rsid w:val="005D3CFC"/>
    <w:rsid w:val="005D3FBE"/>
    <w:rsid w:val="005D415E"/>
    <w:rsid w:val="005D4247"/>
    <w:rsid w:val="005D4C15"/>
    <w:rsid w:val="005D4CEF"/>
    <w:rsid w:val="005D4D70"/>
    <w:rsid w:val="005D4FA6"/>
    <w:rsid w:val="005D56B0"/>
    <w:rsid w:val="005D5F72"/>
    <w:rsid w:val="005D64DB"/>
    <w:rsid w:val="005D6678"/>
    <w:rsid w:val="005D67B6"/>
    <w:rsid w:val="005D6C18"/>
    <w:rsid w:val="005D6FA1"/>
    <w:rsid w:val="005D724D"/>
    <w:rsid w:val="005D7297"/>
    <w:rsid w:val="005D7757"/>
    <w:rsid w:val="005D77A8"/>
    <w:rsid w:val="005D7CC0"/>
    <w:rsid w:val="005E0048"/>
    <w:rsid w:val="005E0053"/>
    <w:rsid w:val="005E00A4"/>
    <w:rsid w:val="005E02A3"/>
    <w:rsid w:val="005E034A"/>
    <w:rsid w:val="005E0BF1"/>
    <w:rsid w:val="005E10BE"/>
    <w:rsid w:val="005E1131"/>
    <w:rsid w:val="005E123D"/>
    <w:rsid w:val="005E14D2"/>
    <w:rsid w:val="005E160D"/>
    <w:rsid w:val="005E199B"/>
    <w:rsid w:val="005E1A88"/>
    <w:rsid w:val="005E239B"/>
    <w:rsid w:val="005E23EC"/>
    <w:rsid w:val="005E258F"/>
    <w:rsid w:val="005E2601"/>
    <w:rsid w:val="005E274A"/>
    <w:rsid w:val="005E2936"/>
    <w:rsid w:val="005E2C66"/>
    <w:rsid w:val="005E2E94"/>
    <w:rsid w:val="005E316C"/>
    <w:rsid w:val="005E3D63"/>
    <w:rsid w:val="005E3FF2"/>
    <w:rsid w:val="005E4475"/>
    <w:rsid w:val="005E4747"/>
    <w:rsid w:val="005E4AAB"/>
    <w:rsid w:val="005E4C27"/>
    <w:rsid w:val="005E4C2F"/>
    <w:rsid w:val="005E5111"/>
    <w:rsid w:val="005E5384"/>
    <w:rsid w:val="005E556E"/>
    <w:rsid w:val="005E559A"/>
    <w:rsid w:val="005E5812"/>
    <w:rsid w:val="005E602A"/>
    <w:rsid w:val="005E6129"/>
    <w:rsid w:val="005E63D3"/>
    <w:rsid w:val="005E64D5"/>
    <w:rsid w:val="005E653A"/>
    <w:rsid w:val="005E6A3C"/>
    <w:rsid w:val="005E6D68"/>
    <w:rsid w:val="005E6F39"/>
    <w:rsid w:val="005E7096"/>
    <w:rsid w:val="005E717A"/>
    <w:rsid w:val="005E7AF4"/>
    <w:rsid w:val="005E7C2D"/>
    <w:rsid w:val="005E7DFF"/>
    <w:rsid w:val="005E7F10"/>
    <w:rsid w:val="005E7F4B"/>
    <w:rsid w:val="005F03F6"/>
    <w:rsid w:val="005F0588"/>
    <w:rsid w:val="005F05C9"/>
    <w:rsid w:val="005F083B"/>
    <w:rsid w:val="005F0A3B"/>
    <w:rsid w:val="005F0B0A"/>
    <w:rsid w:val="005F0F14"/>
    <w:rsid w:val="005F0FA8"/>
    <w:rsid w:val="005F100F"/>
    <w:rsid w:val="005F11FD"/>
    <w:rsid w:val="005F14CB"/>
    <w:rsid w:val="005F1C2B"/>
    <w:rsid w:val="005F3107"/>
    <w:rsid w:val="005F33A1"/>
    <w:rsid w:val="005F3597"/>
    <w:rsid w:val="005F37F9"/>
    <w:rsid w:val="005F3A2E"/>
    <w:rsid w:val="005F3F7E"/>
    <w:rsid w:val="005F40F4"/>
    <w:rsid w:val="005F462E"/>
    <w:rsid w:val="005F4637"/>
    <w:rsid w:val="005F5E7D"/>
    <w:rsid w:val="005F60A3"/>
    <w:rsid w:val="005F61BD"/>
    <w:rsid w:val="005F654A"/>
    <w:rsid w:val="005F6822"/>
    <w:rsid w:val="005F68F9"/>
    <w:rsid w:val="005F74CB"/>
    <w:rsid w:val="00600527"/>
    <w:rsid w:val="00600620"/>
    <w:rsid w:val="00600916"/>
    <w:rsid w:val="00600980"/>
    <w:rsid w:val="00601188"/>
    <w:rsid w:val="00601595"/>
    <w:rsid w:val="006015EE"/>
    <w:rsid w:val="006025C5"/>
    <w:rsid w:val="0060307A"/>
    <w:rsid w:val="006030F1"/>
    <w:rsid w:val="0060312A"/>
    <w:rsid w:val="006032EC"/>
    <w:rsid w:val="00603632"/>
    <w:rsid w:val="00604F10"/>
    <w:rsid w:val="0060502E"/>
    <w:rsid w:val="0060522B"/>
    <w:rsid w:val="00605352"/>
    <w:rsid w:val="0060575B"/>
    <w:rsid w:val="006059FE"/>
    <w:rsid w:val="0060616E"/>
    <w:rsid w:val="00606617"/>
    <w:rsid w:val="0060690E"/>
    <w:rsid w:val="006071F4"/>
    <w:rsid w:val="00607ABA"/>
    <w:rsid w:val="00607B8F"/>
    <w:rsid w:val="00607C67"/>
    <w:rsid w:val="00607D0B"/>
    <w:rsid w:val="006101E5"/>
    <w:rsid w:val="0061032A"/>
    <w:rsid w:val="00610693"/>
    <w:rsid w:val="0061083D"/>
    <w:rsid w:val="00610A0C"/>
    <w:rsid w:val="00610B42"/>
    <w:rsid w:val="00610E08"/>
    <w:rsid w:val="00610F74"/>
    <w:rsid w:val="00611115"/>
    <w:rsid w:val="006115BF"/>
    <w:rsid w:val="0061160B"/>
    <w:rsid w:val="00611627"/>
    <w:rsid w:val="006116CB"/>
    <w:rsid w:val="00611E99"/>
    <w:rsid w:val="006123D9"/>
    <w:rsid w:val="00612635"/>
    <w:rsid w:val="0061279A"/>
    <w:rsid w:val="006128A1"/>
    <w:rsid w:val="00612A73"/>
    <w:rsid w:val="00612D63"/>
    <w:rsid w:val="00613151"/>
    <w:rsid w:val="006132D8"/>
    <w:rsid w:val="006135B8"/>
    <w:rsid w:val="00613670"/>
    <w:rsid w:val="00613C51"/>
    <w:rsid w:val="00613DCE"/>
    <w:rsid w:val="006143A1"/>
    <w:rsid w:val="006147E3"/>
    <w:rsid w:val="006150E0"/>
    <w:rsid w:val="00615BE2"/>
    <w:rsid w:val="00615F76"/>
    <w:rsid w:val="00615FCE"/>
    <w:rsid w:val="0061607F"/>
    <w:rsid w:val="00616398"/>
    <w:rsid w:val="006168C8"/>
    <w:rsid w:val="006200A7"/>
    <w:rsid w:val="006203CC"/>
    <w:rsid w:val="006204B1"/>
    <w:rsid w:val="006208A3"/>
    <w:rsid w:val="00620D47"/>
    <w:rsid w:val="006211D8"/>
    <w:rsid w:val="006218B2"/>
    <w:rsid w:val="00621BBE"/>
    <w:rsid w:val="00621BF4"/>
    <w:rsid w:val="00621CF4"/>
    <w:rsid w:val="0062247E"/>
    <w:rsid w:val="00622576"/>
    <w:rsid w:val="00622764"/>
    <w:rsid w:val="00622950"/>
    <w:rsid w:val="00622A71"/>
    <w:rsid w:val="00623792"/>
    <w:rsid w:val="00623876"/>
    <w:rsid w:val="00623919"/>
    <w:rsid w:val="00623967"/>
    <w:rsid w:val="006239E8"/>
    <w:rsid w:val="00623EF7"/>
    <w:rsid w:val="00624274"/>
    <w:rsid w:val="006242AD"/>
    <w:rsid w:val="00624541"/>
    <w:rsid w:val="00624A6E"/>
    <w:rsid w:val="006250DB"/>
    <w:rsid w:val="006252AE"/>
    <w:rsid w:val="006254C5"/>
    <w:rsid w:val="00626090"/>
    <w:rsid w:val="0062636E"/>
    <w:rsid w:val="00626DD2"/>
    <w:rsid w:val="00626F85"/>
    <w:rsid w:val="00627317"/>
    <w:rsid w:val="00627A40"/>
    <w:rsid w:val="00627C13"/>
    <w:rsid w:val="00627ED7"/>
    <w:rsid w:val="00627F5D"/>
    <w:rsid w:val="0063000D"/>
    <w:rsid w:val="006301EC"/>
    <w:rsid w:val="00630239"/>
    <w:rsid w:val="00630288"/>
    <w:rsid w:val="0063043D"/>
    <w:rsid w:val="00630742"/>
    <w:rsid w:val="00630A5A"/>
    <w:rsid w:val="00630C5F"/>
    <w:rsid w:val="00630D4B"/>
    <w:rsid w:val="00631098"/>
    <w:rsid w:val="006311A1"/>
    <w:rsid w:val="00631297"/>
    <w:rsid w:val="00631E55"/>
    <w:rsid w:val="006321CF"/>
    <w:rsid w:val="006322A1"/>
    <w:rsid w:val="0063239C"/>
    <w:rsid w:val="00633EFA"/>
    <w:rsid w:val="006344EE"/>
    <w:rsid w:val="00634DD0"/>
    <w:rsid w:val="00635B53"/>
    <w:rsid w:val="006364F3"/>
    <w:rsid w:val="00636649"/>
    <w:rsid w:val="006366F0"/>
    <w:rsid w:val="00636A44"/>
    <w:rsid w:val="00636D61"/>
    <w:rsid w:val="00636DE8"/>
    <w:rsid w:val="00636E9A"/>
    <w:rsid w:val="006370C0"/>
    <w:rsid w:val="0063727D"/>
    <w:rsid w:val="0063742B"/>
    <w:rsid w:val="006374E2"/>
    <w:rsid w:val="00637997"/>
    <w:rsid w:val="006403FC"/>
    <w:rsid w:val="00640759"/>
    <w:rsid w:val="00640801"/>
    <w:rsid w:val="0064090D"/>
    <w:rsid w:val="00640B63"/>
    <w:rsid w:val="00641235"/>
    <w:rsid w:val="006417E3"/>
    <w:rsid w:val="00641B6B"/>
    <w:rsid w:val="00642487"/>
    <w:rsid w:val="00642579"/>
    <w:rsid w:val="00642627"/>
    <w:rsid w:val="00642628"/>
    <w:rsid w:val="00642D9A"/>
    <w:rsid w:val="00643096"/>
    <w:rsid w:val="0064328E"/>
    <w:rsid w:val="00643741"/>
    <w:rsid w:val="00643A95"/>
    <w:rsid w:val="00643CE0"/>
    <w:rsid w:val="00644086"/>
    <w:rsid w:val="00644151"/>
    <w:rsid w:val="0064442F"/>
    <w:rsid w:val="00644537"/>
    <w:rsid w:val="006448B2"/>
    <w:rsid w:val="006448D6"/>
    <w:rsid w:val="00645033"/>
    <w:rsid w:val="006459F0"/>
    <w:rsid w:val="00645DFC"/>
    <w:rsid w:val="00646227"/>
    <w:rsid w:val="0064689B"/>
    <w:rsid w:val="00646A02"/>
    <w:rsid w:val="00646BFA"/>
    <w:rsid w:val="00646CC1"/>
    <w:rsid w:val="00646CDA"/>
    <w:rsid w:val="00646D05"/>
    <w:rsid w:val="00646DD3"/>
    <w:rsid w:val="00647596"/>
    <w:rsid w:val="00647930"/>
    <w:rsid w:val="00647E10"/>
    <w:rsid w:val="00650248"/>
    <w:rsid w:val="006505E4"/>
    <w:rsid w:val="00650658"/>
    <w:rsid w:val="006508BA"/>
    <w:rsid w:val="00650B2F"/>
    <w:rsid w:val="006511D3"/>
    <w:rsid w:val="006511D9"/>
    <w:rsid w:val="006511FF"/>
    <w:rsid w:val="006515FF"/>
    <w:rsid w:val="00652685"/>
    <w:rsid w:val="006527F5"/>
    <w:rsid w:val="00652B7D"/>
    <w:rsid w:val="00652E78"/>
    <w:rsid w:val="00653075"/>
    <w:rsid w:val="00653207"/>
    <w:rsid w:val="006538A3"/>
    <w:rsid w:val="0065397A"/>
    <w:rsid w:val="00654036"/>
    <w:rsid w:val="006542F0"/>
    <w:rsid w:val="00654547"/>
    <w:rsid w:val="006546D6"/>
    <w:rsid w:val="00654AE5"/>
    <w:rsid w:val="00655129"/>
    <w:rsid w:val="00655214"/>
    <w:rsid w:val="006555E3"/>
    <w:rsid w:val="00655825"/>
    <w:rsid w:val="00655926"/>
    <w:rsid w:val="00655ADB"/>
    <w:rsid w:val="00655EE6"/>
    <w:rsid w:val="006564F6"/>
    <w:rsid w:val="006565CE"/>
    <w:rsid w:val="00656DB3"/>
    <w:rsid w:val="00657061"/>
    <w:rsid w:val="006576BA"/>
    <w:rsid w:val="00657E49"/>
    <w:rsid w:val="0066003C"/>
    <w:rsid w:val="006600A0"/>
    <w:rsid w:val="00660387"/>
    <w:rsid w:val="00660588"/>
    <w:rsid w:val="0066136C"/>
    <w:rsid w:val="00661764"/>
    <w:rsid w:val="00661852"/>
    <w:rsid w:val="00661912"/>
    <w:rsid w:val="00661983"/>
    <w:rsid w:val="00661E6B"/>
    <w:rsid w:val="0066211B"/>
    <w:rsid w:val="00662D2F"/>
    <w:rsid w:val="00662DC0"/>
    <w:rsid w:val="00663691"/>
    <w:rsid w:val="00663ADF"/>
    <w:rsid w:val="00663AFE"/>
    <w:rsid w:val="00663C5D"/>
    <w:rsid w:val="00663C6C"/>
    <w:rsid w:val="006641C7"/>
    <w:rsid w:val="006642B5"/>
    <w:rsid w:val="00664456"/>
    <w:rsid w:val="006644A3"/>
    <w:rsid w:val="006644B1"/>
    <w:rsid w:val="00664BB6"/>
    <w:rsid w:val="00665740"/>
    <w:rsid w:val="00665D3E"/>
    <w:rsid w:val="00665E1B"/>
    <w:rsid w:val="00666371"/>
    <w:rsid w:val="006664EF"/>
    <w:rsid w:val="006667A7"/>
    <w:rsid w:val="00666809"/>
    <w:rsid w:val="00666B34"/>
    <w:rsid w:val="006671F1"/>
    <w:rsid w:val="006674E2"/>
    <w:rsid w:val="00667579"/>
    <w:rsid w:val="006675B9"/>
    <w:rsid w:val="006678A0"/>
    <w:rsid w:val="00667CDC"/>
    <w:rsid w:val="0067041C"/>
    <w:rsid w:val="006708FC"/>
    <w:rsid w:val="00670D67"/>
    <w:rsid w:val="0067145F"/>
    <w:rsid w:val="0067149A"/>
    <w:rsid w:val="00671B69"/>
    <w:rsid w:val="00671EEB"/>
    <w:rsid w:val="006722B9"/>
    <w:rsid w:val="006722E3"/>
    <w:rsid w:val="00672AE5"/>
    <w:rsid w:val="00672C52"/>
    <w:rsid w:val="006730B8"/>
    <w:rsid w:val="006739B2"/>
    <w:rsid w:val="00673CE2"/>
    <w:rsid w:val="00673D88"/>
    <w:rsid w:val="00674337"/>
    <w:rsid w:val="00674399"/>
    <w:rsid w:val="00674526"/>
    <w:rsid w:val="00674631"/>
    <w:rsid w:val="006749CF"/>
    <w:rsid w:val="00674B53"/>
    <w:rsid w:val="006750C8"/>
    <w:rsid w:val="00675357"/>
    <w:rsid w:val="0067549B"/>
    <w:rsid w:val="006754EF"/>
    <w:rsid w:val="00675AFA"/>
    <w:rsid w:val="00675B7F"/>
    <w:rsid w:val="00675C17"/>
    <w:rsid w:val="00675E74"/>
    <w:rsid w:val="0067608A"/>
    <w:rsid w:val="006764E1"/>
    <w:rsid w:val="00676945"/>
    <w:rsid w:val="00676A71"/>
    <w:rsid w:val="00676EDD"/>
    <w:rsid w:val="00677057"/>
    <w:rsid w:val="006778B6"/>
    <w:rsid w:val="00680701"/>
    <w:rsid w:val="006808FB"/>
    <w:rsid w:val="0068094A"/>
    <w:rsid w:val="00680AB5"/>
    <w:rsid w:val="00680CFD"/>
    <w:rsid w:val="00680EFB"/>
    <w:rsid w:val="00680FF2"/>
    <w:rsid w:val="0068159B"/>
    <w:rsid w:val="00681D75"/>
    <w:rsid w:val="006820F1"/>
    <w:rsid w:val="00682315"/>
    <w:rsid w:val="0068240C"/>
    <w:rsid w:val="006827FA"/>
    <w:rsid w:val="00682E44"/>
    <w:rsid w:val="00683092"/>
    <w:rsid w:val="006831B2"/>
    <w:rsid w:val="0068327B"/>
    <w:rsid w:val="006834B8"/>
    <w:rsid w:val="0068357F"/>
    <w:rsid w:val="00683EBC"/>
    <w:rsid w:val="006840F5"/>
    <w:rsid w:val="0068450A"/>
    <w:rsid w:val="006849DB"/>
    <w:rsid w:val="00684A81"/>
    <w:rsid w:val="00684AFA"/>
    <w:rsid w:val="00684B9A"/>
    <w:rsid w:val="00684C13"/>
    <w:rsid w:val="00684D8B"/>
    <w:rsid w:val="00684F74"/>
    <w:rsid w:val="006853FC"/>
    <w:rsid w:val="006855DC"/>
    <w:rsid w:val="00685DFA"/>
    <w:rsid w:val="00686177"/>
    <w:rsid w:val="006862AD"/>
    <w:rsid w:val="00686533"/>
    <w:rsid w:val="0068674F"/>
    <w:rsid w:val="006868D7"/>
    <w:rsid w:val="00686987"/>
    <w:rsid w:val="00686CBE"/>
    <w:rsid w:val="00686DE1"/>
    <w:rsid w:val="00686E02"/>
    <w:rsid w:val="00687CC1"/>
    <w:rsid w:val="00687CF9"/>
    <w:rsid w:val="00687E7B"/>
    <w:rsid w:val="006907C5"/>
    <w:rsid w:val="00690B94"/>
    <w:rsid w:val="006912E1"/>
    <w:rsid w:val="00691C20"/>
    <w:rsid w:val="00691D11"/>
    <w:rsid w:val="00692426"/>
    <w:rsid w:val="00692939"/>
    <w:rsid w:val="00692E00"/>
    <w:rsid w:val="00692F26"/>
    <w:rsid w:val="00693394"/>
    <w:rsid w:val="006936BB"/>
    <w:rsid w:val="0069370B"/>
    <w:rsid w:val="0069389D"/>
    <w:rsid w:val="00693CFD"/>
    <w:rsid w:val="0069417F"/>
    <w:rsid w:val="006941F9"/>
    <w:rsid w:val="00694663"/>
    <w:rsid w:val="006949BF"/>
    <w:rsid w:val="006952C1"/>
    <w:rsid w:val="00695347"/>
    <w:rsid w:val="006960C9"/>
    <w:rsid w:val="00696165"/>
    <w:rsid w:val="006963A6"/>
    <w:rsid w:val="00696529"/>
    <w:rsid w:val="0069661A"/>
    <w:rsid w:val="00696978"/>
    <w:rsid w:val="00696F76"/>
    <w:rsid w:val="006972F1"/>
    <w:rsid w:val="00697400"/>
    <w:rsid w:val="00697716"/>
    <w:rsid w:val="00697A55"/>
    <w:rsid w:val="00697C3E"/>
    <w:rsid w:val="00697D6E"/>
    <w:rsid w:val="00697FE2"/>
    <w:rsid w:val="006A0127"/>
    <w:rsid w:val="006A0169"/>
    <w:rsid w:val="006A08A7"/>
    <w:rsid w:val="006A10AA"/>
    <w:rsid w:val="006A175B"/>
    <w:rsid w:val="006A188E"/>
    <w:rsid w:val="006A19C8"/>
    <w:rsid w:val="006A2471"/>
    <w:rsid w:val="006A2A55"/>
    <w:rsid w:val="006A314D"/>
    <w:rsid w:val="006A31E3"/>
    <w:rsid w:val="006A391B"/>
    <w:rsid w:val="006A39E7"/>
    <w:rsid w:val="006A3C46"/>
    <w:rsid w:val="006A3DE1"/>
    <w:rsid w:val="006A3E46"/>
    <w:rsid w:val="006A3FBD"/>
    <w:rsid w:val="006A40A7"/>
    <w:rsid w:val="006A40D2"/>
    <w:rsid w:val="006A425F"/>
    <w:rsid w:val="006A44F6"/>
    <w:rsid w:val="006A45F9"/>
    <w:rsid w:val="006A4F03"/>
    <w:rsid w:val="006A4FBC"/>
    <w:rsid w:val="006A5062"/>
    <w:rsid w:val="006A535A"/>
    <w:rsid w:val="006A5659"/>
    <w:rsid w:val="006A5B3D"/>
    <w:rsid w:val="006A5D18"/>
    <w:rsid w:val="006A5E69"/>
    <w:rsid w:val="006A6514"/>
    <w:rsid w:val="006A66D1"/>
    <w:rsid w:val="006A678F"/>
    <w:rsid w:val="006A6791"/>
    <w:rsid w:val="006A67E5"/>
    <w:rsid w:val="006A6D07"/>
    <w:rsid w:val="006A6E1E"/>
    <w:rsid w:val="006A729D"/>
    <w:rsid w:val="006A7449"/>
    <w:rsid w:val="006A7D35"/>
    <w:rsid w:val="006B0311"/>
    <w:rsid w:val="006B0383"/>
    <w:rsid w:val="006B08B5"/>
    <w:rsid w:val="006B0C65"/>
    <w:rsid w:val="006B16B1"/>
    <w:rsid w:val="006B1C62"/>
    <w:rsid w:val="006B1EBA"/>
    <w:rsid w:val="006B22E5"/>
    <w:rsid w:val="006B247C"/>
    <w:rsid w:val="006B25A6"/>
    <w:rsid w:val="006B279D"/>
    <w:rsid w:val="006B297B"/>
    <w:rsid w:val="006B34E3"/>
    <w:rsid w:val="006B38F5"/>
    <w:rsid w:val="006B3946"/>
    <w:rsid w:val="006B3BA3"/>
    <w:rsid w:val="006B40D0"/>
    <w:rsid w:val="006B454F"/>
    <w:rsid w:val="006B495D"/>
    <w:rsid w:val="006B5194"/>
    <w:rsid w:val="006B5CF1"/>
    <w:rsid w:val="006B6150"/>
    <w:rsid w:val="006B62B1"/>
    <w:rsid w:val="006B6946"/>
    <w:rsid w:val="006B6C6C"/>
    <w:rsid w:val="006B7AD8"/>
    <w:rsid w:val="006B7FF0"/>
    <w:rsid w:val="006C0BE3"/>
    <w:rsid w:val="006C0DE0"/>
    <w:rsid w:val="006C0F4C"/>
    <w:rsid w:val="006C135C"/>
    <w:rsid w:val="006C18D5"/>
    <w:rsid w:val="006C1B77"/>
    <w:rsid w:val="006C224B"/>
    <w:rsid w:val="006C23E6"/>
    <w:rsid w:val="006C25BE"/>
    <w:rsid w:val="006C2E0B"/>
    <w:rsid w:val="006C2EA9"/>
    <w:rsid w:val="006C2FAD"/>
    <w:rsid w:val="006C3107"/>
    <w:rsid w:val="006C321E"/>
    <w:rsid w:val="006C342F"/>
    <w:rsid w:val="006C3694"/>
    <w:rsid w:val="006C3744"/>
    <w:rsid w:val="006C3D78"/>
    <w:rsid w:val="006C42A5"/>
    <w:rsid w:val="006C44B5"/>
    <w:rsid w:val="006C4520"/>
    <w:rsid w:val="006C47E1"/>
    <w:rsid w:val="006C4888"/>
    <w:rsid w:val="006C4FA0"/>
    <w:rsid w:val="006C4FC3"/>
    <w:rsid w:val="006C5028"/>
    <w:rsid w:val="006C50ED"/>
    <w:rsid w:val="006C53E8"/>
    <w:rsid w:val="006C5665"/>
    <w:rsid w:val="006C56CD"/>
    <w:rsid w:val="006C64A4"/>
    <w:rsid w:val="006C6CD7"/>
    <w:rsid w:val="006C6F06"/>
    <w:rsid w:val="006C723D"/>
    <w:rsid w:val="006C7745"/>
    <w:rsid w:val="006D0346"/>
    <w:rsid w:val="006D0516"/>
    <w:rsid w:val="006D07A6"/>
    <w:rsid w:val="006D0BCB"/>
    <w:rsid w:val="006D0BD6"/>
    <w:rsid w:val="006D0BF8"/>
    <w:rsid w:val="006D0C07"/>
    <w:rsid w:val="006D0EA3"/>
    <w:rsid w:val="006D0EDC"/>
    <w:rsid w:val="006D116A"/>
    <w:rsid w:val="006D1F1B"/>
    <w:rsid w:val="006D2282"/>
    <w:rsid w:val="006D2695"/>
    <w:rsid w:val="006D294C"/>
    <w:rsid w:val="006D2B68"/>
    <w:rsid w:val="006D2F8C"/>
    <w:rsid w:val="006D359C"/>
    <w:rsid w:val="006D3620"/>
    <w:rsid w:val="006D3977"/>
    <w:rsid w:val="006D3BEB"/>
    <w:rsid w:val="006D3CFF"/>
    <w:rsid w:val="006D3E54"/>
    <w:rsid w:val="006D4031"/>
    <w:rsid w:val="006D4BDA"/>
    <w:rsid w:val="006D4C60"/>
    <w:rsid w:val="006D4E79"/>
    <w:rsid w:val="006D4EC6"/>
    <w:rsid w:val="006D5106"/>
    <w:rsid w:val="006D5414"/>
    <w:rsid w:val="006D573A"/>
    <w:rsid w:val="006D5760"/>
    <w:rsid w:val="006D5B2A"/>
    <w:rsid w:val="006D5C3F"/>
    <w:rsid w:val="006D606B"/>
    <w:rsid w:val="006D6887"/>
    <w:rsid w:val="006D6B20"/>
    <w:rsid w:val="006D6D81"/>
    <w:rsid w:val="006D7084"/>
    <w:rsid w:val="006D798E"/>
    <w:rsid w:val="006D799F"/>
    <w:rsid w:val="006E04D0"/>
    <w:rsid w:val="006E0C7B"/>
    <w:rsid w:val="006E0D08"/>
    <w:rsid w:val="006E0DA2"/>
    <w:rsid w:val="006E0EA6"/>
    <w:rsid w:val="006E1AE4"/>
    <w:rsid w:val="006E1C88"/>
    <w:rsid w:val="006E1EC7"/>
    <w:rsid w:val="006E29A0"/>
    <w:rsid w:val="006E2BA1"/>
    <w:rsid w:val="006E2BF6"/>
    <w:rsid w:val="006E3251"/>
    <w:rsid w:val="006E3690"/>
    <w:rsid w:val="006E3979"/>
    <w:rsid w:val="006E3BCD"/>
    <w:rsid w:val="006E3BD0"/>
    <w:rsid w:val="006E3C26"/>
    <w:rsid w:val="006E3EB8"/>
    <w:rsid w:val="006E42CF"/>
    <w:rsid w:val="006E43D7"/>
    <w:rsid w:val="006E46D2"/>
    <w:rsid w:val="006E4B75"/>
    <w:rsid w:val="006E4FBD"/>
    <w:rsid w:val="006E5929"/>
    <w:rsid w:val="006E5EFE"/>
    <w:rsid w:val="006E5F0B"/>
    <w:rsid w:val="006E6965"/>
    <w:rsid w:val="006E6D8F"/>
    <w:rsid w:val="006E7BED"/>
    <w:rsid w:val="006E7DD9"/>
    <w:rsid w:val="006E7F6F"/>
    <w:rsid w:val="006F0152"/>
    <w:rsid w:val="006F03F4"/>
    <w:rsid w:val="006F04FF"/>
    <w:rsid w:val="006F06D6"/>
    <w:rsid w:val="006F075B"/>
    <w:rsid w:val="006F10C1"/>
    <w:rsid w:val="006F1765"/>
    <w:rsid w:val="006F17AE"/>
    <w:rsid w:val="006F1CAA"/>
    <w:rsid w:val="006F285C"/>
    <w:rsid w:val="006F28B8"/>
    <w:rsid w:val="006F296A"/>
    <w:rsid w:val="006F2B76"/>
    <w:rsid w:val="006F31AE"/>
    <w:rsid w:val="006F3258"/>
    <w:rsid w:val="006F335B"/>
    <w:rsid w:val="006F3688"/>
    <w:rsid w:val="006F3987"/>
    <w:rsid w:val="006F41F8"/>
    <w:rsid w:val="006F424E"/>
    <w:rsid w:val="006F4526"/>
    <w:rsid w:val="006F45E9"/>
    <w:rsid w:val="006F4892"/>
    <w:rsid w:val="006F49B2"/>
    <w:rsid w:val="006F49BF"/>
    <w:rsid w:val="006F4AB2"/>
    <w:rsid w:val="006F518A"/>
    <w:rsid w:val="006F5413"/>
    <w:rsid w:val="006F54E0"/>
    <w:rsid w:val="006F582D"/>
    <w:rsid w:val="006F595F"/>
    <w:rsid w:val="006F5C08"/>
    <w:rsid w:val="006F63EF"/>
    <w:rsid w:val="006F6ED6"/>
    <w:rsid w:val="006F72E0"/>
    <w:rsid w:val="006F73B6"/>
    <w:rsid w:val="006F744A"/>
    <w:rsid w:val="006F7958"/>
    <w:rsid w:val="006F79F7"/>
    <w:rsid w:val="006F7B2A"/>
    <w:rsid w:val="00700D2A"/>
    <w:rsid w:val="00701113"/>
    <w:rsid w:val="0070129E"/>
    <w:rsid w:val="0070130C"/>
    <w:rsid w:val="0070156F"/>
    <w:rsid w:val="00701A3D"/>
    <w:rsid w:val="00701CD8"/>
    <w:rsid w:val="00702147"/>
    <w:rsid w:val="007021EF"/>
    <w:rsid w:val="0070235F"/>
    <w:rsid w:val="0070253E"/>
    <w:rsid w:val="0070269F"/>
    <w:rsid w:val="0070274B"/>
    <w:rsid w:val="007031DF"/>
    <w:rsid w:val="00703263"/>
    <w:rsid w:val="00703E25"/>
    <w:rsid w:val="00703FE9"/>
    <w:rsid w:val="007040C4"/>
    <w:rsid w:val="00704442"/>
    <w:rsid w:val="007045F6"/>
    <w:rsid w:val="007047AB"/>
    <w:rsid w:val="00704989"/>
    <w:rsid w:val="007058FF"/>
    <w:rsid w:val="00705923"/>
    <w:rsid w:val="00705A56"/>
    <w:rsid w:val="00705E29"/>
    <w:rsid w:val="00705EED"/>
    <w:rsid w:val="00705F68"/>
    <w:rsid w:val="00706474"/>
    <w:rsid w:val="0070655F"/>
    <w:rsid w:val="00706591"/>
    <w:rsid w:val="00706609"/>
    <w:rsid w:val="0070671F"/>
    <w:rsid w:val="00706ACB"/>
    <w:rsid w:val="00706D2E"/>
    <w:rsid w:val="00707683"/>
    <w:rsid w:val="00707AF1"/>
    <w:rsid w:val="007100CD"/>
    <w:rsid w:val="00710350"/>
    <w:rsid w:val="0071056B"/>
    <w:rsid w:val="007109A7"/>
    <w:rsid w:val="00710AC2"/>
    <w:rsid w:val="00711374"/>
    <w:rsid w:val="00711777"/>
    <w:rsid w:val="0071182B"/>
    <w:rsid w:val="00711D0E"/>
    <w:rsid w:val="00711D89"/>
    <w:rsid w:val="00711DB9"/>
    <w:rsid w:val="00711F0E"/>
    <w:rsid w:val="00712077"/>
    <w:rsid w:val="007120CC"/>
    <w:rsid w:val="007120F8"/>
    <w:rsid w:val="00712172"/>
    <w:rsid w:val="00712395"/>
    <w:rsid w:val="00712485"/>
    <w:rsid w:val="00712C10"/>
    <w:rsid w:val="00712F9F"/>
    <w:rsid w:val="0071391D"/>
    <w:rsid w:val="007139BE"/>
    <w:rsid w:val="007140C1"/>
    <w:rsid w:val="00714654"/>
    <w:rsid w:val="00714A11"/>
    <w:rsid w:val="00714B4C"/>
    <w:rsid w:val="00714ED8"/>
    <w:rsid w:val="0071533F"/>
    <w:rsid w:val="007155F6"/>
    <w:rsid w:val="007157B6"/>
    <w:rsid w:val="00715E48"/>
    <w:rsid w:val="00716368"/>
    <w:rsid w:val="00716494"/>
    <w:rsid w:val="0071670F"/>
    <w:rsid w:val="00716935"/>
    <w:rsid w:val="00716C23"/>
    <w:rsid w:val="00716C64"/>
    <w:rsid w:val="00716F92"/>
    <w:rsid w:val="00717C34"/>
    <w:rsid w:val="00717E67"/>
    <w:rsid w:val="00720130"/>
    <w:rsid w:val="00720479"/>
    <w:rsid w:val="00720606"/>
    <w:rsid w:val="007207C2"/>
    <w:rsid w:val="00720D20"/>
    <w:rsid w:val="00721416"/>
    <w:rsid w:val="00721B24"/>
    <w:rsid w:val="00721E78"/>
    <w:rsid w:val="00721FA6"/>
    <w:rsid w:val="007220AD"/>
    <w:rsid w:val="0072223C"/>
    <w:rsid w:val="007222B7"/>
    <w:rsid w:val="00722352"/>
    <w:rsid w:val="00722BB8"/>
    <w:rsid w:val="00722D16"/>
    <w:rsid w:val="00722D61"/>
    <w:rsid w:val="007234D0"/>
    <w:rsid w:val="007235DE"/>
    <w:rsid w:val="00723AD9"/>
    <w:rsid w:val="00723D18"/>
    <w:rsid w:val="00723F8F"/>
    <w:rsid w:val="00724105"/>
    <w:rsid w:val="007244D5"/>
    <w:rsid w:val="00724D52"/>
    <w:rsid w:val="00724DCE"/>
    <w:rsid w:val="00724E84"/>
    <w:rsid w:val="0072548B"/>
    <w:rsid w:val="007254D6"/>
    <w:rsid w:val="0072573D"/>
    <w:rsid w:val="00725795"/>
    <w:rsid w:val="0072598D"/>
    <w:rsid w:val="00725A09"/>
    <w:rsid w:val="00726085"/>
    <w:rsid w:val="00726307"/>
    <w:rsid w:val="007267F7"/>
    <w:rsid w:val="0072683B"/>
    <w:rsid w:val="0072684E"/>
    <w:rsid w:val="00726B04"/>
    <w:rsid w:val="00726B5B"/>
    <w:rsid w:val="00726C17"/>
    <w:rsid w:val="0072718B"/>
    <w:rsid w:val="00727629"/>
    <w:rsid w:val="00727728"/>
    <w:rsid w:val="007279BF"/>
    <w:rsid w:val="00727D3E"/>
    <w:rsid w:val="00730710"/>
    <w:rsid w:val="00730979"/>
    <w:rsid w:val="00730A14"/>
    <w:rsid w:val="00730AFE"/>
    <w:rsid w:val="00730C25"/>
    <w:rsid w:val="00731CFB"/>
    <w:rsid w:val="00731D9F"/>
    <w:rsid w:val="007320EA"/>
    <w:rsid w:val="007323A0"/>
    <w:rsid w:val="0073290D"/>
    <w:rsid w:val="00732B41"/>
    <w:rsid w:val="00732F00"/>
    <w:rsid w:val="007332D5"/>
    <w:rsid w:val="007336D8"/>
    <w:rsid w:val="0073384C"/>
    <w:rsid w:val="007339D0"/>
    <w:rsid w:val="00733BD9"/>
    <w:rsid w:val="00733C3E"/>
    <w:rsid w:val="00734E92"/>
    <w:rsid w:val="00735261"/>
    <w:rsid w:val="00735292"/>
    <w:rsid w:val="007355AE"/>
    <w:rsid w:val="007355B3"/>
    <w:rsid w:val="007358BF"/>
    <w:rsid w:val="007359B1"/>
    <w:rsid w:val="00735B8A"/>
    <w:rsid w:val="007361BD"/>
    <w:rsid w:val="007362D3"/>
    <w:rsid w:val="00736342"/>
    <w:rsid w:val="007363B8"/>
    <w:rsid w:val="0073652C"/>
    <w:rsid w:val="007369A8"/>
    <w:rsid w:val="007369C9"/>
    <w:rsid w:val="00737276"/>
    <w:rsid w:val="007373FA"/>
    <w:rsid w:val="00737B38"/>
    <w:rsid w:val="00737BC4"/>
    <w:rsid w:val="00737C42"/>
    <w:rsid w:val="00737E9C"/>
    <w:rsid w:val="007401BA"/>
    <w:rsid w:val="00740533"/>
    <w:rsid w:val="007406CF"/>
    <w:rsid w:val="00740731"/>
    <w:rsid w:val="00740A16"/>
    <w:rsid w:val="00740B56"/>
    <w:rsid w:val="00740CD3"/>
    <w:rsid w:val="00741535"/>
    <w:rsid w:val="00741B74"/>
    <w:rsid w:val="00741FDA"/>
    <w:rsid w:val="00742089"/>
    <w:rsid w:val="0074250E"/>
    <w:rsid w:val="00742ADB"/>
    <w:rsid w:val="00742C0B"/>
    <w:rsid w:val="00742FD6"/>
    <w:rsid w:val="007431E9"/>
    <w:rsid w:val="007432B5"/>
    <w:rsid w:val="00743725"/>
    <w:rsid w:val="00743E41"/>
    <w:rsid w:val="00743E9B"/>
    <w:rsid w:val="00743F58"/>
    <w:rsid w:val="007441E0"/>
    <w:rsid w:val="00744575"/>
    <w:rsid w:val="00744585"/>
    <w:rsid w:val="00744774"/>
    <w:rsid w:val="007449BF"/>
    <w:rsid w:val="00744BB4"/>
    <w:rsid w:val="00744FA8"/>
    <w:rsid w:val="00744FFB"/>
    <w:rsid w:val="007450A9"/>
    <w:rsid w:val="007459E1"/>
    <w:rsid w:val="007461C5"/>
    <w:rsid w:val="00746426"/>
    <w:rsid w:val="0074696F"/>
    <w:rsid w:val="00747A88"/>
    <w:rsid w:val="00747E6E"/>
    <w:rsid w:val="007500F6"/>
    <w:rsid w:val="007501CF"/>
    <w:rsid w:val="00750457"/>
    <w:rsid w:val="0075065A"/>
    <w:rsid w:val="007508E2"/>
    <w:rsid w:val="00750ED8"/>
    <w:rsid w:val="007510E7"/>
    <w:rsid w:val="00751851"/>
    <w:rsid w:val="00751BD7"/>
    <w:rsid w:val="00751D2F"/>
    <w:rsid w:val="00751F49"/>
    <w:rsid w:val="00752029"/>
    <w:rsid w:val="00752341"/>
    <w:rsid w:val="00752481"/>
    <w:rsid w:val="00752526"/>
    <w:rsid w:val="00752554"/>
    <w:rsid w:val="00752C37"/>
    <w:rsid w:val="00752CCE"/>
    <w:rsid w:val="00752E50"/>
    <w:rsid w:val="00752FAA"/>
    <w:rsid w:val="00752FAE"/>
    <w:rsid w:val="00752FF0"/>
    <w:rsid w:val="007531E0"/>
    <w:rsid w:val="007532AE"/>
    <w:rsid w:val="00753889"/>
    <w:rsid w:val="00753CAE"/>
    <w:rsid w:val="00753CD9"/>
    <w:rsid w:val="0075447E"/>
    <w:rsid w:val="007548FA"/>
    <w:rsid w:val="007548FC"/>
    <w:rsid w:val="00754B72"/>
    <w:rsid w:val="00754E1A"/>
    <w:rsid w:val="00754F01"/>
    <w:rsid w:val="00755604"/>
    <w:rsid w:val="00755631"/>
    <w:rsid w:val="00755788"/>
    <w:rsid w:val="0075584B"/>
    <w:rsid w:val="00755B2F"/>
    <w:rsid w:val="00755B54"/>
    <w:rsid w:val="00755D17"/>
    <w:rsid w:val="00755E24"/>
    <w:rsid w:val="007564A8"/>
    <w:rsid w:val="007564E9"/>
    <w:rsid w:val="00756A4F"/>
    <w:rsid w:val="007572C7"/>
    <w:rsid w:val="00757814"/>
    <w:rsid w:val="00757B54"/>
    <w:rsid w:val="00757B84"/>
    <w:rsid w:val="00757CD4"/>
    <w:rsid w:val="00757DE9"/>
    <w:rsid w:val="007603ED"/>
    <w:rsid w:val="0076040F"/>
    <w:rsid w:val="0076072D"/>
    <w:rsid w:val="007609CB"/>
    <w:rsid w:val="00760A29"/>
    <w:rsid w:val="00761048"/>
    <w:rsid w:val="00761119"/>
    <w:rsid w:val="00761728"/>
    <w:rsid w:val="00761803"/>
    <w:rsid w:val="00761B26"/>
    <w:rsid w:val="00761BB7"/>
    <w:rsid w:val="00761CDE"/>
    <w:rsid w:val="00762A17"/>
    <w:rsid w:val="00762A27"/>
    <w:rsid w:val="00762BCB"/>
    <w:rsid w:val="00762C55"/>
    <w:rsid w:val="007632E3"/>
    <w:rsid w:val="0076387C"/>
    <w:rsid w:val="00763921"/>
    <w:rsid w:val="00763DCD"/>
    <w:rsid w:val="0076460F"/>
    <w:rsid w:val="0076483D"/>
    <w:rsid w:val="00764A20"/>
    <w:rsid w:val="00764AA8"/>
    <w:rsid w:val="0076520A"/>
    <w:rsid w:val="0076526E"/>
    <w:rsid w:val="00765405"/>
    <w:rsid w:val="0076546C"/>
    <w:rsid w:val="00765CB4"/>
    <w:rsid w:val="00765FD4"/>
    <w:rsid w:val="00766205"/>
    <w:rsid w:val="00766257"/>
    <w:rsid w:val="00766411"/>
    <w:rsid w:val="0076646F"/>
    <w:rsid w:val="0076669C"/>
    <w:rsid w:val="0076679E"/>
    <w:rsid w:val="00766956"/>
    <w:rsid w:val="00766A5F"/>
    <w:rsid w:val="00767263"/>
    <w:rsid w:val="007676E2"/>
    <w:rsid w:val="007677CB"/>
    <w:rsid w:val="007679EB"/>
    <w:rsid w:val="007705B6"/>
    <w:rsid w:val="00770DC7"/>
    <w:rsid w:val="00770DE1"/>
    <w:rsid w:val="00771178"/>
    <w:rsid w:val="00771258"/>
    <w:rsid w:val="0077128C"/>
    <w:rsid w:val="007713ED"/>
    <w:rsid w:val="007714E9"/>
    <w:rsid w:val="007715F9"/>
    <w:rsid w:val="00771651"/>
    <w:rsid w:val="00771AA4"/>
    <w:rsid w:val="00771F0D"/>
    <w:rsid w:val="007720E3"/>
    <w:rsid w:val="00772555"/>
    <w:rsid w:val="00772AA4"/>
    <w:rsid w:val="00772CD4"/>
    <w:rsid w:val="0077363C"/>
    <w:rsid w:val="007739D0"/>
    <w:rsid w:val="00773AF0"/>
    <w:rsid w:val="00773E64"/>
    <w:rsid w:val="00774336"/>
    <w:rsid w:val="00774B60"/>
    <w:rsid w:val="00774CC6"/>
    <w:rsid w:val="0077587E"/>
    <w:rsid w:val="00775AC3"/>
    <w:rsid w:val="00776222"/>
    <w:rsid w:val="00776437"/>
    <w:rsid w:val="007768CD"/>
    <w:rsid w:val="0077697F"/>
    <w:rsid w:val="007771EE"/>
    <w:rsid w:val="007772A5"/>
    <w:rsid w:val="007776F6"/>
    <w:rsid w:val="00777AB1"/>
    <w:rsid w:val="00777E37"/>
    <w:rsid w:val="00777F48"/>
    <w:rsid w:val="0078022A"/>
    <w:rsid w:val="00780351"/>
    <w:rsid w:val="0078049B"/>
    <w:rsid w:val="007804C0"/>
    <w:rsid w:val="0078067B"/>
    <w:rsid w:val="0078102A"/>
    <w:rsid w:val="007816D3"/>
    <w:rsid w:val="00781820"/>
    <w:rsid w:val="00781F02"/>
    <w:rsid w:val="007824A0"/>
    <w:rsid w:val="00782AD3"/>
    <w:rsid w:val="0078352C"/>
    <w:rsid w:val="007842B9"/>
    <w:rsid w:val="00784383"/>
    <w:rsid w:val="007851D5"/>
    <w:rsid w:val="0078528C"/>
    <w:rsid w:val="007858CD"/>
    <w:rsid w:val="0078637D"/>
    <w:rsid w:val="007867E9"/>
    <w:rsid w:val="00786CE0"/>
    <w:rsid w:val="0078705E"/>
    <w:rsid w:val="007870A8"/>
    <w:rsid w:val="0078768C"/>
    <w:rsid w:val="007877D6"/>
    <w:rsid w:val="0079128C"/>
    <w:rsid w:val="00791307"/>
    <w:rsid w:val="0079137D"/>
    <w:rsid w:val="00791451"/>
    <w:rsid w:val="00791870"/>
    <w:rsid w:val="00791BF0"/>
    <w:rsid w:val="0079205A"/>
    <w:rsid w:val="00792158"/>
    <w:rsid w:val="007921CC"/>
    <w:rsid w:val="00792D4D"/>
    <w:rsid w:val="00792D88"/>
    <w:rsid w:val="00792EE1"/>
    <w:rsid w:val="007930A6"/>
    <w:rsid w:val="007930EB"/>
    <w:rsid w:val="0079333C"/>
    <w:rsid w:val="0079434C"/>
    <w:rsid w:val="00794A31"/>
    <w:rsid w:val="00794A6E"/>
    <w:rsid w:val="00794C2E"/>
    <w:rsid w:val="00794E1A"/>
    <w:rsid w:val="007951B9"/>
    <w:rsid w:val="0079564D"/>
    <w:rsid w:val="00795736"/>
    <w:rsid w:val="00795785"/>
    <w:rsid w:val="007957A9"/>
    <w:rsid w:val="00795992"/>
    <w:rsid w:val="00795B26"/>
    <w:rsid w:val="00795DD9"/>
    <w:rsid w:val="0079607B"/>
    <w:rsid w:val="007961BB"/>
    <w:rsid w:val="007967DF"/>
    <w:rsid w:val="0079699C"/>
    <w:rsid w:val="007969DF"/>
    <w:rsid w:val="00797BBF"/>
    <w:rsid w:val="007A0217"/>
    <w:rsid w:val="007A0353"/>
    <w:rsid w:val="007A0360"/>
    <w:rsid w:val="007A1445"/>
    <w:rsid w:val="007A16EB"/>
    <w:rsid w:val="007A1ED9"/>
    <w:rsid w:val="007A2166"/>
    <w:rsid w:val="007A225D"/>
    <w:rsid w:val="007A25B1"/>
    <w:rsid w:val="007A25CB"/>
    <w:rsid w:val="007A26C8"/>
    <w:rsid w:val="007A2AD6"/>
    <w:rsid w:val="007A30C7"/>
    <w:rsid w:val="007A31A9"/>
    <w:rsid w:val="007A361E"/>
    <w:rsid w:val="007A37AC"/>
    <w:rsid w:val="007A3833"/>
    <w:rsid w:val="007A4483"/>
    <w:rsid w:val="007A4CD1"/>
    <w:rsid w:val="007A4D99"/>
    <w:rsid w:val="007A4FF6"/>
    <w:rsid w:val="007A50AE"/>
    <w:rsid w:val="007A5208"/>
    <w:rsid w:val="007A565D"/>
    <w:rsid w:val="007A5696"/>
    <w:rsid w:val="007A58DF"/>
    <w:rsid w:val="007A59A3"/>
    <w:rsid w:val="007A5BDD"/>
    <w:rsid w:val="007A617B"/>
    <w:rsid w:val="007A67C9"/>
    <w:rsid w:val="007A6929"/>
    <w:rsid w:val="007A6B12"/>
    <w:rsid w:val="007A6B51"/>
    <w:rsid w:val="007A7061"/>
    <w:rsid w:val="007A7295"/>
    <w:rsid w:val="007A7822"/>
    <w:rsid w:val="007A79EC"/>
    <w:rsid w:val="007B00C4"/>
    <w:rsid w:val="007B00D7"/>
    <w:rsid w:val="007B02E3"/>
    <w:rsid w:val="007B0789"/>
    <w:rsid w:val="007B09E3"/>
    <w:rsid w:val="007B0C41"/>
    <w:rsid w:val="007B0D4C"/>
    <w:rsid w:val="007B1067"/>
    <w:rsid w:val="007B1860"/>
    <w:rsid w:val="007B18F6"/>
    <w:rsid w:val="007B21FE"/>
    <w:rsid w:val="007B26DD"/>
    <w:rsid w:val="007B2762"/>
    <w:rsid w:val="007B2854"/>
    <w:rsid w:val="007B2C15"/>
    <w:rsid w:val="007B2FB6"/>
    <w:rsid w:val="007B31AD"/>
    <w:rsid w:val="007B3461"/>
    <w:rsid w:val="007B3C56"/>
    <w:rsid w:val="007B3CFC"/>
    <w:rsid w:val="007B3E5D"/>
    <w:rsid w:val="007B448F"/>
    <w:rsid w:val="007B44A5"/>
    <w:rsid w:val="007B4515"/>
    <w:rsid w:val="007B46C3"/>
    <w:rsid w:val="007B46E9"/>
    <w:rsid w:val="007B4A39"/>
    <w:rsid w:val="007B4BDA"/>
    <w:rsid w:val="007B4FAF"/>
    <w:rsid w:val="007B52BA"/>
    <w:rsid w:val="007B53E0"/>
    <w:rsid w:val="007B5427"/>
    <w:rsid w:val="007B5AC2"/>
    <w:rsid w:val="007B5BAD"/>
    <w:rsid w:val="007B5CCE"/>
    <w:rsid w:val="007B5E36"/>
    <w:rsid w:val="007B5F4F"/>
    <w:rsid w:val="007B5FED"/>
    <w:rsid w:val="007B61F8"/>
    <w:rsid w:val="007B6295"/>
    <w:rsid w:val="007B6394"/>
    <w:rsid w:val="007B6700"/>
    <w:rsid w:val="007B67A4"/>
    <w:rsid w:val="007B6E3F"/>
    <w:rsid w:val="007B6EB5"/>
    <w:rsid w:val="007B6ECC"/>
    <w:rsid w:val="007B6EEB"/>
    <w:rsid w:val="007B70BC"/>
    <w:rsid w:val="007B723A"/>
    <w:rsid w:val="007B7702"/>
    <w:rsid w:val="007B7713"/>
    <w:rsid w:val="007B7A4F"/>
    <w:rsid w:val="007B7C73"/>
    <w:rsid w:val="007B7E10"/>
    <w:rsid w:val="007C0437"/>
    <w:rsid w:val="007C055E"/>
    <w:rsid w:val="007C0665"/>
    <w:rsid w:val="007C069D"/>
    <w:rsid w:val="007C0A96"/>
    <w:rsid w:val="007C1318"/>
    <w:rsid w:val="007C1763"/>
    <w:rsid w:val="007C1775"/>
    <w:rsid w:val="007C1CCF"/>
    <w:rsid w:val="007C1D5A"/>
    <w:rsid w:val="007C1FB7"/>
    <w:rsid w:val="007C21D6"/>
    <w:rsid w:val="007C2721"/>
    <w:rsid w:val="007C3D53"/>
    <w:rsid w:val="007C3E02"/>
    <w:rsid w:val="007C46A8"/>
    <w:rsid w:val="007C491F"/>
    <w:rsid w:val="007C4923"/>
    <w:rsid w:val="007C4C80"/>
    <w:rsid w:val="007C4E4F"/>
    <w:rsid w:val="007C5202"/>
    <w:rsid w:val="007C6055"/>
    <w:rsid w:val="007C6502"/>
    <w:rsid w:val="007C6DBF"/>
    <w:rsid w:val="007C79BF"/>
    <w:rsid w:val="007D0035"/>
    <w:rsid w:val="007D0817"/>
    <w:rsid w:val="007D0F7E"/>
    <w:rsid w:val="007D1603"/>
    <w:rsid w:val="007D1864"/>
    <w:rsid w:val="007D1BE6"/>
    <w:rsid w:val="007D1FCE"/>
    <w:rsid w:val="007D20A0"/>
    <w:rsid w:val="007D2877"/>
    <w:rsid w:val="007D28AA"/>
    <w:rsid w:val="007D2A94"/>
    <w:rsid w:val="007D30A5"/>
    <w:rsid w:val="007D34FE"/>
    <w:rsid w:val="007D382C"/>
    <w:rsid w:val="007D3C4B"/>
    <w:rsid w:val="007D3F11"/>
    <w:rsid w:val="007D40FC"/>
    <w:rsid w:val="007D43D5"/>
    <w:rsid w:val="007D47F6"/>
    <w:rsid w:val="007D48A6"/>
    <w:rsid w:val="007D4AAF"/>
    <w:rsid w:val="007D4BE4"/>
    <w:rsid w:val="007D4C39"/>
    <w:rsid w:val="007D4E8E"/>
    <w:rsid w:val="007D5068"/>
    <w:rsid w:val="007D510A"/>
    <w:rsid w:val="007D581F"/>
    <w:rsid w:val="007D5AFA"/>
    <w:rsid w:val="007D5B20"/>
    <w:rsid w:val="007D5B2F"/>
    <w:rsid w:val="007D6044"/>
    <w:rsid w:val="007D62B5"/>
    <w:rsid w:val="007D669F"/>
    <w:rsid w:val="007D6807"/>
    <w:rsid w:val="007D68B5"/>
    <w:rsid w:val="007D716A"/>
    <w:rsid w:val="007D7368"/>
    <w:rsid w:val="007D74A0"/>
    <w:rsid w:val="007D7792"/>
    <w:rsid w:val="007D791B"/>
    <w:rsid w:val="007D7B2E"/>
    <w:rsid w:val="007E0591"/>
    <w:rsid w:val="007E07EE"/>
    <w:rsid w:val="007E0D4D"/>
    <w:rsid w:val="007E0EBD"/>
    <w:rsid w:val="007E11FC"/>
    <w:rsid w:val="007E1381"/>
    <w:rsid w:val="007E288C"/>
    <w:rsid w:val="007E2A5D"/>
    <w:rsid w:val="007E373F"/>
    <w:rsid w:val="007E3D8F"/>
    <w:rsid w:val="007E3F5A"/>
    <w:rsid w:val="007E4136"/>
    <w:rsid w:val="007E41B6"/>
    <w:rsid w:val="007E41E0"/>
    <w:rsid w:val="007E42DE"/>
    <w:rsid w:val="007E469C"/>
    <w:rsid w:val="007E4775"/>
    <w:rsid w:val="007E49CF"/>
    <w:rsid w:val="007E4B3F"/>
    <w:rsid w:val="007E508E"/>
    <w:rsid w:val="007E528D"/>
    <w:rsid w:val="007E5A55"/>
    <w:rsid w:val="007E5DD3"/>
    <w:rsid w:val="007E6642"/>
    <w:rsid w:val="007E67E5"/>
    <w:rsid w:val="007E6820"/>
    <w:rsid w:val="007E685C"/>
    <w:rsid w:val="007E687D"/>
    <w:rsid w:val="007E69E8"/>
    <w:rsid w:val="007E6B0C"/>
    <w:rsid w:val="007E6B94"/>
    <w:rsid w:val="007E6F16"/>
    <w:rsid w:val="007E7252"/>
    <w:rsid w:val="007E72CD"/>
    <w:rsid w:val="007E7758"/>
    <w:rsid w:val="007E7900"/>
    <w:rsid w:val="007E797E"/>
    <w:rsid w:val="007E79D4"/>
    <w:rsid w:val="007E7B31"/>
    <w:rsid w:val="007F025B"/>
    <w:rsid w:val="007F025F"/>
    <w:rsid w:val="007F04CF"/>
    <w:rsid w:val="007F0A8F"/>
    <w:rsid w:val="007F12C0"/>
    <w:rsid w:val="007F143A"/>
    <w:rsid w:val="007F1980"/>
    <w:rsid w:val="007F19ED"/>
    <w:rsid w:val="007F1BD0"/>
    <w:rsid w:val="007F2017"/>
    <w:rsid w:val="007F20B7"/>
    <w:rsid w:val="007F23CD"/>
    <w:rsid w:val="007F27B2"/>
    <w:rsid w:val="007F2B06"/>
    <w:rsid w:val="007F2B47"/>
    <w:rsid w:val="007F2E5A"/>
    <w:rsid w:val="007F3041"/>
    <w:rsid w:val="007F3754"/>
    <w:rsid w:val="007F38C7"/>
    <w:rsid w:val="007F39B9"/>
    <w:rsid w:val="007F3B87"/>
    <w:rsid w:val="007F48DA"/>
    <w:rsid w:val="007F4A7D"/>
    <w:rsid w:val="007F4E98"/>
    <w:rsid w:val="007F4F07"/>
    <w:rsid w:val="007F506D"/>
    <w:rsid w:val="007F5115"/>
    <w:rsid w:val="007F556B"/>
    <w:rsid w:val="007F564C"/>
    <w:rsid w:val="007F58EA"/>
    <w:rsid w:val="007F58EB"/>
    <w:rsid w:val="007F5B94"/>
    <w:rsid w:val="007F5E96"/>
    <w:rsid w:val="007F604F"/>
    <w:rsid w:val="007F6075"/>
    <w:rsid w:val="007F64DC"/>
    <w:rsid w:val="007F6517"/>
    <w:rsid w:val="007F6535"/>
    <w:rsid w:val="007F69F2"/>
    <w:rsid w:val="007F6CE3"/>
    <w:rsid w:val="007F7B04"/>
    <w:rsid w:val="007F7E4C"/>
    <w:rsid w:val="007F7F10"/>
    <w:rsid w:val="0080002B"/>
    <w:rsid w:val="0080017F"/>
    <w:rsid w:val="00800A29"/>
    <w:rsid w:val="00800B18"/>
    <w:rsid w:val="00801149"/>
    <w:rsid w:val="0080135D"/>
    <w:rsid w:val="008016E1"/>
    <w:rsid w:val="00801750"/>
    <w:rsid w:val="008017BA"/>
    <w:rsid w:val="00801B44"/>
    <w:rsid w:val="00801BC4"/>
    <w:rsid w:val="00802048"/>
    <w:rsid w:val="008021C5"/>
    <w:rsid w:val="00802772"/>
    <w:rsid w:val="008027B9"/>
    <w:rsid w:val="008028B6"/>
    <w:rsid w:val="00802938"/>
    <w:rsid w:val="008029CD"/>
    <w:rsid w:val="00802AB7"/>
    <w:rsid w:val="00802D1C"/>
    <w:rsid w:val="00802DF0"/>
    <w:rsid w:val="008033DB"/>
    <w:rsid w:val="008037A9"/>
    <w:rsid w:val="008037D6"/>
    <w:rsid w:val="00803E5E"/>
    <w:rsid w:val="00803FC8"/>
    <w:rsid w:val="00804326"/>
    <w:rsid w:val="00804601"/>
    <w:rsid w:val="0080485C"/>
    <w:rsid w:val="008053A6"/>
    <w:rsid w:val="008054FB"/>
    <w:rsid w:val="00805556"/>
    <w:rsid w:val="00805C29"/>
    <w:rsid w:val="00805C60"/>
    <w:rsid w:val="00805E2A"/>
    <w:rsid w:val="00806285"/>
    <w:rsid w:val="008062DC"/>
    <w:rsid w:val="0080649B"/>
    <w:rsid w:val="00806598"/>
    <w:rsid w:val="00806D0F"/>
    <w:rsid w:val="00806EE6"/>
    <w:rsid w:val="00806FCF"/>
    <w:rsid w:val="008070E9"/>
    <w:rsid w:val="008070F2"/>
    <w:rsid w:val="00807428"/>
    <w:rsid w:val="008077F6"/>
    <w:rsid w:val="00807ACD"/>
    <w:rsid w:val="00807EBE"/>
    <w:rsid w:val="00810001"/>
    <w:rsid w:val="00810657"/>
    <w:rsid w:val="008106E6"/>
    <w:rsid w:val="008106E7"/>
    <w:rsid w:val="008109F6"/>
    <w:rsid w:val="00810A76"/>
    <w:rsid w:val="00810D30"/>
    <w:rsid w:val="00810EEA"/>
    <w:rsid w:val="00811569"/>
    <w:rsid w:val="0081193A"/>
    <w:rsid w:val="00811A8F"/>
    <w:rsid w:val="008120BE"/>
    <w:rsid w:val="0081236B"/>
    <w:rsid w:val="0081252B"/>
    <w:rsid w:val="0081281C"/>
    <w:rsid w:val="0081283A"/>
    <w:rsid w:val="00812885"/>
    <w:rsid w:val="00812D6D"/>
    <w:rsid w:val="0081384A"/>
    <w:rsid w:val="0081398C"/>
    <w:rsid w:val="00813BA3"/>
    <w:rsid w:val="00813BFF"/>
    <w:rsid w:val="008145C4"/>
    <w:rsid w:val="00815009"/>
    <w:rsid w:val="00815F5D"/>
    <w:rsid w:val="00816555"/>
    <w:rsid w:val="008166D4"/>
    <w:rsid w:val="00816775"/>
    <w:rsid w:val="00816DBB"/>
    <w:rsid w:val="0081705B"/>
    <w:rsid w:val="0081724F"/>
    <w:rsid w:val="00817341"/>
    <w:rsid w:val="00817349"/>
    <w:rsid w:val="00817492"/>
    <w:rsid w:val="00817843"/>
    <w:rsid w:val="00817931"/>
    <w:rsid w:val="0081796C"/>
    <w:rsid w:val="00817A32"/>
    <w:rsid w:val="00817D2C"/>
    <w:rsid w:val="008207C2"/>
    <w:rsid w:val="00821216"/>
    <w:rsid w:val="00821D79"/>
    <w:rsid w:val="0082201A"/>
    <w:rsid w:val="00822740"/>
    <w:rsid w:val="008228C3"/>
    <w:rsid w:val="008229D0"/>
    <w:rsid w:val="00823633"/>
    <w:rsid w:val="00823DD5"/>
    <w:rsid w:val="00823F04"/>
    <w:rsid w:val="00823F9F"/>
    <w:rsid w:val="008240D7"/>
    <w:rsid w:val="00824207"/>
    <w:rsid w:val="00824A6C"/>
    <w:rsid w:val="00824B5A"/>
    <w:rsid w:val="008251EF"/>
    <w:rsid w:val="008257FC"/>
    <w:rsid w:val="00825F6A"/>
    <w:rsid w:val="00826E75"/>
    <w:rsid w:val="0082705D"/>
    <w:rsid w:val="00827160"/>
    <w:rsid w:val="00827AE4"/>
    <w:rsid w:val="00827B16"/>
    <w:rsid w:val="00830C78"/>
    <w:rsid w:val="00831067"/>
    <w:rsid w:val="008314EF"/>
    <w:rsid w:val="00831570"/>
    <w:rsid w:val="00831CC5"/>
    <w:rsid w:val="00831EC7"/>
    <w:rsid w:val="008330BB"/>
    <w:rsid w:val="008331EE"/>
    <w:rsid w:val="00833CD8"/>
    <w:rsid w:val="00834002"/>
    <w:rsid w:val="008340E2"/>
    <w:rsid w:val="008341EC"/>
    <w:rsid w:val="00834D50"/>
    <w:rsid w:val="00834FBD"/>
    <w:rsid w:val="00835311"/>
    <w:rsid w:val="00835319"/>
    <w:rsid w:val="0083532F"/>
    <w:rsid w:val="00835375"/>
    <w:rsid w:val="00835598"/>
    <w:rsid w:val="008358AF"/>
    <w:rsid w:val="00835D7A"/>
    <w:rsid w:val="008361AA"/>
    <w:rsid w:val="0083635A"/>
    <w:rsid w:val="0083641A"/>
    <w:rsid w:val="0083656A"/>
    <w:rsid w:val="00836701"/>
    <w:rsid w:val="00836E5A"/>
    <w:rsid w:val="00837492"/>
    <w:rsid w:val="008376F9"/>
    <w:rsid w:val="0083775D"/>
    <w:rsid w:val="008377B2"/>
    <w:rsid w:val="00837A7B"/>
    <w:rsid w:val="00837B50"/>
    <w:rsid w:val="00840088"/>
    <w:rsid w:val="008401C1"/>
    <w:rsid w:val="008403AC"/>
    <w:rsid w:val="008405C4"/>
    <w:rsid w:val="008406E6"/>
    <w:rsid w:val="008406EF"/>
    <w:rsid w:val="008408AA"/>
    <w:rsid w:val="008411C0"/>
    <w:rsid w:val="008415B8"/>
    <w:rsid w:val="00841627"/>
    <w:rsid w:val="00841ABB"/>
    <w:rsid w:val="00841ED1"/>
    <w:rsid w:val="00841FAD"/>
    <w:rsid w:val="008428CF"/>
    <w:rsid w:val="00842AFD"/>
    <w:rsid w:val="00842FC3"/>
    <w:rsid w:val="00843808"/>
    <w:rsid w:val="00843889"/>
    <w:rsid w:val="008438CB"/>
    <w:rsid w:val="00843A57"/>
    <w:rsid w:val="00844221"/>
    <w:rsid w:val="008446B7"/>
    <w:rsid w:val="00844F2E"/>
    <w:rsid w:val="00845340"/>
    <w:rsid w:val="0084545B"/>
    <w:rsid w:val="008457D8"/>
    <w:rsid w:val="00845E50"/>
    <w:rsid w:val="00846078"/>
    <w:rsid w:val="0084638C"/>
    <w:rsid w:val="008467FC"/>
    <w:rsid w:val="008469C9"/>
    <w:rsid w:val="00846BCA"/>
    <w:rsid w:val="00846EBC"/>
    <w:rsid w:val="00846F8F"/>
    <w:rsid w:val="00847186"/>
    <w:rsid w:val="00847607"/>
    <w:rsid w:val="00850653"/>
    <w:rsid w:val="008506FC"/>
    <w:rsid w:val="0085077A"/>
    <w:rsid w:val="0085084D"/>
    <w:rsid w:val="008513FA"/>
    <w:rsid w:val="0085158D"/>
    <w:rsid w:val="0085160E"/>
    <w:rsid w:val="00851AD3"/>
    <w:rsid w:val="00851D78"/>
    <w:rsid w:val="00851F90"/>
    <w:rsid w:val="00852351"/>
    <w:rsid w:val="0085279D"/>
    <w:rsid w:val="00852819"/>
    <w:rsid w:val="00852DF3"/>
    <w:rsid w:val="00852E29"/>
    <w:rsid w:val="00853164"/>
    <w:rsid w:val="008531A4"/>
    <w:rsid w:val="008531F3"/>
    <w:rsid w:val="00853210"/>
    <w:rsid w:val="0085366A"/>
    <w:rsid w:val="008536B2"/>
    <w:rsid w:val="008537A5"/>
    <w:rsid w:val="00853BE8"/>
    <w:rsid w:val="008545CD"/>
    <w:rsid w:val="00854C2C"/>
    <w:rsid w:val="00854C34"/>
    <w:rsid w:val="00854EC5"/>
    <w:rsid w:val="00855E5A"/>
    <w:rsid w:val="00856276"/>
    <w:rsid w:val="0085667B"/>
    <w:rsid w:val="008566CC"/>
    <w:rsid w:val="00856A0D"/>
    <w:rsid w:val="00856B3E"/>
    <w:rsid w:val="00856E97"/>
    <w:rsid w:val="00856F6E"/>
    <w:rsid w:val="008573E2"/>
    <w:rsid w:val="00857663"/>
    <w:rsid w:val="00857708"/>
    <w:rsid w:val="00857B13"/>
    <w:rsid w:val="00857CE3"/>
    <w:rsid w:val="008603E7"/>
    <w:rsid w:val="008603EE"/>
    <w:rsid w:val="0086075C"/>
    <w:rsid w:val="0086080C"/>
    <w:rsid w:val="00860BD0"/>
    <w:rsid w:val="008615D2"/>
    <w:rsid w:val="0086190D"/>
    <w:rsid w:val="00861AB6"/>
    <w:rsid w:val="00861BB7"/>
    <w:rsid w:val="0086236C"/>
    <w:rsid w:val="008623FC"/>
    <w:rsid w:val="00862744"/>
    <w:rsid w:val="00862996"/>
    <w:rsid w:val="00862AD0"/>
    <w:rsid w:val="00864539"/>
    <w:rsid w:val="008645C9"/>
    <w:rsid w:val="008646C7"/>
    <w:rsid w:val="00864803"/>
    <w:rsid w:val="008649EF"/>
    <w:rsid w:val="00864A90"/>
    <w:rsid w:val="00864BDA"/>
    <w:rsid w:val="00864E11"/>
    <w:rsid w:val="00864E86"/>
    <w:rsid w:val="00864F57"/>
    <w:rsid w:val="00865190"/>
    <w:rsid w:val="00865245"/>
    <w:rsid w:val="008653BD"/>
    <w:rsid w:val="0086547D"/>
    <w:rsid w:val="00865545"/>
    <w:rsid w:val="008656F9"/>
    <w:rsid w:val="0086586D"/>
    <w:rsid w:val="00865DF0"/>
    <w:rsid w:val="008661A2"/>
    <w:rsid w:val="00866F4A"/>
    <w:rsid w:val="00867642"/>
    <w:rsid w:val="008678CA"/>
    <w:rsid w:val="00867DD9"/>
    <w:rsid w:val="00867E2F"/>
    <w:rsid w:val="00867FF3"/>
    <w:rsid w:val="0087050F"/>
    <w:rsid w:val="00870C8A"/>
    <w:rsid w:val="008714FB"/>
    <w:rsid w:val="00871771"/>
    <w:rsid w:val="008718F9"/>
    <w:rsid w:val="00871F2F"/>
    <w:rsid w:val="00872021"/>
    <w:rsid w:val="00872170"/>
    <w:rsid w:val="00872310"/>
    <w:rsid w:val="008728AA"/>
    <w:rsid w:val="00872E13"/>
    <w:rsid w:val="008732DC"/>
    <w:rsid w:val="00873460"/>
    <w:rsid w:val="008737EC"/>
    <w:rsid w:val="00873D5B"/>
    <w:rsid w:val="00873DD6"/>
    <w:rsid w:val="0087427C"/>
    <w:rsid w:val="008748D2"/>
    <w:rsid w:val="00875405"/>
    <w:rsid w:val="008754F1"/>
    <w:rsid w:val="0087558F"/>
    <w:rsid w:val="008757E8"/>
    <w:rsid w:val="00875F37"/>
    <w:rsid w:val="00876052"/>
    <w:rsid w:val="00876DAA"/>
    <w:rsid w:val="0087735C"/>
    <w:rsid w:val="0087749D"/>
    <w:rsid w:val="00877C67"/>
    <w:rsid w:val="008800A6"/>
    <w:rsid w:val="00880472"/>
    <w:rsid w:val="0088049B"/>
    <w:rsid w:val="00880763"/>
    <w:rsid w:val="00880B22"/>
    <w:rsid w:val="00880CBF"/>
    <w:rsid w:val="00880E0D"/>
    <w:rsid w:val="00880E3F"/>
    <w:rsid w:val="00881211"/>
    <w:rsid w:val="00881343"/>
    <w:rsid w:val="008819DD"/>
    <w:rsid w:val="008819E1"/>
    <w:rsid w:val="00881A1A"/>
    <w:rsid w:val="00882C1B"/>
    <w:rsid w:val="00882DBC"/>
    <w:rsid w:val="00882FB7"/>
    <w:rsid w:val="008833DC"/>
    <w:rsid w:val="00883A63"/>
    <w:rsid w:val="00883D3E"/>
    <w:rsid w:val="0088496D"/>
    <w:rsid w:val="00885875"/>
    <w:rsid w:val="00885881"/>
    <w:rsid w:val="00885AA3"/>
    <w:rsid w:val="00885C71"/>
    <w:rsid w:val="00885D44"/>
    <w:rsid w:val="00885E9A"/>
    <w:rsid w:val="00885EB1"/>
    <w:rsid w:val="008861DE"/>
    <w:rsid w:val="00886539"/>
    <w:rsid w:val="008868D5"/>
    <w:rsid w:val="00886D52"/>
    <w:rsid w:val="0088708A"/>
    <w:rsid w:val="008878E0"/>
    <w:rsid w:val="008879E3"/>
    <w:rsid w:val="00887E06"/>
    <w:rsid w:val="0089064F"/>
    <w:rsid w:val="00890849"/>
    <w:rsid w:val="00890C23"/>
    <w:rsid w:val="00890ECC"/>
    <w:rsid w:val="00891908"/>
    <w:rsid w:val="00891A70"/>
    <w:rsid w:val="00891D3E"/>
    <w:rsid w:val="00893026"/>
    <w:rsid w:val="00893035"/>
    <w:rsid w:val="00893599"/>
    <w:rsid w:val="008935AC"/>
    <w:rsid w:val="008936B6"/>
    <w:rsid w:val="00893CD9"/>
    <w:rsid w:val="00893D45"/>
    <w:rsid w:val="0089416A"/>
    <w:rsid w:val="00894480"/>
    <w:rsid w:val="008945CE"/>
    <w:rsid w:val="008948FD"/>
    <w:rsid w:val="00894E40"/>
    <w:rsid w:val="00895001"/>
    <w:rsid w:val="0089516C"/>
    <w:rsid w:val="0089565D"/>
    <w:rsid w:val="008957A7"/>
    <w:rsid w:val="0089587C"/>
    <w:rsid w:val="00895D46"/>
    <w:rsid w:val="00895F59"/>
    <w:rsid w:val="00896643"/>
    <w:rsid w:val="008969A1"/>
    <w:rsid w:val="00897024"/>
    <w:rsid w:val="008971BE"/>
    <w:rsid w:val="00897258"/>
    <w:rsid w:val="0089799E"/>
    <w:rsid w:val="00897FC2"/>
    <w:rsid w:val="008A0395"/>
    <w:rsid w:val="008A0829"/>
    <w:rsid w:val="008A0AB1"/>
    <w:rsid w:val="008A1282"/>
    <w:rsid w:val="008A12BF"/>
    <w:rsid w:val="008A1C85"/>
    <w:rsid w:val="008A2A8C"/>
    <w:rsid w:val="008A306B"/>
    <w:rsid w:val="008A32D4"/>
    <w:rsid w:val="008A40BB"/>
    <w:rsid w:val="008A467B"/>
    <w:rsid w:val="008A4D33"/>
    <w:rsid w:val="008A4FA7"/>
    <w:rsid w:val="008A554A"/>
    <w:rsid w:val="008A55D0"/>
    <w:rsid w:val="008A561F"/>
    <w:rsid w:val="008A582F"/>
    <w:rsid w:val="008A5907"/>
    <w:rsid w:val="008A5C56"/>
    <w:rsid w:val="008A64C3"/>
    <w:rsid w:val="008A6762"/>
    <w:rsid w:val="008A6DAC"/>
    <w:rsid w:val="008A6FCB"/>
    <w:rsid w:val="008A751D"/>
    <w:rsid w:val="008A7839"/>
    <w:rsid w:val="008A7C3B"/>
    <w:rsid w:val="008A7F62"/>
    <w:rsid w:val="008B0361"/>
    <w:rsid w:val="008B03D1"/>
    <w:rsid w:val="008B091F"/>
    <w:rsid w:val="008B0BA4"/>
    <w:rsid w:val="008B0C38"/>
    <w:rsid w:val="008B10CA"/>
    <w:rsid w:val="008B164B"/>
    <w:rsid w:val="008B1A5B"/>
    <w:rsid w:val="008B1BD0"/>
    <w:rsid w:val="008B2055"/>
    <w:rsid w:val="008B2395"/>
    <w:rsid w:val="008B2CDA"/>
    <w:rsid w:val="008B2F52"/>
    <w:rsid w:val="008B339A"/>
    <w:rsid w:val="008B343D"/>
    <w:rsid w:val="008B3616"/>
    <w:rsid w:val="008B382C"/>
    <w:rsid w:val="008B3AB5"/>
    <w:rsid w:val="008B3B02"/>
    <w:rsid w:val="008B3DEE"/>
    <w:rsid w:val="008B455D"/>
    <w:rsid w:val="008B4764"/>
    <w:rsid w:val="008B4DED"/>
    <w:rsid w:val="008B4E81"/>
    <w:rsid w:val="008B545D"/>
    <w:rsid w:val="008B55DA"/>
    <w:rsid w:val="008B55E7"/>
    <w:rsid w:val="008B5C9C"/>
    <w:rsid w:val="008B5D4C"/>
    <w:rsid w:val="008B620A"/>
    <w:rsid w:val="008B66E9"/>
    <w:rsid w:val="008B68BF"/>
    <w:rsid w:val="008B6A14"/>
    <w:rsid w:val="008B6EFD"/>
    <w:rsid w:val="008B75E8"/>
    <w:rsid w:val="008B7987"/>
    <w:rsid w:val="008B7ADE"/>
    <w:rsid w:val="008B7C9A"/>
    <w:rsid w:val="008B7CF1"/>
    <w:rsid w:val="008C07B3"/>
    <w:rsid w:val="008C0B86"/>
    <w:rsid w:val="008C0BFA"/>
    <w:rsid w:val="008C0C4B"/>
    <w:rsid w:val="008C19FF"/>
    <w:rsid w:val="008C1A25"/>
    <w:rsid w:val="008C1DBE"/>
    <w:rsid w:val="008C1DE0"/>
    <w:rsid w:val="008C209A"/>
    <w:rsid w:val="008C22B7"/>
    <w:rsid w:val="008C2A7A"/>
    <w:rsid w:val="008C2AD5"/>
    <w:rsid w:val="008C2DCE"/>
    <w:rsid w:val="008C2DD4"/>
    <w:rsid w:val="008C2EA4"/>
    <w:rsid w:val="008C3103"/>
    <w:rsid w:val="008C3491"/>
    <w:rsid w:val="008C35E0"/>
    <w:rsid w:val="008C3C5B"/>
    <w:rsid w:val="008C3EC1"/>
    <w:rsid w:val="008C43F5"/>
    <w:rsid w:val="008C4591"/>
    <w:rsid w:val="008C484A"/>
    <w:rsid w:val="008C48DC"/>
    <w:rsid w:val="008C4A92"/>
    <w:rsid w:val="008C56B0"/>
    <w:rsid w:val="008C5768"/>
    <w:rsid w:val="008C5B54"/>
    <w:rsid w:val="008C5C14"/>
    <w:rsid w:val="008C627B"/>
    <w:rsid w:val="008C6478"/>
    <w:rsid w:val="008C6566"/>
    <w:rsid w:val="008C65EE"/>
    <w:rsid w:val="008C6783"/>
    <w:rsid w:val="008C69F0"/>
    <w:rsid w:val="008C6F15"/>
    <w:rsid w:val="008C71DD"/>
    <w:rsid w:val="008C72B1"/>
    <w:rsid w:val="008C7354"/>
    <w:rsid w:val="008C7581"/>
    <w:rsid w:val="008C7893"/>
    <w:rsid w:val="008C7951"/>
    <w:rsid w:val="008C7C15"/>
    <w:rsid w:val="008C7CE6"/>
    <w:rsid w:val="008C7ED2"/>
    <w:rsid w:val="008D0193"/>
    <w:rsid w:val="008D0E0B"/>
    <w:rsid w:val="008D1472"/>
    <w:rsid w:val="008D14CB"/>
    <w:rsid w:val="008D18E2"/>
    <w:rsid w:val="008D1C4C"/>
    <w:rsid w:val="008D1FDD"/>
    <w:rsid w:val="008D2369"/>
    <w:rsid w:val="008D2447"/>
    <w:rsid w:val="008D294F"/>
    <w:rsid w:val="008D358E"/>
    <w:rsid w:val="008D3E49"/>
    <w:rsid w:val="008D43B3"/>
    <w:rsid w:val="008D48B6"/>
    <w:rsid w:val="008D4AFC"/>
    <w:rsid w:val="008D4F15"/>
    <w:rsid w:val="008D5226"/>
    <w:rsid w:val="008D5254"/>
    <w:rsid w:val="008D53D4"/>
    <w:rsid w:val="008D5620"/>
    <w:rsid w:val="008D569C"/>
    <w:rsid w:val="008D5769"/>
    <w:rsid w:val="008D5E3F"/>
    <w:rsid w:val="008D6628"/>
    <w:rsid w:val="008D672E"/>
    <w:rsid w:val="008D68A9"/>
    <w:rsid w:val="008D6C76"/>
    <w:rsid w:val="008D6EAB"/>
    <w:rsid w:val="008D6F42"/>
    <w:rsid w:val="008D76BA"/>
    <w:rsid w:val="008D783B"/>
    <w:rsid w:val="008D7992"/>
    <w:rsid w:val="008D7CFE"/>
    <w:rsid w:val="008D7FAC"/>
    <w:rsid w:val="008E0268"/>
    <w:rsid w:val="008E02E0"/>
    <w:rsid w:val="008E036C"/>
    <w:rsid w:val="008E067C"/>
    <w:rsid w:val="008E08AA"/>
    <w:rsid w:val="008E1E61"/>
    <w:rsid w:val="008E21CD"/>
    <w:rsid w:val="008E245F"/>
    <w:rsid w:val="008E24DD"/>
    <w:rsid w:val="008E2B5F"/>
    <w:rsid w:val="008E2C08"/>
    <w:rsid w:val="008E3242"/>
    <w:rsid w:val="008E364C"/>
    <w:rsid w:val="008E3AAF"/>
    <w:rsid w:val="008E3CA0"/>
    <w:rsid w:val="008E3DC4"/>
    <w:rsid w:val="008E420E"/>
    <w:rsid w:val="008E43C8"/>
    <w:rsid w:val="008E4AC3"/>
    <w:rsid w:val="008E4BAC"/>
    <w:rsid w:val="008E57AC"/>
    <w:rsid w:val="008E57E3"/>
    <w:rsid w:val="008E58D1"/>
    <w:rsid w:val="008E59BD"/>
    <w:rsid w:val="008E6214"/>
    <w:rsid w:val="008E65D5"/>
    <w:rsid w:val="008E6A2C"/>
    <w:rsid w:val="008E70D7"/>
    <w:rsid w:val="008E7A3A"/>
    <w:rsid w:val="008E7A52"/>
    <w:rsid w:val="008F01E1"/>
    <w:rsid w:val="008F0327"/>
    <w:rsid w:val="008F048D"/>
    <w:rsid w:val="008F14FD"/>
    <w:rsid w:val="008F200E"/>
    <w:rsid w:val="008F2086"/>
    <w:rsid w:val="008F268D"/>
    <w:rsid w:val="008F2799"/>
    <w:rsid w:val="008F357A"/>
    <w:rsid w:val="008F3604"/>
    <w:rsid w:val="008F360A"/>
    <w:rsid w:val="008F3683"/>
    <w:rsid w:val="008F3884"/>
    <w:rsid w:val="008F3A57"/>
    <w:rsid w:val="008F3DC0"/>
    <w:rsid w:val="008F3FCB"/>
    <w:rsid w:val="008F3FD8"/>
    <w:rsid w:val="008F42DE"/>
    <w:rsid w:val="008F47B0"/>
    <w:rsid w:val="008F4AA4"/>
    <w:rsid w:val="008F4BBB"/>
    <w:rsid w:val="008F510E"/>
    <w:rsid w:val="008F54CE"/>
    <w:rsid w:val="008F5B33"/>
    <w:rsid w:val="008F5D63"/>
    <w:rsid w:val="008F661C"/>
    <w:rsid w:val="008F6992"/>
    <w:rsid w:val="008F6B5D"/>
    <w:rsid w:val="008F70A7"/>
    <w:rsid w:val="008F7116"/>
    <w:rsid w:val="008F716A"/>
    <w:rsid w:val="008F7582"/>
    <w:rsid w:val="008F7ADB"/>
    <w:rsid w:val="00900262"/>
    <w:rsid w:val="009002B9"/>
    <w:rsid w:val="0090038B"/>
    <w:rsid w:val="00900A9B"/>
    <w:rsid w:val="00900ADF"/>
    <w:rsid w:val="00900FA7"/>
    <w:rsid w:val="00901809"/>
    <w:rsid w:val="009019A4"/>
    <w:rsid w:val="00901F81"/>
    <w:rsid w:val="00902622"/>
    <w:rsid w:val="0090282B"/>
    <w:rsid w:val="00902C94"/>
    <w:rsid w:val="00902D8A"/>
    <w:rsid w:val="00902D94"/>
    <w:rsid w:val="0090325E"/>
    <w:rsid w:val="009039EE"/>
    <w:rsid w:val="00903FBC"/>
    <w:rsid w:val="00905199"/>
    <w:rsid w:val="009058C6"/>
    <w:rsid w:val="00905948"/>
    <w:rsid w:val="00905A27"/>
    <w:rsid w:val="00906027"/>
    <w:rsid w:val="00906094"/>
    <w:rsid w:val="0090633C"/>
    <w:rsid w:val="009063DB"/>
    <w:rsid w:val="009065B7"/>
    <w:rsid w:val="00906E98"/>
    <w:rsid w:val="00907195"/>
    <w:rsid w:val="0090764E"/>
    <w:rsid w:val="0090770B"/>
    <w:rsid w:val="009103AD"/>
    <w:rsid w:val="009106ED"/>
    <w:rsid w:val="009109DD"/>
    <w:rsid w:val="00910FEE"/>
    <w:rsid w:val="009113AF"/>
    <w:rsid w:val="00911FD5"/>
    <w:rsid w:val="0091213A"/>
    <w:rsid w:val="009127A3"/>
    <w:rsid w:val="00912801"/>
    <w:rsid w:val="00912DB7"/>
    <w:rsid w:val="00912FE0"/>
    <w:rsid w:val="009130B1"/>
    <w:rsid w:val="009131B3"/>
    <w:rsid w:val="00913D18"/>
    <w:rsid w:val="00913F1E"/>
    <w:rsid w:val="00914268"/>
    <w:rsid w:val="00914399"/>
    <w:rsid w:val="0091455F"/>
    <w:rsid w:val="00914A6E"/>
    <w:rsid w:val="0091589C"/>
    <w:rsid w:val="00915A92"/>
    <w:rsid w:val="00915DE9"/>
    <w:rsid w:val="00915F8A"/>
    <w:rsid w:val="00915FE4"/>
    <w:rsid w:val="00916444"/>
    <w:rsid w:val="0091645A"/>
    <w:rsid w:val="0091666B"/>
    <w:rsid w:val="009166CE"/>
    <w:rsid w:val="009166EE"/>
    <w:rsid w:val="00917005"/>
    <w:rsid w:val="00917047"/>
    <w:rsid w:val="00917204"/>
    <w:rsid w:val="0091721B"/>
    <w:rsid w:val="0091732E"/>
    <w:rsid w:val="00917624"/>
    <w:rsid w:val="00917866"/>
    <w:rsid w:val="009179B5"/>
    <w:rsid w:val="00917CF0"/>
    <w:rsid w:val="00917F65"/>
    <w:rsid w:val="00920723"/>
    <w:rsid w:val="00920991"/>
    <w:rsid w:val="00920D79"/>
    <w:rsid w:val="00920D7D"/>
    <w:rsid w:val="00921071"/>
    <w:rsid w:val="00921445"/>
    <w:rsid w:val="009215C8"/>
    <w:rsid w:val="0092194E"/>
    <w:rsid w:val="00922028"/>
    <w:rsid w:val="00922073"/>
    <w:rsid w:val="00922675"/>
    <w:rsid w:val="00922811"/>
    <w:rsid w:val="00922B45"/>
    <w:rsid w:val="00922C4C"/>
    <w:rsid w:val="00922D1A"/>
    <w:rsid w:val="00922FF9"/>
    <w:rsid w:val="00923218"/>
    <w:rsid w:val="009236A7"/>
    <w:rsid w:val="00923AC2"/>
    <w:rsid w:val="00923D59"/>
    <w:rsid w:val="00923ED3"/>
    <w:rsid w:val="00923ED6"/>
    <w:rsid w:val="009242F5"/>
    <w:rsid w:val="0092475C"/>
    <w:rsid w:val="0092490D"/>
    <w:rsid w:val="00924D22"/>
    <w:rsid w:val="00924FF5"/>
    <w:rsid w:val="00925401"/>
    <w:rsid w:val="0092559C"/>
    <w:rsid w:val="0092563A"/>
    <w:rsid w:val="0092570B"/>
    <w:rsid w:val="009259E3"/>
    <w:rsid w:val="00925CB2"/>
    <w:rsid w:val="009260FD"/>
    <w:rsid w:val="009264A5"/>
    <w:rsid w:val="0092674A"/>
    <w:rsid w:val="00926991"/>
    <w:rsid w:val="00926B3A"/>
    <w:rsid w:val="00926C1D"/>
    <w:rsid w:val="00926C54"/>
    <w:rsid w:val="00927095"/>
    <w:rsid w:val="0092738B"/>
    <w:rsid w:val="009274AB"/>
    <w:rsid w:val="0092761F"/>
    <w:rsid w:val="0092779F"/>
    <w:rsid w:val="009278EC"/>
    <w:rsid w:val="00927AAA"/>
    <w:rsid w:val="00927DC8"/>
    <w:rsid w:val="00930375"/>
    <w:rsid w:val="009303D7"/>
    <w:rsid w:val="0093065A"/>
    <w:rsid w:val="00930712"/>
    <w:rsid w:val="00930931"/>
    <w:rsid w:val="009314DC"/>
    <w:rsid w:val="0093169B"/>
    <w:rsid w:val="00931FE0"/>
    <w:rsid w:val="00931FE9"/>
    <w:rsid w:val="0093219C"/>
    <w:rsid w:val="0093229D"/>
    <w:rsid w:val="009326A5"/>
    <w:rsid w:val="00932776"/>
    <w:rsid w:val="00932803"/>
    <w:rsid w:val="009329FE"/>
    <w:rsid w:val="00932B78"/>
    <w:rsid w:val="00932BCA"/>
    <w:rsid w:val="00932DF7"/>
    <w:rsid w:val="00932F0A"/>
    <w:rsid w:val="009333DB"/>
    <w:rsid w:val="009334D3"/>
    <w:rsid w:val="009338E3"/>
    <w:rsid w:val="00933FAA"/>
    <w:rsid w:val="0093405A"/>
    <w:rsid w:val="0093408D"/>
    <w:rsid w:val="0093412B"/>
    <w:rsid w:val="0093511F"/>
    <w:rsid w:val="00935C70"/>
    <w:rsid w:val="0093608A"/>
    <w:rsid w:val="00936533"/>
    <w:rsid w:val="009366C8"/>
    <w:rsid w:val="009369CD"/>
    <w:rsid w:val="00936B0B"/>
    <w:rsid w:val="00936FD1"/>
    <w:rsid w:val="00937680"/>
    <w:rsid w:val="00937A2F"/>
    <w:rsid w:val="009405F3"/>
    <w:rsid w:val="00940BD9"/>
    <w:rsid w:val="00941050"/>
    <w:rsid w:val="009416F7"/>
    <w:rsid w:val="00941A97"/>
    <w:rsid w:val="00941AA5"/>
    <w:rsid w:val="00941CAB"/>
    <w:rsid w:val="00941E1E"/>
    <w:rsid w:val="00941EAB"/>
    <w:rsid w:val="009420A6"/>
    <w:rsid w:val="009420C5"/>
    <w:rsid w:val="009421E9"/>
    <w:rsid w:val="0094242A"/>
    <w:rsid w:val="009424E1"/>
    <w:rsid w:val="0094250D"/>
    <w:rsid w:val="009426BB"/>
    <w:rsid w:val="00942AB6"/>
    <w:rsid w:val="00942CA3"/>
    <w:rsid w:val="00942E2D"/>
    <w:rsid w:val="00943A84"/>
    <w:rsid w:val="0094416F"/>
    <w:rsid w:val="009443A0"/>
    <w:rsid w:val="00944B19"/>
    <w:rsid w:val="00944C06"/>
    <w:rsid w:val="00944E4C"/>
    <w:rsid w:val="00944F8D"/>
    <w:rsid w:val="009452A2"/>
    <w:rsid w:val="00945307"/>
    <w:rsid w:val="00945B83"/>
    <w:rsid w:val="00945B86"/>
    <w:rsid w:val="00945DC6"/>
    <w:rsid w:val="00945E04"/>
    <w:rsid w:val="00945E62"/>
    <w:rsid w:val="00946B1A"/>
    <w:rsid w:val="00946FF5"/>
    <w:rsid w:val="00947133"/>
    <w:rsid w:val="00947835"/>
    <w:rsid w:val="00947F96"/>
    <w:rsid w:val="009505C7"/>
    <w:rsid w:val="009506C4"/>
    <w:rsid w:val="00950BD7"/>
    <w:rsid w:val="00951347"/>
    <w:rsid w:val="009516FE"/>
    <w:rsid w:val="0095182A"/>
    <w:rsid w:val="00951A89"/>
    <w:rsid w:val="00951AEE"/>
    <w:rsid w:val="00951BC9"/>
    <w:rsid w:val="00951D28"/>
    <w:rsid w:val="009526DE"/>
    <w:rsid w:val="00952C06"/>
    <w:rsid w:val="00953329"/>
    <w:rsid w:val="00953470"/>
    <w:rsid w:val="009537C8"/>
    <w:rsid w:val="00953A53"/>
    <w:rsid w:val="00953D68"/>
    <w:rsid w:val="00953EF4"/>
    <w:rsid w:val="009540BE"/>
    <w:rsid w:val="009540C5"/>
    <w:rsid w:val="00954252"/>
    <w:rsid w:val="00954732"/>
    <w:rsid w:val="009548DD"/>
    <w:rsid w:val="00954BC7"/>
    <w:rsid w:val="00954F91"/>
    <w:rsid w:val="009551C7"/>
    <w:rsid w:val="00955DAD"/>
    <w:rsid w:val="00955F04"/>
    <w:rsid w:val="00955F4A"/>
    <w:rsid w:val="00956BE0"/>
    <w:rsid w:val="00956C47"/>
    <w:rsid w:val="009575F9"/>
    <w:rsid w:val="0095769E"/>
    <w:rsid w:val="0095774E"/>
    <w:rsid w:val="009578AF"/>
    <w:rsid w:val="009579AF"/>
    <w:rsid w:val="00957D58"/>
    <w:rsid w:val="009601A1"/>
    <w:rsid w:val="009601C5"/>
    <w:rsid w:val="009605F0"/>
    <w:rsid w:val="0096077E"/>
    <w:rsid w:val="00960A1B"/>
    <w:rsid w:val="00960D7F"/>
    <w:rsid w:val="00960FC8"/>
    <w:rsid w:val="00961309"/>
    <w:rsid w:val="009615FC"/>
    <w:rsid w:val="009619D2"/>
    <w:rsid w:val="00961F12"/>
    <w:rsid w:val="0096219C"/>
    <w:rsid w:val="009622D9"/>
    <w:rsid w:val="00962A4A"/>
    <w:rsid w:val="00962D9E"/>
    <w:rsid w:val="00963A6C"/>
    <w:rsid w:val="00963CE5"/>
    <w:rsid w:val="0096401E"/>
    <w:rsid w:val="009644D8"/>
    <w:rsid w:val="00964AE6"/>
    <w:rsid w:val="00964B7F"/>
    <w:rsid w:val="0096520C"/>
    <w:rsid w:val="009656D9"/>
    <w:rsid w:val="00966302"/>
    <w:rsid w:val="009666E0"/>
    <w:rsid w:val="009667C7"/>
    <w:rsid w:val="00967068"/>
    <w:rsid w:val="0096758B"/>
    <w:rsid w:val="009676F6"/>
    <w:rsid w:val="009678AF"/>
    <w:rsid w:val="00967B00"/>
    <w:rsid w:val="00967B63"/>
    <w:rsid w:val="00967B71"/>
    <w:rsid w:val="00970258"/>
    <w:rsid w:val="0097077D"/>
    <w:rsid w:val="00970930"/>
    <w:rsid w:val="00970CB9"/>
    <w:rsid w:val="00970FFD"/>
    <w:rsid w:val="00971378"/>
    <w:rsid w:val="009714A1"/>
    <w:rsid w:val="009715EF"/>
    <w:rsid w:val="009718BA"/>
    <w:rsid w:val="00971B0A"/>
    <w:rsid w:val="00971DE2"/>
    <w:rsid w:val="00972124"/>
    <w:rsid w:val="00972252"/>
    <w:rsid w:val="00972637"/>
    <w:rsid w:val="0097268E"/>
    <w:rsid w:val="009726A9"/>
    <w:rsid w:val="00972A03"/>
    <w:rsid w:val="00972B18"/>
    <w:rsid w:val="00972BD5"/>
    <w:rsid w:val="00972E91"/>
    <w:rsid w:val="00972F05"/>
    <w:rsid w:val="0097335F"/>
    <w:rsid w:val="00973B96"/>
    <w:rsid w:val="00973BB1"/>
    <w:rsid w:val="00973D62"/>
    <w:rsid w:val="0097430A"/>
    <w:rsid w:val="00974893"/>
    <w:rsid w:val="009749A9"/>
    <w:rsid w:val="00974B67"/>
    <w:rsid w:val="00974DB7"/>
    <w:rsid w:val="00975779"/>
    <w:rsid w:val="00975A00"/>
    <w:rsid w:val="00975C6E"/>
    <w:rsid w:val="00975EA9"/>
    <w:rsid w:val="00975FBD"/>
    <w:rsid w:val="00976268"/>
    <w:rsid w:val="00976307"/>
    <w:rsid w:val="009766EC"/>
    <w:rsid w:val="00976717"/>
    <w:rsid w:val="009769D4"/>
    <w:rsid w:val="00976ABF"/>
    <w:rsid w:val="00976C52"/>
    <w:rsid w:val="00976CEF"/>
    <w:rsid w:val="00976D80"/>
    <w:rsid w:val="0097716A"/>
    <w:rsid w:val="00977BC6"/>
    <w:rsid w:val="00977EA9"/>
    <w:rsid w:val="0098024B"/>
    <w:rsid w:val="00980755"/>
    <w:rsid w:val="00980778"/>
    <w:rsid w:val="009807C4"/>
    <w:rsid w:val="009808BA"/>
    <w:rsid w:val="009809E4"/>
    <w:rsid w:val="00980D4D"/>
    <w:rsid w:val="00980E34"/>
    <w:rsid w:val="00980E90"/>
    <w:rsid w:val="00981038"/>
    <w:rsid w:val="00981584"/>
    <w:rsid w:val="00981BF4"/>
    <w:rsid w:val="00981DC5"/>
    <w:rsid w:val="009826B3"/>
    <w:rsid w:val="009827B8"/>
    <w:rsid w:val="00982807"/>
    <w:rsid w:val="0098288D"/>
    <w:rsid w:val="00982BEE"/>
    <w:rsid w:val="009832DE"/>
    <w:rsid w:val="009834E4"/>
    <w:rsid w:val="0098357A"/>
    <w:rsid w:val="009836DE"/>
    <w:rsid w:val="0098376E"/>
    <w:rsid w:val="009837D7"/>
    <w:rsid w:val="00983C42"/>
    <w:rsid w:val="009843AF"/>
    <w:rsid w:val="009843F0"/>
    <w:rsid w:val="0098554B"/>
    <w:rsid w:val="00985902"/>
    <w:rsid w:val="00985A93"/>
    <w:rsid w:val="00985ABB"/>
    <w:rsid w:val="00985C0A"/>
    <w:rsid w:val="00985EA1"/>
    <w:rsid w:val="00986468"/>
    <w:rsid w:val="0098673F"/>
    <w:rsid w:val="00986CCB"/>
    <w:rsid w:val="00986CCE"/>
    <w:rsid w:val="00986CDD"/>
    <w:rsid w:val="00986D61"/>
    <w:rsid w:val="009873DE"/>
    <w:rsid w:val="0098772E"/>
    <w:rsid w:val="009878F7"/>
    <w:rsid w:val="0099034D"/>
    <w:rsid w:val="00990565"/>
    <w:rsid w:val="00990643"/>
    <w:rsid w:val="009908AB"/>
    <w:rsid w:val="009908DA"/>
    <w:rsid w:val="00990CA3"/>
    <w:rsid w:val="0099156E"/>
    <w:rsid w:val="00991573"/>
    <w:rsid w:val="009919B9"/>
    <w:rsid w:val="00991B91"/>
    <w:rsid w:val="00992274"/>
    <w:rsid w:val="00992EF8"/>
    <w:rsid w:val="00993B68"/>
    <w:rsid w:val="00994021"/>
    <w:rsid w:val="009940F8"/>
    <w:rsid w:val="009941CF"/>
    <w:rsid w:val="009945A5"/>
    <w:rsid w:val="009945EC"/>
    <w:rsid w:val="009947DB"/>
    <w:rsid w:val="00994A4C"/>
    <w:rsid w:val="00994B0E"/>
    <w:rsid w:val="00994D25"/>
    <w:rsid w:val="00995013"/>
    <w:rsid w:val="0099563D"/>
    <w:rsid w:val="009957C9"/>
    <w:rsid w:val="00995814"/>
    <w:rsid w:val="00995E1C"/>
    <w:rsid w:val="00996149"/>
    <w:rsid w:val="00996284"/>
    <w:rsid w:val="0099668E"/>
    <w:rsid w:val="0099679D"/>
    <w:rsid w:val="00996A8C"/>
    <w:rsid w:val="00996E3C"/>
    <w:rsid w:val="00996E7E"/>
    <w:rsid w:val="009975CC"/>
    <w:rsid w:val="00997704"/>
    <w:rsid w:val="009A02A7"/>
    <w:rsid w:val="009A02CF"/>
    <w:rsid w:val="009A0431"/>
    <w:rsid w:val="009A04E1"/>
    <w:rsid w:val="009A12BD"/>
    <w:rsid w:val="009A18AE"/>
    <w:rsid w:val="009A1D37"/>
    <w:rsid w:val="009A233B"/>
    <w:rsid w:val="009A23B0"/>
    <w:rsid w:val="009A2A1A"/>
    <w:rsid w:val="009A2AAA"/>
    <w:rsid w:val="009A2EBC"/>
    <w:rsid w:val="009A3239"/>
    <w:rsid w:val="009A33DA"/>
    <w:rsid w:val="009A346D"/>
    <w:rsid w:val="009A3AE8"/>
    <w:rsid w:val="009A3CC7"/>
    <w:rsid w:val="009A3E06"/>
    <w:rsid w:val="009A3F12"/>
    <w:rsid w:val="009A415B"/>
    <w:rsid w:val="009A4406"/>
    <w:rsid w:val="009A44BB"/>
    <w:rsid w:val="009A46F7"/>
    <w:rsid w:val="009A5180"/>
    <w:rsid w:val="009A5687"/>
    <w:rsid w:val="009A57BB"/>
    <w:rsid w:val="009A5940"/>
    <w:rsid w:val="009A59B7"/>
    <w:rsid w:val="009A5BA6"/>
    <w:rsid w:val="009A6270"/>
    <w:rsid w:val="009A6420"/>
    <w:rsid w:val="009A6A4D"/>
    <w:rsid w:val="009A6ED5"/>
    <w:rsid w:val="009A73DE"/>
    <w:rsid w:val="009A740D"/>
    <w:rsid w:val="009A7983"/>
    <w:rsid w:val="009A7CAE"/>
    <w:rsid w:val="009B0000"/>
    <w:rsid w:val="009B01F5"/>
    <w:rsid w:val="009B0242"/>
    <w:rsid w:val="009B0455"/>
    <w:rsid w:val="009B06B3"/>
    <w:rsid w:val="009B12B1"/>
    <w:rsid w:val="009B1584"/>
    <w:rsid w:val="009B15E2"/>
    <w:rsid w:val="009B18B3"/>
    <w:rsid w:val="009B1C2A"/>
    <w:rsid w:val="009B206E"/>
    <w:rsid w:val="009B21AE"/>
    <w:rsid w:val="009B227D"/>
    <w:rsid w:val="009B254E"/>
    <w:rsid w:val="009B2C0B"/>
    <w:rsid w:val="009B3631"/>
    <w:rsid w:val="009B371F"/>
    <w:rsid w:val="009B3CFA"/>
    <w:rsid w:val="009B3E6F"/>
    <w:rsid w:val="009B3F1B"/>
    <w:rsid w:val="009B45AC"/>
    <w:rsid w:val="009B46B4"/>
    <w:rsid w:val="009B48CE"/>
    <w:rsid w:val="009B4ED6"/>
    <w:rsid w:val="009B52D3"/>
    <w:rsid w:val="009B540B"/>
    <w:rsid w:val="009B577F"/>
    <w:rsid w:val="009B57F2"/>
    <w:rsid w:val="009B5AD8"/>
    <w:rsid w:val="009B6018"/>
    <w:rsid w:val="009B619F"/>
    <w:rsid w:val="009B6529"/>
    <w:rsid w:val="009B6B13"/>
    <w:rsid w:val="009B6C9A"/>
    <w:rsid w:val="009B6DC9"/>
    <w:rsid w:val="009B7533"/>
    <w:rsid w:val="009B7B03"/>
    <w:rsid w:val="009B7BA3"/>
    <w:rsid w:val="009C0147"/>
    <w:rsid w:val="009C02A8"/>
    <w:rsid w:val="009C0328"/>
    <w:rsid w:val="009C05EE"/>
    <w:rsid w:val="009C0832"/>
    <w:rsid w:val="009C0E42"/>
    <w:rsid w:val="009C0F39"/>
    <w:rsid w:val="009C120C"/>
    <w:rsid w:val="009C1C2D"/>
    <w:rsid w:val="009C1F3A"/>
    <w:rsid w:val="009C1F47"/>
    <w:rsid w:val="009C2031"/>
    <w:rsid w:val="009C227F"/>
    <w:rsid w:val="009C2296"/>
    <w:rsid w:val="009C26D3"/>
    <w:rsid w:val="009C281B"/>
    <w:rsid w:val="009C29AE"/>
    <w:rsid w:val="009C2A5A"/>
    <w:rsid w:val="009C3629"/>
    <w:rsid w:val="009C3C11"/>
    <w:rsid w:val="009C3F59"/>
    <w:rsid w:val="009C42A2"/>
    <w:rsid w:val="009C44A4"/>
    <w:rsid w:val="009C48A9"/>
    <w:rsid w:val="009C4BCA"/>
    <w:rsid w:val="009C4ED6"/>
    <w:rsid w:val="009C4F45"/>
    <w:rsid w:val="009C5355"/>
    <w:rsid w:val="009C551D"/>
    <w:rsid w:val="009C5574"/>
    <w:rsid w:val="009C5977"/>
    <w:rsid w:val="009C5A28"/>
    <w:rsid w:val="009C5C9E"/>
    <w:rsid w:val="009C662C"/>
    <w:rsid w:val="009C6AAC"/>
    <w:rsid w:val="009C709F"/>
    <w:rsid w:val="009C7230"/>
    <w:rsid w:val="009C7324"/>
    <w:rsid w:val="009C758E"/>
    <w:rsid w:val="009C783C"/>
    <w:rsid w:val="009C7A19"/>
    <w:rsid w:val="009C7C37"/>
    <w:rsid w:val="009D02DF"/>
    <w:rsid w:val="009D04C6"/>
    <w:rsid w:val="009D055B"/>
    <w:rsid w:val="009D06BE"/>
    <w:rsid w:val="009D0789"/>
    <w:rsid w:val="009D0995"/>
    <w:rsid w:val="009D0A67"/>
    <w:rsid w:val="009D0E3D"/>
    <w:rsid w:val="009D1567"/>
    <w:rsid w:val="009D19EB"/>
    <w:rsid w:val="009D1BBE"/>
    <w:rsid w:val="009D2343"/>
    <w:rsid w:val="009D2AC7"/>
    <w:rsid w:val="009D2B18"/>
    <w:rsid w:val="009D3206"/>
    <w:rsid w:val="009D3929"/>
    <w:rsid w:val="009D39F8"/>
    <w:rsid w:val="009D3BDE"/>
    <w:rsid w:val="009D4CD9"/>
    <w:rsid w:val="009D4F09"/>
    <w:rsid w:val="009D5026"/>
    <w:rsid w:val="009D52F2"/>
    <w:rsid w:val="009D54FF"/>
    <w:rsid w:val="009D565B"/>
    <w:rsid w:val="009D56B4"/>
    <w:rsid w:val="009D6141"/>
    <w:rsid w:val="009D62E6"/>
    <w:rsid w:val="009D6457"/>
    <w:rsid w:val="009D657A"/>
    <w:rsid w:val="009D658E"/>
    <w:rsid w:val="009D6601"/>
    <w:rsid w:val="009D66C8"/>
    <w:rsid w:val="009D68CD"/>
    <w:rsid w:val="009D6B4C"/>
    <w:rsid w:val="009D6D55"/>
    <w:rsid w:val="009D6E47"/>
    <w:rsid w:val="009D731F"/>
    <w:rsid w:val="009D7366"/>
    <w:rsid w:val="009D74B0"/>
    <w:rsid w:val="009D750A"/>
    <w:rsid w:val="009D7A10"/>
    <w:rsid w:val="009D7A6A"/>
    <w:rsid w:val="009D7DA6"/>
    <w:rsid w:val="009D7E1F"/>
    <w:rsid w:val="009E02ED"/>
    <w:rsid w:val="009E077F"/>
    <w:rsid w:val="009E0888"/>
    <w:rsid w:val="009E0994"/>
    <w:rsid w:val="009E0FC0"/>
    <w:rsid w:val="009E0FFA"/>
    <w:rsid w:val="009E1380"/>
    <w:rsid w:val="009E15F4"/>
    <w:rsid w:val="009E1C94"/>
    <w:rsid w:val="009E2048"/>
    <w:rsid w:val="009E22F3"/>
    <w:rsid w:val="009E247B"/>
    <w:rsid w:val="009E249C"/>
    <w:rsid w:val="009E3083"/>
    <w:rsid w:val="009E3726"/>
    <w:rsid w:val="009E38F2"/>
    <w:rsid w:val="009E3A0E"/>
    <w:rsid w:val="009E3B82"/>
    <w:rsid w:val="009E3BFB"/>
    <w:rsid w:val="009E3D62"/>
    <w:rsid w:val="009E402D"/>
    <w:rsid w:val="009E419A"/>
    <w:rsid w:val="009E41E4"/>
    <w:rsid w:val="009E47CC"/>
    <w:rsid w:val="009E4BA5"/>
    <w:rsid w:val="009E4EF0"/>
    <w:rsid w:val="009E4F80"/>
    <w:rsid w:val="009E5187"/>
    <w:rsid w:val="009E51AB"/>
    <w:rsid w:val="009E540E"/>
    <w:rsid w:val="009E5A85"/>
    <w:rsid w:val="009E5AA5"/>
    <w:rsid w:val="009E5D68"/>
    <w:rsid w:val="009E5DA5"/>
    <w:rsid w:val="009E6064"/>
    <w:rsid w:val="009E6C6F"/>
    <w:rsid w:val="009E6F96"/>
    <w:rsid w:val="009E703A"/>
    <w:rsid w:val="009E7090"/>
    <w:rsid w:val="009E770B"/>
    <w:rsid w:val="009E77E8"/>
    <w:rsid w:val="009E78A4"/>
    <w:rsid w:val="009E7E57"/>
    <w:rsid w:val="009F0103"/>
    <w:rsid w:val="009F045C"/>
    <w:rsid w:val="009F0507"/>
    <w:rsid w:val="009F0D9B"/>
    <w:rsid w:val="009F157B"/>
    <w:rsid w:val="009F1D1A"/>
    <w:rsid w:val="009F1EE3"/>
    <w:rsid w:val="009F2016"/>
    <w:rsid w:val="009F22AD"/>
    <w:rsid w:val="009F232C"/>
    <w:rsid w:val="009F264B"/>
    <w:rsid w:val="009F264D"/>
    <w:rsid w:val="009F2964"/>
    <w:rsid w:val="009F2976"/>
    <w:rsid w:val="009F3249"/>
    <w:rsid w:val="009F3531"/>
    <w:rsid w:val="009F3FD9"/>
    <w:rsid w:val="009F44F6"/>
    <w:rsid w:val="009F4534"/>
    <w:rsid w:val="009F4668"/>
    <w:rsid w:val="009F4928"/>
    <w:rsid w:val="009F4DE6"/>
    <w:rsid w:val="009F4E8D"/>
    <w:rsid w:val="009F4F90"/>
    <w:rsid w:val="009F51AA"/>
    <w:rsid w:val="009F53B3"/>
    <w:rsid w:val="009F53F9"/>
    <w:rsid w:val="009F5437"/>
    <w:rsid w:val="009F5AEB"/>
    <w:rsid w:val="009F60BC"/>
    <w:rsid w:val="009F6137"/>
    <w:rsid w:val="009F631E"/>
    <w:rsid w:val="009F64A5"/>
    <w:rsid w:val="009F6B08"/>
    <w:rsid w:val="009F6CE3"/>
    <w:rsid w:val="009F6D94"/>
    <w:rsid w:val="009F7338"/>
    <w:rsid w:val="009F735D"/>
    <w:rsid w:val="009F7872"/>
    <w:rsid w:val="00A0005B"/>
    <w:rsid w:val="00A000B0"/>
    <w:rsid w:val="00A00AC5"/>
    <w:rsid w:val="00A00D61"/>
    <w:rsid w:val="00A00DA2"/>
    <w:rsid w:val="00A0107A"/>
    <w:rsid w:val="00A011DB"/>
    <w:rsid w:val="00A01780"/>
    <w:rsid w:val="00A01A05"/>
    <w:rsid w:val="00A01A75"/>
    <w:rsid w:val="00A01DA8"/>
    <w:rsid w:val="00A0222C"/>
    <w:rsid w:val="00A0262C"/>
    <w:rsid w:val="00A03165"/>
    <w:rsid w:val="00A039FB"/>
    <w:rsid w:val="00A03A3C"/>
    <w:rsid w:val="00A04A13"/>
    <w:rsid w:val="00A04C59"/>
    <w:rsid w:val="00A04D54"/>
    <w:rsid w:val="00A051C8"/>
    <w:rsid w:val="00A0539E"/>
    <w:rsid w:val="00A06C6D"/>
    <w:rsid w:val="00A07259"/>
    <w:rsid w:val="00A07432"/>
    <w:rsid w:val="00A0750B"/>
    <w:rsid w:val="00A07572"/>
    <w:rsid w:val="00A07A51"/>
    <w:rsid w:val="00A07B3F"/>
    <w:rsid w:val="00A07D95"/>
    <w:rsid w:val="00A07E18"/>
    <w:rsid w:val="00A07E70"/>
    <w:rsid w:val="00A07F05"/>
    <w:rsid w:val="00A10076"/>
    <w:rsid w:val="00A10B16"/>
    <w:rsid w:val="00A11084"/>
    <w:rsid w:val="00A1157D"/>
    <w:rsid w:val="00A1158A"/>
    <w:rsid w:val="00A11AC7"/>
    <w:rsid w:val="00A11FA9"/>
    <w:rsid w:val="00A11FB2"/>
    <w:rsid w:val="00A120A7"/>
    <w:rsid w:val="00A1268C"/>
    <w:rsid w:val="00A1319A"/>
    <w:rsid w:val="00A13518"/>
    <w:rsid w:val="00A13607"/>
    <w:rsid w:val="00A1379A"/>
    <w:rsid w:val="00A13836"/>
    <w:rsid w:val="00A13B4E"/>
    <w:rsid w:val="00A13BBA"/>
    <w:rsid w:val="00A14425"/>
    <w:rsid w:val="00A14495"/>
    <w:rsid w:val="00A149AC"/>
    <w:rsid w:val="00A14A26"/>
    <w:rsid w:val="00A14CE7"/>
    <w:rsid w:val="00A15123"/>
    <w:rsid w:val="00A15DB3"/>
    <w:rsid w:val="00A15F10"/>
    <w:rsid w:val="00A16163"/>
    <w:rsid w:val="00A1650F"/>
    <w:rsid w:val="00A16760"/>
    <w:rsid w:val="00A16C60"/>
    <w:rsid w:val="00A16E8F"/>
    <w:rsid w:val="00A16EB8"/>
    <w:rsid w:val="00A17149"/>
    <w:rsid w:val="00A1734D"/>
    <w:rsid w:val="00A17A02"/>
    <w:rsid w:val="00A2007C"/>
    <w:rsid w:val="00A202EF"/>
    <w:rsid w:val="00A20370"/>
    <w:rsid w:val="00A20CE2"/>
    <w:rsid w:val="00A20D96"/>
    <w:rsid w:val="00A2199F"/>
    <w:rsid w:val="00A21C08"/>
    <w:rsid w:val="00A21CF5"/>
    <w:rsid w:val="00A2211B"/>
    <w:rsid w:val="00A2246B"/>
    <w:rsid w:val="00A22A17"/>
    <w:rsid w:val="00A22FF8"/>
    <w:rsid w:val="00A2311B"/>
    <w:rsid w:val="00A23323"/>
    <w:rsid w:val="00A233F6"/>
    <w:rsid w:val="00A23541"/>
    <w:rsid w:val="00A238AB"/>
    <w:rsid w:val="00A23AE1"/>
    <w:rsid w:val="00A23BA5"/>
    <w:rsid w:val="00A24835"/>
    <w:rsid w:val="00A249B8"/>
    <w:rsid w:val="00A24B96"/>
    <w:rsid w:val="00A24CA4"/>
    <w:rsid w:val="00A24D18"/>
    <w:rsid w:val="00A24D32"/>
    <w:rsid w:val="00A25276"/>
    <w:rsid w:val="00A2567B"/>
    <w:rsid w:val="00A257EE"/>
    <w:rsid w:val="00A258F4"/>
    <w:rsid w:val="00A25C8F"/>
    <w:rsid w:val="00A261B6"/>
    <w:rsid w:val="00A26288"/>
    <w:rsid w:val="00A26D46"/>
    <w:rsid w:val="00A26F91"/>
    <w:rsid w:val="00A27105"/>
    <w:rsid w:val="00A276B1"/>
    <w:rsid w:val="00A276E9"/>
    <w:rsid w:val="00A2779C"/>
    <w:rsid w:val="00A27850"/>
    <w:rsid w:val="00A27914"/>
    <w:rsid w:val="00A27BDE"/>
    <w:rsid w:val="00A27C80"/>
    <w:rsid w:val="00A3052D"/>
    <w:rsid w:val="00A30670"/>
    <w:rsid w:val="00A309FC"/>
    <w:rsid w:val="00A30A7C"/>
    <w:rsid w:val="00A30E68"/>
    <w:rsid w:val="00A30E77"/>
    <w:rsid w:val="00A312D8"/>
    <w:rsid w:val="00A3198D"/>
    <w:rsid w:val="00A322DE"/>
    <w:rsid w:val="00A32512"/>
    <w:rsid w:val="00A325EF"/>
    <w:rsid w:val="00A32B7F"/>
    <w:rsid w:val="00A32BFE"/>
    <w:rsid w:val="00A32C3B"/>
    <w:rsid w:val="00A32DA2"/>
    <w:rsid w:val="00A33811"/>
    <w:rsid w:val="00A33950"/>
    <w:rsid w:val="00A339B4"/>
    <w:rsid w:val="00A339F4"/>
    <w:rsid w:val="00A33AA6"/>
    <w:rsid w:val="00A343D3"/>
    <w:rsid w:val="00A34419"/>
    <w:rsid w:val="00A34565"/>
    <w:rsid w:val="00A34662"/>
    <w:rsid w:val="00A34694"/>
    <w:rsid w:val="00A347D4"/>
    <w:rsid w:val="00A34973"/>
    <w:rsid w:val="00A34BFD"/>
    <w:rsid w:val="00A34ECB"/>
    <w:rsid w:val="00A35502"/>
    <w:rsid w:val="00A35A3D"/>
    <w:rsid w:val="00A35EF6"/>
    <w:rsid w:val="00A365E2"/>
    <w:rsid w:val="00A36908"/>
    <w:rsid w:val="00A369F5"/>
    <w:rsid w:val="00A37283"/>
    <w:rsid w:val="00A376C8"/>
    <w:rsid w:val="00A37BF0"/>
    <w:rsid w:val="00A37D86"/>
    <w:rsid w:val="00A37DDC"/>
    <w:rsid w:val="00A40186"/>
    <w:rsid w:val="00A40484"/>
    <w:rsid w:val="00A4058E"/>
    <w:rsid w:val="00A4068D"/>
    <w:rsid w:val="00A40D0E"/>
    <w:rsid w:val="00A411BF"/>
    <w:rsid w:val="00A41442"/>
    <w:rsid w:val="00A41C55"/>
    <w:rsid w:val="00A42326"/>
    <w:rsid w:val="00A423F6"/>
    <w:rsid w:val="00A425BC"/>
    <w:rsid w:val="00A4297E"/>
    <w:rsid w:val="00A42D11"/>
    <w:rsid w:val="00A42E45"/>
    <w:rsid w:val="00A43403"/>
    <w:rsid w:val="00A434B6"/>
    <w:rsid w:val="00A43779"/>
    <w:rsid w:val="00A439C1"/>
    <w:rsid w:val="00A43A24"/>
    <w:rsid w:val="00A43AA2"/>
    <w:rsid w:val="00A43E16"/>
    <w:rsid w:val="00A442E7"/>
    <w:rsid w:val="00A4437F"/>
    <w:rsid w:val="00A443A3"/>
    <w:rsid w:val="00A443CC"/>
    <w:rsid w:val="00A4454D"/>
    <w:rsid w:val="00A44BE9"/>
    <w:rsid w:val="00A4578D"/>
    <w:rsid w:val="00A459EC"/>
    <w:rsid w:val="00A45B3D"/>
    <w:rsid w:val="00A45BF2"/>
    <w:rsid w:val="00A4600F"/>
    <w:rsid w:val="00A4633E"/>
    <w:rsid w:val="00A46523"/>
    <w:rsid w:val="00A46A7D"/>
    <w:rsid w:val="00A47018"/>
    <w:rsid w:val="00A470BD"/>
    <w:rsid w:val="00A47273"/>
    <w:rsid w:val="00A47739"/>
    <w:rsid w:val="00A47757"/>
    <w:rsid w:val="00A47ED6"/>
    <w:rsid w:val="00A500CF"/>
    <w:rsid w:val="00A5045C"/>
    <w:rsid w:val="00A507BC"/>
    <w:rsid w:val="00A50ACE"/>
    <w:rsid w:val="00A50F40"/>
    <w:rsid w:val="00A50F53"/>
    <w:rsid w:val="00A521FF"/>
    <w:rsid w:val="00A52991"/>
    <w:rsid w:val="00A52F3E"/>
    <w:rsid w:val="00A53079"/>
    <w:rsid w:val="00A532DA"/>
    <w:rsid w:val="00A5379C"/>
    <w:rsid w:val="00A5412C"/>
    <w:rsid w:val="00A541E8"/>
    <w:rsid w:val="00A5438E"/>
    <w:rsid w:val="00A5446C"/>
    <w:rsid w:val="00A548D3"/>
    <w:rsid w:val="00A549F7"/>
    <w:rsid w:val="00A54C94"/>
    <w:rsid w:val="00A54D5F"/>
    <w:rsid w:val="00A54D77"/>
    <w:rsid w:val="00A54EE3"/>
    <w:rsid w:val="00A551C0"/>
    <w:rsid w:val="00A55353"/>
    <w:rsid w:val="00A553B6"/>
    <w:rsid w:val="00A558FA"/>
    <w:rsid w:val="00A55B0B"/>
    <w:rsid w:val="00A55BF0"/>
    <w:rsid w:val="00A55E73"/>
    <w:rsid w:val="00A56129"/>
    <w:rsid w:val="00A5643C"/>
    <w:rsid w:val="00A56658"/>
    <w:rsid w:val="00A566D7"/>
    <w:rsid w:val="00A56C12"/>
    <w:rsid w:val="00A56DD0"/>
    <w:rsid w:val="00A56E4F"/>
    <w:rsid w:val="00A570B9"/>
    <w:rsid w:val="00A5712C"/>
    <w:rsid w:val="00A571CE"/>
    <w:rsid w:val="00A574E0"/>
    <w:rsid w:val="00A578FC"/>
    <w:rsid w:val="00A57E42"/>
    <w:rsid w:val="00A57ED1"/>
    <w:rsid w:val="00A601FE"/>
    <w:rsid w:val="00A60891"/>
    <w:rsid w:val="00A608C7"/>
    <w:rsid w:val="00A60ABC"/>
    <w:rsid w:val="00A60D52"/>
    <w:rsid w:val="00A60DCF"/>
    <w:rsid w:val="00A61172"/>
    <w:rsid w:val="00A61F39"/>
    <w:rsid w:val="00A621C1"/>
    <w:rsid w:val="00A62645"/>
    <w:rsid w:val="00A63047"/>
    <w:rsid w:val="00A630CA"/>
    <w:rsid w:val="00A630D5"/>
    <w:rsid w:val="00A634D0"/>
    <w:rsid w:val="00A63897"/>
    <w:rsid w:val="00A63A90"/>
    <w:rsid w:val="00A64094"/>
    <w:rsid w:val="00A64111"/>
    <w:rsid w:val="00A64856"/>
    <w:rsid w:val="00A64A5B"/>
    <w:rsid w:val="00A64C7F"/>
    <w:rsid w:val="00A64ED7"/>
    <w:rsid w:val="00A64F1A"/>
    <w:rsid w:val="00A64F45"/>
    <w:rsid w:val="00A65521"/>
    <w:rsid w:val="00A6566A"/>
    <w:rsid w:val="00A6593E"/>
    <w:rsid w:val="00A65C09"/>
    <w:rsid w:val="00A6615D"/>
    <w:rsid w:val="00A662E6"/>
    <w:rsid w:val="00A66ACD"/>
    <w:rsid w:val="00A66C3A"/>
    <w:rsid w:val="00A66DC5"/>
    <w:rsid w:val="00A6703A"/>
    <w:rsid w:val="00A67228"/>
    <w:rsid w:val="00A674CC"/>
    <w:rsid w:val="00A705D8"/>
    <w:rsid w:val="00A70907"/>
    <w:rsid w:val="00A70B3B"/>
    <w:rsid w:val="00A70D5F"/>
    <w:rsid w:val="00A70FB8"/>
    <w:rsid w:val="00A70FCA"/>
    <w:rsid w:val="00A712A8"/>
    <w:rsid w:val="00A717E3"/>
    <w:rsid w:val="00A7198C"/>
    <w:rsid w:val="00A71A82"/>
    <w:rsid w:val="00A71B59"/>
    <w:rsid w:val="00A71EDD"/>
    <w:rsid w:val="00A72119"/>
    <w:rsid w:val="00A7216B"/>
    <w:rsid w:val="00A726E1"/>
    <w:rsid w:val="00A728E0"/>
    <w:rsid w:val="00A72EA6"/>
    <w:rsid w:val="00A731F7"/>
    <w:rsid w:val="00A734ED"/>
    <w:rsid w:val="00A735A4"/>
    <w:rsid w:val="00A73885"/>
    <w:rsid w:val="00A73C00"/>
    <w:rsid w:val="00A73E9D"/>
    <w:rsid w:val="00A74664"/>
    <w:rsid w:val="00A748AF"/>
    <w:rsid w:val="00A75069"/>
    <w:rsid w:val="00A75083"/>
    <w:rsid w:val="00A75162"/>
    <w:rsid w:val="00A7527A"/>
    <w:rsid w:val="00A754AF"/>
    <w:rsid w:val="00A75A28"/>
    <w:rsid w:val="00A75A71"/>
    <w:rsid w:val="00A75CAD"/>
    <w:rsid w:val="00A75D90"/>
    <w:rsid w:val="00A76019"/>
    <w:rsid w:val="00A7646D"/>
    <w:rsid w:val="00A7653C"/>
    <w:rsid w:val="00A76D5E"/>
    <w:rsid w:val="00A77AE7"/>
    <w:rsid w:val="00A80AF0"/>
    <w:rsid w:val="00A80DEA"/>
    <w:rsid w:val="00A815E6"/>
    <w:rsid w:val="00A818E8"/>
    <w:rsid w:val="00A819BD"/>
    <w:rsid w:val="00A81AC1"/>
    <w:rsid w:val="00A81B64"/>
    <w:rsid w:val="00A82505"/>
    <w:rsid w:val="00A828C0"/>
    <w:rsid w:val="00A8308A"/>
    <w:rsid w:val="00A83095"/>
    <w:rsid w:val="00A830DF"/>
    <w:rsid w:val="00A831D9"/>
    <w:rsid w:val="00A83513"/>
    <w:rsid w:val="00A838A4"/>
    <w:rsid w:val="00A83924"/>
    <w:rsid w:val="00A83BEB"/>
    <w:rsid w:val="00A84030"/>
    <w:rsid w:val="00A845D3"/>
    <w:rsid w:val="00A84935"/>
    <w:rsid w:val="00A84EE3"/>
    <w:rsid w:val="00A852B4"/>
    <w:rsid w:val="00A8534E"/>
    <w:rsid w:val="00A85D64"/>
    <w:rsid w:val="00A85EB7"/>
    <w:rsid w:val="00A86160"/>
    <w:rsid w:val="00A8638A"/>
    <w:rsid w:val="00A863F5"/>
    <w:rsid w:val="00A86467"/>
    <w:rsid w:val="00A86481"/>
    <w:rsid w:val="00A866FD"/>
    <w:rsid w:val="00A86A28"/>
    <w:rsid w:val="00A86DD3"/>
    <w:rsid w:val="00A8716B"/>
    <w:rsid w:val="00A8748E"/>
    <w:rsid w:val="00A87FA3"/>
    <w:rsid w:val="00A900E2"/>
    <w:rsid w:val="00A9025C"/>
    <w:rsid w:val="00A90515"/>
    <w:rsid w:val="00A9051B"/>
    <w:rsid w:val="00A90556"/>
    <w:rsid w:val="00A906FD"/>
    <w:rsid w:val="00A90B1C"/>
    <w:rsid w:val="00A90E18"/>
    <w:rsid w:val="00A91028"/>
    <w:rsid w:val="00A91091"/>
    <w:rsid w:val="00A912BA"/>
    <w:rsid w:val="00A91613"/>
    <w:rsid w:val="00A9177D"/>
    <w:rsid w:val="00A91BE1"/>
    <w:rsid w:val="00A91C3F"/>
    <w:rsid w:val="00A91D4E"/>
    <w:rsid w:val="00A92345"/>
    <w:rsid w:val="00A92726"/>
    <w:rsid w:val="00A928FC"/>
    <w:rsid w:val="00A92B29"/>
    <w:rsid w:val="00A934BC"/>
    <w:rsid w:val="00A93630"/>
    <w:rsid w:val="00A93CBA"/>
    <w:rsid w:val="00A93DE0"/>
    <w:rsid w:val="00A941D8"/>
    <w:rsid w:val="00A942F8"/>
    <w:rsid w:val="00A94333"/>
    <w:rsid w:val="00A95241"/>
    <w:rsid w:val="00A95249"/>
    <w:rsid w:val="00A9559E"/>
    <w:rsid w:val="00A95B81"/>
    <w:rsid w:val="00A95B91"/>
    <w:rsid w:val="00A95E9D"/>
    <w:rsid w:val="00A95F37"/>
    <w:rsid w:val="00A963C4"/>
    <w:rsid w:val="00A96615"/>
    <w:rsid w:val="00A9670A"/>
    <w:rsid w:val="00A9677C"/>
    <w:rsid w:val="00A968B6"/>
    <w:rsid w:val="00A96AB9"/>
    <w:rsid w:val="00A96B40"/>
    <w:rsid w:val="00A96D13"/>
    <w:rsid w:val="00A97234"/>
    <w:rsid w:val="00AA007F"/>
    <w:rsid w:val="00AA0156"/>
    <w:rsid w:val="00AA01D3"/>
    <w:rsid w:val="00AA041B"/>
    <w:rsid w:val="00AA07EF"/>
    <w:rsid w:val="00AA0B3E"/>
    <w:rsid w:val="00AA0BA5"/>
    <w:rsid w:val="00AA135F"/>
    <w:rsid w:val="00AA14A9"/>
    <w:rsid w:val="00AA1BF2"/>
    <w:rsid w:val="00AA229B"/>
    <w:rsid w:val="00AA24B7"/>
    <w:rsid w:val="00AA25B6"/>
    <w:rsid w:val="00AA2C84"/>
    <w:rsid w:val="00AA2EE6"/>
    <w:rsid w:val="00AA30E7"/>
    <w:rsid w:val="00AA335E"/>
    <w:rsid w:val="00AA33DC"/>
    <w:rsid w:val="00AA34C1"/>
    <w:rsid w:val="00AA3657"/>
    <w:rsid w:val="00AA3795"/>
    <w:rsid w:val="00AA3BA1"/>
    <w:rsid w:val="00AA3C3E"/>
    <w:rsid w:val="00AA415F"/>
    <w:rsid w:val="00AA429A"/>
    <w:rsid w:val="00AA46A9"/>
    <w:rsid w:val="00AA4787"/>
    <w:rsid w:val="00AA51D7"/>
    <w:rsid w:val="00AA51E7"/>
    <w:rsid w:val="00AA535C"/>
    <w:rsid w:val="00AA5B90"/>
    <w:rsid w:val="00AA6451"/>
    <w:rsid w:val="00AA64C1"/>
    <w:rsid w:val="00AA68DA"/>
    <w:rsid w:val="00AA6AA7"/>
    <w:rsid w:val="00AA6AF8"/>
    <w:rsid w:val="00AA6FF6"/>
    <w:rsid w:val="00AA728E"/>
    <w:rsid w:val="00AA7C91"/>
    <w:rsid w:val="00AA7CAB"/>
    <w:rsid w:val="00AA7CFB"/>
    <w:rsid w:val="00AB063F"/>
    <w:rsid w:val="00AB065A"/>
    <w:rsid w:val="00AB0715"/>
    <w:rsid w:val="00AB13EB"/>
    <w:rsid w:val="00AB1581"/>
    <w:rsid w:val="00AB19D7"/>
    <w:rsid w:val="00AB1CE3"/>
    <w:rsid w:val="00AB1DF6"/>
    <w:rsid w:val="00AB1E43"/>
    <w:rsid w:val="00AB2017"/>
    <w:rsid w:val="00AB20CC"/>
    <w:rsid w:val="00AB263D"/>
    <w:rsid w:val="00AB2B24"/>
    <w:rsid w:val="00AB2C74"/>
    <w:rsid w:val="00AB2E4B"/>
    <w:rsid w:val="00AB2E60"/>
    <w:rsid w:val="00AB2F81"/>
    <w:rsid w:val="00AB300C"/>
    <w:rsid w:val="00AB3049"/>
    <w:rsid w:val="00AB32EE"/>
    <w:rsid w:val="00AB333A"/>
    <w:rsid w:val="00AB333F"/>
    <w:rsid w:val="00AB3465"/>
    <w:rsid w:val="00AB39ED"/>
    <w:rsid w:val="00AB40D8"/>
    <w:rsid w:val="00AB4791"/>
    <w:rsid w:val="00AB4896"/>
    <w:rsid w:val="00AB4D99"/>
    <w:rsid w:val="00AB4E09"/>
    <w:rsid w:val="00AB55C8"/>
    <w:rsid w:val="00AB5F2E"/>
    <w:rsid w:val="00AB6158"/>
    <w:rsid w:val="00AB64C4"/>
    <w:rsid w:val="00AB6C58"/>
    <w:rsid w:val="00AB7A53"/>
    <w:rsid w:val="00AB7DE1"/>
    <w:rsid w:val="00AB7F9D"/>
    <w:rsid w:val="00AC077D"/>
    <w:rsid w:val="00AC0B1B"/>
    <w:rsid w:val="00AC0B86"/>
    <w:rsid w:val="00AC1EF0"/>
    <w:rsid w:val="00AC2848"/>
    <w:rsid w:val="00AC2B35"/>
    <w:rsid w:val="00AC2C45"/>
    <w:rsid w:val="00AC2E4C"/>
    <w:rsid w:val="00AC2F67"/>
    <w:rsid w:val="00AC2FBA"/>
    <w:rsid w:val="00AC3316"/>
    <w:rsid w:val="00AC3D67"/>
    <w:rsid w:val="00AC3E1D"/>
    <w:rsid w:val="00AC465C"/>
    <w:rsid w:val="00AC4E84"/>
    <w:rsid w:val="00AC50FF"/>
    <w:rsid w:val="00AC5508"/>
    <w:rsid w:val="00AC564C"/>
    <w:rsid w:val="00AC5CC6"/>
    <w:rsid w:val="00AC5D43"/>
    <w:rsid w:val="00AC63EF"/>
    <w:rsid w:val="00AC6518"/>
    <w:rsid w:val="00AC6974"/>
    <w:rsid w:val="00AC6BFD"/>
    <w:rsid w:val="00AC7127"/>
    <w:rsid w:val="00AC7D93"/>
    <w:rsid w:val="00AD0078"/>
    <w:rsid w:val="00AD0089"/>
    <w:rsid w:val="00AD0158"/>
    <w:rsid w:val="00AD06BB"/>
    <w:rsid w:val="00AD0867"/>
    <w:rsid w:val="00AD18C7"/>
    <w:rsid w:val="00AD1A68"/>
    <w:rsid w:val="00AD1CB7"/>
    <w:rsid w:val="00AD1F09"/>
    <w:rsid w:val="00AD21B4"/>
    <w:rsid w:val="00AD225C"/>
    <w:rsid w:val="00AD2435"/>
    <w:rsid w:val="00AD2863"/>
    <w:rsid w:val="00AD2A54"/>
    <w:rsid w:val="00AD2B32"/>
    <w:rsid w:val="00AD2F43"/>
    <w:rsid w:val="00AD2FC1"/>
    <w:rsid w:val="00AD33C2"/>
    <w:rsid w:val="00AD3F86"/>
    <w:rsid w:val="00AD3FC9"/>
    <w:rsid w:val="00AD40CB"/>
    <w:rsid w:val="00AD444D"/>
    <w:rsid w:val="00AD4564"/>
    <w:rsid w:val="00AD49BC"/>
    <w:rsid w:val="00AD4D89"/>
    <w:rsid w:val="00AD4F4B"/>
    <w:rsid w:val="00AD4FB5"/>
    <w:rsid w:val="00AD51D3"/>
    <w:rsid w:val="00AD51DB"/>
    <w:rsid w:val="00AD5318"/>
    <w:rsid w:val="00AD58BD"/>
    <w:rsid w:val="00AD5FF8"/>
    <w:rsid w:val="00AD6121"/>
    <w:rsid w:val="00AD625E"/>
    <w:rsid w:val="00AD6546"/>
    <w:rsid w:val="00AD67EF"/>
    <w:rsid w:val="00AD6B6A"/>
    <w:rsid w:val="00AD6E19"/>
    <w:rsid w:val="00AD6E1F"/>
    <w:rsid w:val="00AD7930"/>
    <w:rsid w:val="00AD7B23"/>
    <w:rsid w:val="00AE0BAE"/>
    <w:rsid w:val="00AE0CED"/>
    <w:rsid w:val="00AE0DFD"/>
    <w:rsid w:val="00AE1129"/>
    <w:rsid w:val="00AE1264"/>
    <w:rsid w:val="00AE13F7"/>
    <w:rsid w:val="00AE14D2"/>
    <w:rsid w:val="00AE1935"/>
    <w:rsid w:val="00AE1B11"/>
    <w:rsid w:val="00AE22B7"/>
    <w:rsid w:val="00AE23DA"/>
    <w:rsid w:val="00AE28C1"/>
    <w:rsid w:val="00AE2E05"/>
    <w:rsid w:val="00AE3C5F"/>
    <w:rsid w:val="00AE4A8F"/>
    <w:rsid w:val="00AE4F00"/>
    <w:rsid w:val="00AE5D27"/>
    <w:rsid w:val="00AE6632"/>
    <w:rsid w:val="00AE6783"/>
    <w:rsid w:val="00AE6B15"/>
    <w:rsid w:val="00AE739C"/>
    <w:rsid w:val="00AE7763"/>
    <w:rsid w:val="00AE777D"/>
    <w:rsid w:val="00AE7AD5"/>
    <w:rsid w:val="00AE7C04"/>
    <w:rsid w:val="00AE7E80"/>
    <w:rsid w:val="00AF01E3"/>
    <w:rsid w:val="00AF06AE"/>
    <w:rsid w:val="00AF06CB"/>
    <w:rsid w:val="00AF094E"/>
    <w:rsid w:val="00AF0A02"/>
    <w:rsid w:val="00AF0B29"/>
    <w:rsid w:val="00AF0E82"/>
    <w:rsid w:val="00AF0FBE"/>
    <w:rsid w:val="00AF151D"/>
    <w:rsid w:val="00AF1AB6"/>
    <w:rsid w:val="00AF1F55"/>
    <w:rsid w:val="00AF22F1"/>
    <w:rsid w:val="00AF237F"/>
    <w:rsid w:val="00AF27F7"/>
    <w:rsid w:val="00AF2811"/>
    <w:rsid w:val="00AF2D16"/>
    <w:rsid w:val="00AF3349"/>
    <w:rsid w:val="00AF37D0"/>
    <w:rsid w:val="00AF38D5"/>
    <w:rsid w:val="00AF3DD2"/>
    <w:rsid w:val="00AF4D95"/>
    <w:rsid w:val="00AF507B"/>
    <w:rsid w:val="00AF57DD"/>
    <w:rsid w:val="00AF5A43"/>
    <w:rsid w:val="00AF5B6C"/>
    <w:rsid w:val="00AF5CE4"/>
    <w:rsid w:val="00AF5D14"/>
    <w:rsid w:val="00AF6105"/>
    <w:rsid w:val="00AF61EC"/>
    <w:rsid w:val="00AF6391"/>
    <w:rsid w:val="00AF6643"/>
    <w:rsid w:val="00AF678F"/>
    <w:rsid w:val="00AF68B5"/>
    <w:rsid w:val="00AF6B7F"/>
    <w:rsid w:val="00AF6CB1"/>
    <w:rsid w:val="00AF6CFD"/>
    <w:rsid w:val="00AF6DA9"/>
    <w:rsid w:val="00AF6DDE"/>
    <w:rsid w:val="00AF73A0"/>
    <w:rsid w:val="00AF74CC"/>
    <w:rsid w:val="00AF7845"/>
    <w:rsid w:val="00AF78C5"/>
    <w:rsid w:val="00AF7BB3"/>
    <w:rsid w:val="00AF7ED5"/>
    <w:rsid w:val="00AF7FF3"/>
    <w:rsid w:val="00B00927"/>
    <w:rsid w:val="00B00D40"/>
    <w:rsid w:val="00B0141C"/>
    <w:rsid w:val="00B01924"/>
    <w:rsid w:val="00B021E6"/>
    <w:rsid w:val="00B02978"/>
    <w:rsid w:val="00B02B12"/>
    <w:rsid w:val="00B02BB1"/>
    <w:rsid w:val="00B02D4B"/>
    <w:rsid w:val="00B03027"/>
    <w:rsid w:val="00B040DE"/>
    <w:rsid w:val="00B041FB"/>
    <w:rsid w:val="00B04E96"/>
    <w:rsid w:val="00B05745"/>
    <w:rsid w:val="00B05880"/>
    <w:rsid w:val="00B05954"/>
    <w:rsid w:val="00B05CF0"/>
    <w:rsid w:val="00B05D85"/>
    <w:rsid w:val="00B05DB4"/>
    <w:rsid w:val="00B05E8B"/>
    <w:rsid w:val="00B06277"/>
    <w:rsid w:val="00B064B8"/>
    <w:rsid w:val="00B069E5"/>
    <w:rsid w:val="00B074C9"/>
    <w:rsid w:val="00B07CAF"/>
    <w:rsid w:val="00B10080"/>
    <w:rsid w:val="00B1041B"/>
    <w:rsid w:val="00B105BA"/>
    <w:rsid w:val="00B106B7"/>
    <w:rsid w:val="00B106E2"/>
    <w:rsid w:val="00B10C56"/>
    <w:rsid w:val="00B10E49"/>
    <w:rsid w:val="00B1137E"/>
    <w:rsid w:val="00B1173C"/>
    <w:rsid w:val="00B12367"/>
    <w:rsid w:val="00B123BE"/>
    <w:rsid w:val="00B12520"/>
    <w:rsid w:val="00B12984"/>
    <w:rsid w:val="00B12BA9"/>
    <w:rsid w:val="00B12E82"/>
    <w:rsid w:val="00B132B5"/>
    <w:rsid w:val="00B13543"/>
    <w:rsid w:val="00B135DE"/>
    <w:rsid w:val="00B1373F"/>
    <w:rsid w:val="00B13D5B"/>
    <w:rsid w:val="00B142D0"/>
    <w:rsid w:val="00B14B7A"/>
    <w:rsid w:val="00B14FA2"/>
    <w:rsid w:val="00B150BF"/>
    <w:rsid w:val="00B154BA"/>
    <w:rsid w:val="00B15FA1"/>
    <w:rsid w:val="00B1628E"/>
    <w:rsid w:val="00B162E5"/>
    <w:rsid w:val="00B167C7"/>
    <w:rsid w:val="00B16A58"/>
    <w:rsid w:val="00B1720F"/>
    <w:rsid w:val="00B17327"/>
    <w:rsid w:val="00B17356"/>
    <w:rsid w:val="00B173D8"/>
    <w:rsid w:val="00B17DD4"/>
    <w:rsid w:val="00B20001"/>
    <w:rsid w:val="00B202C5"/>
    <w:rsid w:val="00B20747"/>
    <w:rsid w:val="00B20B2A"/>
    <w:rsid w:val="00B20B7D"/>
    <w:rsid w:val="00B2145A"/>
    <w:rsid w:val="00B2156B"/>
    <w:rsid w:val="00B21807"/>
    <w:rsid w:val="00B21BFE"/>
    <w:rsid w:val="00B21FD4"/>
    <w:rsid w:val="00B22218"/>
    <w:rsid w:val="00B22339"/>
    <w:rsid w:val="00B22891"/>
    <w:rsid w:val="00B22F16"/>
    <w:rsid w:val="00B233DE"/>
    <w:rsid w:val="00B2348B"/>
    <w:rsid w:val="00B238D6"/>
    <w:rsid w:val="00B238F1"/>
    <w:rsid w:val="00B23EA5"/>
    <w:rsid w:val="00B2422E"/>
    <w:rsid w:val="00B24B96"/>
    <w:rsid w:val="00B24D80"/>
    <w:rsid w:val="00B24EB7"/>
    <w:rsid w:val="00B2547F"/>
    <w:rsid w:val="00B25F42"/>
    <w:rsid w:val="00B262D0"/>
    <w:rsid w:val="00B269E9"/>
    <w:rsid w:val="00B26EEF"/>
    <w:rsid w:val="00B27089"/>
    <w:rsid w:val="00B270A4"/>
    <w:rsid w:val="00B271F2"/>
    <w:rsid w:val="00B27463"/>
    <w:rsid w:val="00B274FF"/>
    <w:rsid w:val="00B2771D"/>
    <w:rsid w:val="00B277E0"/>
    <w:rsid w:val="00B27930"/>
    <w:rsid w:val="00B27B7D"/>
    <w:rsid w:val="00B27E8C"/>
    <w:rsid w:val="00B3079A"/>
    <w:rsid w:val="00B30FB4"/>
    <w:rsid w:val="00B30FC9"/>
    <w:rsid w:val="00B311FE"/>
    <w:rsid w:val="00B3124C"/>
    <w:rsid w:val="00B313B2"/>
    <w:rsid w:val="00B31864"/>
    <w:rsid w:val="00B31C88"/>
    <w:rsid w:val="00B3235A"/>
    <w:rsid w:val="00B32C73"/>
    <w:rsid w:val="00B32CAC"/>
    <w:rsid w:val="00B32F76"/>
    <w:rsid w:val="00B33142"/>
    <w:rsid w:val="00B3318F"/>
    <w:rsid w:val="00B33259"/>
    <w:rsid w:val="00B33B1E"/>
    <w:rsid w:val="00B33F18"/>
    <w:rsid w:val="00B34223"/>
    <w:rsid w:val="00B3447B"/>
    <w:rsid w:val="00B3493B"/>
    <w:rsid w:val="00B34AB9"/>
    <w:rsid w:val="00B34CC7"/>
    <w:rsid w:val="00B3501A"/>
    <w:rsid w:val="00B35030"/>
    <w:rsid w:val="00B35156"/>
    <w:rsid w:val="00B35321"/>
    <w:rsid w:val="00B3553F"/>
    <w:rsid w:val="00B356A1"/>
    <w:rsid w:val="00B356FB"/>
    <w:rsid w:val="00B359DB"/>
    <w:rsid w:val="00B35B75"/>
    <w:rsid w:val="00B3605B"/>
    <w:rsid w:val="00B3637B"/>
    <w:rsid w:val="00B371E9"/>
    <w:rsid w:val="00B37244"/>
    <w:rsid w:val="00B3733E"/>
    <w:rsid w:val="00B3772D"/>
    <w:rsid w:val="00B37932"/>
    <w:rsid w:val="00B37C45"/>
    <w:rsid w:val="00B37F33"/>
    <w:rsid w:val="00B403D0"/>
    <w:rsid w:val="00B403D6"/>
    <w:rsid w:val="00B407A5"/>
    <w:rsid w:val="00B40B26"/>
    <w:rsid w:val="00B40B36"/>
    <w:rsid w:val="00B41429"/>
    <w:rsid w:val="00B4151B"/>
    <w:rsid w:val="00B416BF"/>
    <w:rsid w:val="00B4190C"/>
    <w:rsid w:val="00B41A50"/>
    <w:rsid w:val="00B41B39"/>
    <w:rsid w:val="00B4213C"/>
    <w:rsid w:val="00B421EC"/>
    <w:rsid w:val="00B42206"/>
    <w:rsid w:val="00B42292"/>
    <w:rsid w:val="00B425D6"/>
    <w:rsid w:val="00B42C70"/>
    <w:rsid w:val="00B42D5F"/>
    <w:rsid w:val="00B4335F"/>
    <w:rsid w:val="00B43505"/>
    <w:rsid w:val="00B43703"/>
    <w:rsid w:val="00B438AE"/>
    <w:rsid w:val="00B43C04"/>
    <w:rsid w:val="00B43F22"/>
    <w:rsid w:val="00B4534B"/>
    <w:rsid w:val="00B45703"/>
    <w:rsid w:val="00B45761"/>
    <w:rsid w:val="00B458F2"/>
    <w:rsid w:val="00B45B9C"/>
    <w:rsid w:val="00B45BC9"/>
    <w:rsid w:val="00B45C4C"/>
    <w:rsid w:val="00B45E76"/>
    <w:rsid w:val="00B46565"/>
    <w:rsid w:val="00B46A6A"/>
    <w:rsid w:val="00B46D01"/>
    <w:rsid w:val="00B470A3"/>
    <w:rsid w:val="00B47B9D"/>
    <w:rsid w:val="00B50648"/>
    <w:rsid w:val="00B5113A"/>
    <w:rsid w:val="00B5144C"/>
    <w:rsid w:val="00B51A54"/>
    <w:rsid w:val="00B51D86"/>
    <w:rsid w:val="00B51F6A"/>
    <w:rsid w:val="00B521C7"/>
    <w:rsid w:val="00B5245A"/>
    <w:rsid w:val="00B525CB"/>
    <w:rsid w:val="00B52635"/>
    <w:rsid w:val="00B527A9"/>
    <w:rsid w:val="00B52F69"/>
    <w:rsid w:val="00B53137"/>
    <w:rsid w:val="00B532B7"/>
    <w:rsid w:val="00B5381B"/>
    <w:rsid w:val="00B54CF7"/>
    <w:rsid w:val="00B54D06"/>
    <w:rsid w:val="00B5500A"/>
    <w:rsid w:val="00B553BC"/>
    <w:rsid w:val="00B5573F"/>
    <w:rsid w:val="00B5580F"/>
    <w:rsid w:val="00B55D9B"/>
    <w:rsid w:val="00B56258"/>
    <w:rsid w:val="00B568B8"/>
    <w:rsid w:val="00B568F7"/>
    <w:rsid w:val="00B56953"/>
    <w:rsid w:val="00B56AEA"/>
    <w:rsid w:val="00B56E03"/>
    <w:rsid w:val="00B56E1B"/>
    <w:rsid w:val="00B56EDE"/>
    <w:rsid w:val="00B56FF8"/>
    <w:rsid w:val="00B57095"/>
    <w:rsid w:val="00B579BB"/>
    <w:rsid w:val="00B60D37"/>
    <w:rsid w:val="00B60F57"/>
    <w:rsid w:val="00B6141C"/>
    <w:rsid w:val="00B6143F"/>
    <w:rsid w:val="00B61775"/>
    <w:rsid w:val="00B61FD7"/>
    <w:rsid w:val="00B623F7"/>
    <w:rsid w:val="00B62652"/>
    <w:rsid w:val="00B626BA"/>
    <w:rsid w:val="00B62938"/>
    <w:rsid w:val="00B63402"/>
    <w:rsid w:val="00B6370E"/>
    <w:rsid w:val="00B6388A"/>
    <w:rsid w:val="00B6398D"/>
    <w:rsid w:val="00B63DD5"/>
    <w:rsid w:val="00B6405D"/>
    <w:rsid w:val="00B649A8"/>
    <w:rsid w:val="00B650D9"/>
    <w:rsid w:val="00B6576B"/>
    <w:rsid w:val="00B659E3"/>
    <w:rsid w:val="00B65F72"/>
    <w:rsid w:val="00B66854"/>
    <w:rsid w:val="00B66AF5"/>
    <w:rsid w:val="00B66E7C"/>
    <w:rsid w:val="00B66F91"/>
    <w:rsid w:val="00B671C1"/>
    <w:rsid w:val="00B677D8"/>
    <w:rsid w:val="00B67B5E"/>
    <w:rsid w:val="00B67B80"/>
    <w:rsid w:val="00B70112"/>
    <w:rsid w:val="00B70197"/>
    <w:rsid w:val="00B701E1"/>
    <w:rsid w:val="00B70356"/>
    <w:rsid w:val="00B70AC1"/>
    <w:rsid w:val="00B70B77"/>
    <w:rsid w:val="00B70E5F"/>
    <w:rsid w:val="00B71A8E"/>
    <w:rsid w:val="00B71ADB"/>
    <w:rsid w:val="00B7237A"/>
    <w:rsid w:val="00B72382"/>
    <w:rsid w:val="00B73289"/>
    <w:rsid w:val="00B738A9"/>
    <w:rsid w:val="00B738EA"/>
    <w:rsid w:val="00B743C9"/>
    <w:rsid w:val="00B74600"/>
    <w:rsid w:val="00B74859"/>
    <w:rsid w:val="00B74B24"/>
    <w:rsid w:val="00B74CE5"/>
    <w:rsid w:val="00B74E32"/>
    <w:rsid w:val="00B74FD2"/>
    <w:rsid w:val="00B7511D"/>
    <w:rsid w:val="00B75641"/>
    <w:rsid w:val="00B7588F"/>
    <w:rsid w:val="00B75EF9"/>
    <w:rsid w:val="00B767ED"/>
    <w:rsid w:val="00B76890"/>
    <w:rsid w:val="00B76A19"/>
    <w:rsid w:val="00B76B05"/>
    <w:rsid w:val="00B76DD8"/>
    <w:rsid w:val="00B76FF0"/>
    <w:rsid w:val="00B77047"/>
    <w:rsid w:val="00B771EC"/>
    <w:rsid w:val="00B77E10"/>
    <w:rsid w:val="00B80AE6"/>
    <w:rsid w:val="00B80B55"/>
    <w:rsid w:val="00B80E4A"/>
    <w:rsid w:val="00B80F57"/>
    <w:rsid w:val="00B813E7"/>
    <w:rsid w:val="00B81480"/>
    <w:rsid w:val="00B815B1"/>
    <w:rsid w:val="00B81AD5"/>
    <w:rsid w:val="00B81F2F"/>
    <w:rsid w:val="00B81FF8"/>
    <w:rsid w:val="00B8216E"/>
    <w:rsid w:val="00B8218A"/>
    <w:rsid w:val="00B82505"/>
    <w:rsid w:val="00B82748"/>
    <w:rsid w:val="00B82B2A"/>
    <w:rsid w:val="00B82CC7"/>
    <w:rsid w:val="00B82DAC"/>
    <w:rsid w:val="00B830C8"/>
    <w:rsid w:val="00B83102"/>
    <w:rsid w:val="00B83F79"/>
    <w:rsid w:val="00B84289"/>
    <w:rsid w:val="00B845BE"/>
    <w:rsid w:val="00B84C9B"/>
    <w:rsid w:val="00B84F91"/>
    <w:rsid w:val="00B85CBF"/>
    <w:rsid w:val="00B86A04"/>
    <w:rsid w:val="00B86B5D"/>
    <w:rsid w:val="00B86C3C"/>
    <w:rsid w:val="00B86E49"/>
    <w:rsid w:val="00B86F9B"/>
    <w:rsid w:val="00B87353"/>
    <w:rsid w:val="00B87423"/>
    <w:rsid w:val="00B874DF"/>
    <w:rsid w:val="00B8757C"/>
    <w:rsid w:val="00B878C3"/>
    <w:rsid w:val="00B90993"/>
    <w:rsid w:val="00B90AEE"/>
    <w:rsid w:val="00B90D8D"/>
    <w:rsid w:val="00B91011"/>
    <w:rsid w:val="00B91580"/>
    <w:rsid w:val="00B91B01"/>
    <w:rsid w:val="00B91E5C"/>
    <w:rsid w:val="00B92051"/>
    <w:rsid w:val="00B923EE"/>
    <w:rsid w:val="00B9272D"/>
    <w:rsid w:val="00B92A25"/>
    <w:rsid w:val="00B92BAC"/>
    <w:rsid w:val="00B9308A"/>
    <w:rsid w:val="00B933AA"/>
    <w:rsid w:val="00B93836"/>
    <w:rsid w:val="00B9393C"/>
    <w:rsid w:val="00B93C43"/>
    <w:rsid w:val="00B93E99"/>
    <w:rsid w:val="00B93EF0"/>
    <w:rsid w:val="00B9431F"/>
    <w:rsid w:val="00B94513"/>
    <w:rsid w:val="00B9461A"/>
    <w:rsid w:val="00B94853"/>
    <w:rsid w:val="00B94A61"/>
    <w:rsid w:val="00B94C8A"/>
    <w:rsid w:val="00B94E78"/>
    <w:rsid w:val="00B95199"/>
    <w:rsid w:val="00B95244"/>
    <w:rsid w:val="00B95317"/>
    <w:rsid w:val="00B958A8"/>
    <w:rsid w:val="00B959AD"/>
    <w:rsid w:val="00B964C7"/>
    <w:rsid w:val="00B9691F"/>
    <w:rsid w:val="00B96B03"/>
    <w:rsid w:val="00B96BAB"/>
    <w:rsid w:val="00B976F2"/>
    <w:rsid w:val="00B97751"/>
    <w:rsid w:val="00B979E7"/>
    <w:rsid w:val="00B97E17"/>
    <w:rsid w:val="00B97F8A"/>
    <w:rsid w:val="00BA0337"/>
    <w:rsid w:val="00BA0778"/>
    <w:rsid w:val="00BA094B"/>
    <w:rsid w:val="00BA0F22"/>
    <w:rsid w:val="00BA0FA8"/>
    <w:rsid w:val="00BA11F4"/>
    <w:rsid w:val="00BA13BC"/>
    <w:rsid w:val="00BA1676"/>
    <w:rsid w:val="00BA16B3"/>
    <w:rsid w:val="00BA217F"/>
    <w:rsid w:val="00BA258A"/>
    <w:rsid w:val="00BA26CB"/>
    <w:rsid w:val="00BA2849"/>
    <w:rsid w:val="00BA29D1"/>
    <w:rsid w:val="00BA2B0B"/>
    <w:rsid w:val="00BA3138"/>
    <w:rsid w:val="00BA36DD"/>
    <w:rsid w:val="00BA3C9B"/>
    <w:rsid w:val="00BA424C"/>
    <w:rsid w:val="00BA492B"/>
    <w:rsid w:val="00BA4C7A"/>
    <w:rsid w:val="00BA4E2F"/>
    <w:rsid w:val="00BA5117"/>
    <w:rsid w:val="00BA51B7"/>
    <w:rsid w:val="00BA51BF"/>
    <w:rsid w:val="00BA52B3"/>
    <w:rsid w:val="00BA52B5"/>
    <w:rsid w:val="00BA55D2"/>
    <w:rsid w:val="00BA55EF"/>
    <w:rsid w:val="00BA5735"/>
    <w:rsid w:val="00BA594C"/>
    <w:rsid w:val="00BA5B8C"/>
    <w:rsid w:val="00BA5CCD"/>
    <w:rsid w:val="00BA6764"/>
    <w:rsid w:val="00BA685C"/>
    <w:rsid w:val="00BA6A64"/>
    <w:rsid w:val="00BA7468"/>
    <w:rsid w:val="00BA7917"/>
    <w:rsid w:val="00BA7CAD"/>
    <w:rsid w:val="00BA7D48"/>
    <w:rsid w:val="00BA7E10"/>
    <w:rsid w:val="00BA7FB2"/>
    <w:rsid w:val="00BA7FD8"/>
    <w:rsid w:val="00BB0030"/>
    <w:rsid w:val="00BB03DD"/>
    <w:rsid w:val="00BB0684"/>
    <w:rsid w:val="00BB0C99"/>
    <w:rsid w:val="00BB0DF5"/>
    <w:rsid w:val="00BB15B6"/>
    <w:rsid w:val="00BB1645"/>
    <w:rsid w:val="00BB169F"/>
    <w:rsid w:val="00BB19BC"/>
    <w:rsid w:val="00BB1D09"/>
    <w:rsid w:val="00BB1EDA"/>
    <w:rsid w:val="00BB2AF5"/>
    <w:rsid w:val="00BB2BF5"/>
    <w:rsid w:val="00BB2E85"/>
    <w:rsid w:val="00BB366A"/>
    <w:rsid w:val="00BB3AD7"/>
    <w:rsid w:val="00BB3B05"/>
    <w:rsid w:val="00BB3F46"/>
    <w:rsid w:val="00BB3FD5"/>
    <w:rsid w:val="00BB415F"/>
    <w:rsid w:val="00BB425C"/>
    <w:rsid w:val="00BB4620"/>
    <w:rsid w:val="00BB4D17"/>
    <w:rsid w:val="00BB5330"/>
    <w:rsid w:val="00BB5F18"/>
    <w:rsid w:val="00BB5F41"/>
    <w:rsid w:val="00BB6676"/>
    <w:rsid w:val="00BB679E"/>
    <w:rsid w:val="00BB6A82"/>
    <w:rsid w:val="00BB6E60"/>
    <w:rsid w:val="00BB6ED6"/>
    <w:rsid w:val="00BB73DA"/>
    <w:rsid w:val="00BB76B8"/>
    <w:rsid w:val="00BB7872"/>
    <w:rsid w:val="00BB7A1E"/>
    <w:rsid w:val="00BB7A9A"/>
    <w:rsid w:val="00BB7CB8"/>
    <w:rsid w:val="00BB7EBE"/>
    <w:rsid w:val="00BC01D4"/>
    <w:rsid w:val="00BC01FC"/>
    <w:rsid w:val="00BC050E"/>
    <w:rsid w:val="00BC05BD"/>
    <w:rsid w:val="00BC09AE"/>
    <w:rsid w:val="00BC0C8D"/>
    <w:rsid w:val="00BC0CD2"/>
    <w:rsid w:val="00BC1377"/>
    <w:rsid w:val="00BC262C"/>
    <w:rsid w:val="00BC264E"/>
    <w:rsid w:val="00BC28BC"/>
    <w:rsid w:val="00BC2900"/>
    <w:rsid w:val="00BC2FCE"/>
    <w:rsid w:val="00BC310E"/>
    <w:rsid w:val="00BC31A1"/>
    <w:rsid w:val="00BC3395"/>
    <w:rsid w:val="00BC3507"/>
    <w:rsid w:val="00BC3600"/>
    <w:rsid w:val="00BC3698"/>
    <w:rsid w:val="00BC3B8C"/>
    <w:rsid w:val="00BC3C4B"/>
    <w:rsid w:val="00BC3D88"/>
    <w:rsid w:val="00BC3DC2"/>
    <w:rsid w:val="00BC3E74"/>
    <w:rsid w:val="00BC3FB6"/>
    <w:rsid w:val="00BC45F9"/>
    <w:rsid w:val="00BC4AD0"/>
    <w:rsid w:val="00BC4CF1"/>
    <w:rsid w:val="00BC5B8A"/>
    <w:rsid w:val="00BC5D1F"/>
    <w:rsid w:val="00BC62C0"/>
    <w:rsid w:val="00BC683B"/>
    <w:rsid w:val="00BC6875"/>
    <w:rsid w:val="00BC69C5"/>
    <w:rsid w:val="00BC6EA2"/>
    <w:rsid w:val="00BC7266"/>
    <w:rsid w:val="00BC7677"/>
    <w:rsid w:val="00BC7C3D"/>
    <w:rsid w:val="00BD004D"/>
    <w:rsid w:val="00BD01C7"/>
    <w:rsid w:val="00BD033D"/>
    <w:rsid w:val="00BD04F1"/>
    <w:rsid w:val="00BD06AA"/>
    <w:rsid w:val="00BD0AE3"/>
    <w:rsid w:val="00BD0BE4"/>
    <w:rsid w:val="00BD0DEC"/>
    <w:rsid w:val="00BD0E43"/>
    <w:rsid w:val="00BD0F99"/>
    <w:rsid w:val="00BD1004"/>
    <w:rsid w:val="00BD102E"/>
    <w:rsid w:val="00BD166C"/>
    <w:rsid w:val="00BD167B"/>
    <w:rsid w:val="00BD17DA"/>
    <w:rsid w:val="00BD1F2E"/>
    <w:rsid w:val="00BD1F98"/>
    <w:rsid w:val="00BD2101"/>
    <w:rsid w:val="00BD229F"/>
    <w:rsid w:val="00BD250E"/>
    <w:rsid w:val="00BD2779"/>
    <w:rsid w:val="00BD2856"/>
    <w:rsid w:val="00BD2A24"/>
    <w:rsid w:val="00BD2EBA"/>
    <w:rsid w:val="00BD30F2"/>
    <w:rsid w:val="00BD31B6"/>
    <w:rsid w:val="00BD326E"/>
    <w:rsid w:val="00BD33F1"/>
    <w:rsid w:val="00BD3452"/>
    <w:rsid w:val="00BD3EED"/>
    <w:rsid w:val="00BD40C5"/>
    <w:rsid w:val="00BD40FB"/>
    <w:rsid w:val="00BD41FC"/>
    <w:rsid w:val="00BD446A"/>
    <w:rsid w:val="00BD476A"/>
    <w:rsid w:val="00BD4C23"/>
    <w:rsid w:val="00BD538B"/>
    <w:rsid w:val="00BD5537"/>
    <w:rsid w:val="00BD5889"/>
    <w:rsid w:val="00BD58E2"/>
    <w:rsid w:val="00BD590B"/>
    <w:rsid w:val="00BD5F1C"/>
    <w:rsid w:val="00BD6493"/>
    <w:rsid w:val="00BD6F28"/>
    <w:rsid w:val="00BD711A"/>
    <w:rsid w:val="00BD7234"/>
    <w:rsid w:val="00BD7505"/>
    <w:rsid w:val="00BD7D85"/>
    <w:rsid w:val="00BE0227"/>
    <w:rsid w:val="00BE026D"/>
    <w:rsid w:val="00BE0285"/>
    <w:rsid w:val="00BE0D26"/>
    <w:rsid w:val="00BE10B0"/>
    <w:rsid w:val="00BE1160"/>
    <w:rsid w:val="00BE1280"/>
    <w:rsid w:val="00BE14E0"/>
    <w:rsid w:val="00BE1546"/>
    <w:rsid w:val="00BE2526"/>
    <w:rsid w:val="00BE258E"/>
    <w:rsid w:val="00BE28E4"/>
    <w:rsid w:val="00BE3253"/>
    <w:rsid w:val="00BE350B"/>
    <w:rsid w:val="00BE36F0"/>
    <w:rsid w:val="00BE3931"/>
    <w:rsid w:val="00BE3D83"/>
    <w:rsid w:val="00BE4578"/>
    <w:rsid w:val="00BE4985"/>
    <w:rsid w:val="00BE4F73"/>
    <w:rsid w:val="00BE558A"/>
    <w:rsid w:val="00BE5593"/>
    <w:rsid w:val="00BE6168"/>
    <w:rsid w:val="00BE6369"/>
    <w:rsid w:val="00BE6B04"/>
    <w:rsid w:val="00BE6C29"/>
    <w:rsid w:val="00BE6F95"/>
    <w:rsid w:val="00BE78F0"/>
    <w:rsid w:val="00BE79C5"/>
    <w:rsid w:val="00BE7B75"/>
    <w:rsid w:val="00BE7B7F"/>
    <w:rsid w:val="00BE7C70"/>
    <w:rsid w:val="00BE7CE3"/>
    <w:rsid w:val="00BE7F07"/>
    <w:rsid w:val="00BF0786"/>
    <w:rsid w:val="00BF0C79"/>
    <w:rsid w:val="00BF1819"/>
    <w:rsid w:val="00BF1C1F"/>
    <w:rsid w:val="00BF1D78"/>
    <w:rsid w:val="00BF1FFD"/>
    <w:rsid w:val="00BF2541"/>
    <w:rsid w:val="00BF2548"/>
    <w:rsid w:val="00BF2577"/>
    <w:rsid w:val="00BF25A3"/>
    <w:rsid w:val="00BF2749"/>
    <w:rsid w:val="00BF2AC4"/>
    <w:rsid w:val="00BF2F3E"/>
    <w:rsid w:val="00BF311B"/>
    <w:rsid w:val="00BF3373"/>
    <w:rsid w:val="00BF367E"/>
    <w:rsid w:val="00BF3FFB"/>
    <w:rsid w:val="00BF44FD"/>
    <w:rsid w:val="00BF4855"/>
    <w:rsid w:val="00BF496E"/>
    <w:rsid w:val="00BF4CCD"/>
    <w:rsid w:val="00BF5043"/>
    <w:rsid w:val="00BF515D"/>
    <w:rsid w:val="00BF5275"/>
    <w:rsid w:val="00BF531C"/>
    <w:rsid w:val="00BF5805"/>
    <w:rsid w:val="00BF68EA"/>
    <w:rsid w:val="00BF6B1C"/>
    <w:rsid w:val="00BF6E65"/>
    <w:rsid w:val="00BF6FE4"/>
    <w:rsid w:val="00BF742F"/>
    <w:rsid w:val="00BF7665"/>
    <w:rsid w:val="00BF78F7"/>
    <w:rsid w:val="00BF7B92"/>
    <w:rsid w:val="00BF7E63"/>
    <w:rsid w:val="00C000D6"/>
    <w:rsid w:val="00C003F3"/>
    <w:rsid w:val="00C00499"/>
    <w:rsid w:val="00C00BCE"/>
    <w:rsid w:val="00C00CCF"/>
    <w:rsid w:val="00C00DCE"/>
    <w:rsid w:val="00C01229"/>
    <w:rsid w:val="00C0128B"/>
    <w:rsid w:val="00C0139C"/>
    <w:rsid w:val="00C01423"/>
    <w:rsid w:val="00C01525"/>
    <w:rsid w:val="00C015A5"/>
    <w:rsid w:val="00C015F7"/>
    <w:rsid w:val="00C015FF"/>
    <w:rsid w:val="00C01713"/>
    <w:rsid w:val="00C0254A"/>
    <w:rsid w:val="00C025AC"/>
    <w:rsid w:val="00C02CC1"/>
    <w:rsid w:val="00C033F6"/>
    <w:rsid w:val="00C037DE"/>
    <w:rsid w:val="00C03884"/>
    <w:rsid w:val="00C038E4"/>
    <w:rsid w:val="00C0396F"/>
    <w:rsid w:val="00C0398A"/>
    <w:rsid w:val="00C03C0B"/>
    <w:rsid w:val="00C03CEA"/>
    <w:rsid w:val="00C03DA0"/>
    <w:rsid w:val="00C03E48"/>
    <w:rsid w:val="00C03E7F"/>
    <w:rsid w:val="00C03EA2"/>
    <w:rsid w:val="00C04483"/>
    <w:rsid w:val="00C046F4"/>
    <w:rsid w:val="00C049E8"/>
    <w:rsid w:val="00C04AA9"/>
    <w:rsid w:val="00C04C1C"/>
    <w:rsid w:val="00C0567C"/>
    <w:rsid w:val="00C056E0"/>
    <w:rsid w:val="00C062E8"/>
    <w:rsid w:val="00C06F90"/>
    <w:rsid w:val="00C075C3"/>
    <w:rsid w:val="00C07603"/>
    <w:rsid w:val="00C10081"/>
    <w:rsid w:val="00C101AB"/>
    <w:rsid w:val="00C10816"/>
    <w:rsid w:val="00C109E9"/>
    <w:rsid w:val="00C10FD1"/>
    <w:rsid w:val="00C111DB"/>
    <w:rsid w:val="00C119F6"/>
    <w:rsid w:val="00C11E59"/>
    <w:rsid w:val="00C11F7E"/>
    <w:rsid w:val="00C1293D"/>
    <w:rsid w:val="00C12A90"/>
    <w:rsid w:val="00C13037"/>
    <w:rsid w:val="00C13099"/>
    <w:rsid w:val="00C13748"/>
    <w:rsid w:val="00C1376D"/>
    <w:rsid w:val="00C13894"/>
    <w:rsid w:val="00C1399B"/>
    <w:rsid w:val="00C13A5F"/>
    <w:rsid w:val="00C13EF5"/>
    <w:rsid w:val="00C143F5"/>
    <w:rsid w:val="00C14718"/>
    <w:rsid w:val="00C1471A"/>
    <w:rsid w:val="00C14EC9"/>
    <w:rsid w:val="00C151B9"/>
    <w:rsid w:val="00C1521E"/>
    <w:rsid w:val="00C15443"/>
    <w:rsid w:val="00C156AA"/>
    <w:rsid w:val="00C157D9"/>
    <w:rsid w:val="00C15D87"/>
    <w:rsid w:val="00C15DAA"/>
    <w:rsid w:val="00C161DF"/>
    <w:rsid w:val="00C169AF"/>
    <w:rsid w:val="00C16C1E"/>
    <w:rsid w:val="00C170C6"/>
    <w:rsid w:val="00C178C2"/>
    <w:rsid w:val="00C17951"/>
    <w:rsid w:val="00C17F94"/>
    <w:rsid w:val="00C17FBF"/>
    <w:rsid w:val="00C202B7"/>
    <w:rsid w:val="00C20ADE"/>
    <w:rsid w:val="00C20BE9"/>
    <w:rsid w:val="00C20D10"/>
    <w:rsid w:val="00C211FF"/>
    <w:rsid w:val="00C2137C"/>
    <w:rsid w:val="00C215A5"/>
    <w:rsid w:val="00C21820"/>
    <w:rsid w:val="00C2185C"/>
    <w:rsid w:val="00C21BDF"/>
    <w:rsid w:val="00C21C88"/>
    <w:rsid w:val="00C21CDD"/>
    <w:rsid w:val="00C221C3"/>
    <w:rsid w:val="00C222DD"/>
    <w:rsid w:val="00C22850"/>
    <w:rsid w:val="00C22916"/>
    <w:rsid w:val="00C230A6"/>
    <w:rsid w:val="00C230F1"/>
    <w:rsid w:val="00C23B59"/>
    <w:rsid w:val="00C240B7"/>
    <w:rsid w:val="00C24AEF"/>
    <w:rsid w:val="00C251D0"/>
    <w:rsid w:val="00C2541B"/>
    <w:rsid w:val="00C2551C"/>
    <w:rsid w:val="00C25765"/>
    <w:rsid w:val="00C257CE"/>
    <w:rsid w:val="00C25841"/>
    <w:rsid w:val="00C2595F"/>
    <w:rsid w:val="00C25E17"/>
    <w:rsid w:val="00C2635F"/>
    <w:rsid w:val="00C26ACA"/>
    <w:rsid w:val="00C26F3C"/>
    <w:rsid w:val="00C27D04"/>
    <w:rsid w:val="00C27D2E"/>
    <w:rsid w:val="00C27E6D"/>
    <w:rsid w:val="00C30587"/>
    <w:rsid w:val="00C309AA"/>
    <w:rsid w:val="00C30B15"/>
    <w:rsid w:val="00C31192"/>
    <w:rsid w:val="00C315FA"/>
    <w:rsid w:val="00C31682"/>
    <w:rsid w:val="00C3174C"/>
    <w:rsid w:val="00C31892"/>
    <w:rsid w:val="00C31F5B"/>
    <w:rsid w:val="00C31FF3"/>
    <w:rsid w:val="00C32517"/>
    <w:rsid w:val="00C32A06"/>
    <w:rsid w:val="00C32B8C"/>
    <w:rsid w:val="00C32E39"/>
    <w:rsid w:val="00C33107"/>
    <w:rsid w:val="00C33470"/>
    <w:rsid w:val="00C33598"/>
    <w:rsid w:val="00C33705"/>
    <w:rsid w:val="00C34800"/>
    <w:rsid w:val="00C34A4B"/>
    <w:rsid w:val="00C358D5"/>
    <w:rsid w:val="00C35A08"/>
    <w:rsid w:val="00C35CFA"/>
    <w:rsid w:val="00C362FA"/>
    <w:rsid w:val="00C3716C"/>
    <w:rsid w:val="00C3760D"/>
    <w:rsid w:val="00C3762B"/>
    <w:rsid w:val="00C40088"/>
    <w:rsid w:val="00C40113"/>
    <w:rsid w:val="00C40149"/>
    <w:rsid w:val="00C403FC"/>
    <w:rsid w:val="00C4061F"/>
    <w:rsid w:val="00C40FE1"/>
    <w:rsid w:val="00C410BA"/>
    <w:rsid w:val="00C4130B"/>
    <w:rsid w:val="00C41428"/>
    <w:rsid w:val="00C4147E"/>
    <w:rsid w:val="00C423B9"/>
    <w:rsid w:val="00C42717"/>
    <w:rsid w:val="00C42847"/>
    <w:rsid w:val="00C42DEE"/>
    <w:rsid w:val="00C4302D"/>
    <w:rsid w:val="00C4320F"/>
    <w:rsid w:val="00C43251"/>
    <w:rsid w:val="00C43712"/>
    <w:rsid w:val="00C4392E"/>
    <w:rsid w:val="00C43A6B"/>
    <w:rsid w:val="00C4405F"/>
    <w:rsid w:val="00C440CD"/>
    <w:rsid w:val="00C442AB"/>
    <w:rsid w:val="00C45034"/>
    <w:rsid w:val="00C4566F"/>
    <w:rsid w:val="00C4573B"/>
    <w:rsid w:val="00C459E4"/>
    <w:rsid w:val="00C45E4A"/>
    <w:rsid w:val="00C45F10"/>
    <w:rsid w:val="00C45FBF"/>
    <w:rsid w:val="00C46CFD"/>
    <w:rsid w:val="00C46FC7"/>
    <w:rsid w:val="00C474CD"/>
    <w:rsid w:val="00C474CE"/>
    <w:rsid w:val="00C4763B"/>
    <w:rsid w:val="00C47EA8"/>
    <w:rsid w:val="00C47F21"/>
    <w:rsid w:val="00C50156"/>
    <w:rsid w:val="00C50C5D"/>
    <w:rsid w:val="00C50EF1"/>
    <w:rsid w:val="00C50F5C"/>
    <w:rsid w:val="00C51616"/>
    <w:rsid w:val="00C51644"/>
    <w:rsid w:val="00C51732"/>
    <w:rsid w:val="00C5186D"/>
    <w:rsid w:val="00C521CF"/>
    <w:rsid w:val="00C5242F"/>
    <w:rsid w:val="00C52BA0"/>
    <w:rsid w:val="00C53492"/>
    <w:rsid w:val="00C538C8"/>
    <w:rsid w:val="00C538F5"/>
    <w:rsid w:val="00C53C2C"/>
    <w:rsid w:val="00C53CFF"/>
    <w:rsid w:val="00C53D6A"/>
    <w:rsid w:val="00C53EB1"/>
    <w:rsid w:val="00C53EC8"/>
    <w:rsid w:val="00C540DE"/>
    <w:rsid w:val="00C54638"/>
    <w:rsid w:val="00C54E8F"/>
    <w:rsid w:val="00C54FCA"/>
    <w:rsid w:val="00C5506F"/>
    <w:rsid w:val="00C55094"/>
    <w:rsid w:val="00C55472"/>
    <w:rsid w:val="00C55D49"/>
    <w:rsid w:val="00C55D77"/>
    <w:rsid w:val="00C563BF"/>
    <w:rsid w:val="00C56941"/>
    <w:rsid w:val="00C56B71"/>
    <w:rsid w:val="00C570D1"/>
    <w:rsid w:val="00C572D1"/>
    <w:rsid w:val="00C578B6"/>
    <w:rsid w:val="00C57F01"/>
    <w:rsid w:val="00C602E8"/>
    <w:rsid w:val="00C602F7"/>
    <w:rsid w:val="00C6040B"/>
    <w:rsid w:val="00C60569"/>
    <w:rsid w:val="00C60739"/>
    <w:rsid w:val="00C60818"/>
    <w:rsid w:val="00C60833"/>
    <w:rsid w:val="00C60A3E"/>
    <w:rsid w:val="00C60A74"/>
    <w:rsid w:val="00C60CE9"/>
    <w:rsid w:val="00C60F21"/>
    <w:rsid w:val="00C613D3"/>
    <w:rsid w:val="00C62077"/>
    <w:rsid w:val="00C6214E"/>
    <w:rsid w:val="00C6255D"/>
    <w:rsid w:val="00C62699"/>
    <w:rsid w:val="00C62797"/>
    <w:rsid w:val="00C62A69"/>
    <w:rsid w:val="00C632B8"/>
    <w:rsid w:val="00C63314"/>
    <w:rsid w:val="00C63559"/>
    <w:rsid w:val="00C6465E"/>
    <w:rsid w:val="00C647A1"/>
    <w:rsid w:val="00C64852"/>
    <w:rsid w:val="00C648A9"/>
    <w:rsid w:val="00C648DB"/>
    <w:rsid w:val="00C64D10"/>
    <w:rsid w:val="00C64F66"/>
    <w:rsid w:val="00C64FB9"/>
    <w:rsid w:val="00C65133"/>
    <w:rsid w:val="00C654D8"/>
    <w:rsid w:val="00C65993"/>
    <w:rsid w:val="00C65A8E"/>
    <w:rsid w:val="00C65C3E"/>
    <w:rsid w:val="00C65D17"/>
    <w:rsid w:val="00C65DC2"/>
    <w:rsid w:val="00C65ECF"/>
    <w:rsid w:val="00C66D63"/>
    <w:rsid w:val="00C66DF5"/>
    <w:rsid w:val="00C6705A"/>
    <w:rsid w:val="00C6715A"/>
    <w:rsid w:val="00C672CD"/>
    <w:rsid w:val="00C675C3"/>
    <w:rsid w:val="00C67DCC"/>
    <w:rsid w:val="00C7021E"/>
    <w:rsid w:val="00C703B7"/>
    <w:rsid w:val="00C70654"/>
    <w:rsid w:val="00C7096F"/>
    <w:rsid w:val="00C70A1E"/>
    <w:rsid w:val="00C71379"/>
    <w:rsid w:val="00C7160C"/>
    <w:rsid w:val="00C71DD5"/>
    <w:rsid w:val="00C71F98"/>
    <w:rsid w:val="00C720A0"/>
    <w:rsid w:val="00C722EF"/>
    <w:rsid w:val="00C72387"/>
    <w:rsid w:val="00C72879"/>
    <w:rsid w:val="00C729FA"/>
    <w:rsid w:val="00C72A46"/>
    <w:rsid w:val="00C72EAB"/>
    <w:rsid w:val="00C7368E"/>
    <w:rsid w:val="00C74666"/>
    <w:rsid w:val="00C74A03"/>
    <w:rsid w:val="00C74D07"/>
    <w:rsid w:val="00C751F1"/>
    <w:rsid w:val="00C7542E"/>
    <w:rsid w:val="00C7552F"/>
    <w:rsid w:val="00C758C8"/>
    <w:rsid w:val="00C75DB7"/>
    <w:rsid w:val="00C761D6"/>
    <w:rsid w:val="00C76501"/>
    <w:rsid w:val="00C76C9E"/>
    <w:rsid w:val="00C77068"/>
    <w:rsid w:val="00C779CB"/>
    <w:rsid w:val="00C77A72"/>
    <w:rsid w:val="00C77C04"/>
    <w:rsid w:val="00C80243"/>
    <w:rsid w:val="00C80576"/>
    <w:rsid w:val="00C80ECB"/>
    <w:rsid w:val="00C812A6"/>
    <w:rsid w:val="00C8187E"/>
    <w:rsid w:val="00C82005"/>
    <w:rsid w:val="00C820C5"/>
    <w:rsid w:val="00C82289"/>
    <w:rsid w:val="00C82366"/>
    <w:rsid w:val="00C826B7"/>
    <w:rsid w:val="00C82C9A"/>
    <w:rsid w:val="00C82DA4"/>
    <w:rsid w:val="00C82E26"/>
    <w:rsid w:val="00C8321F"/>
    <w:rsid w:val="00C835E3"/>
    <w:rsid w:val="00C83645"/>
    <w:rsid w:val="00C838C2"/>
    <w:rsid w:val="00C83AC4"/>
    <w:rsid w:val="00C841C0"/>
    <w:rsid w:val="00C84D3E"/>
    <w:rsid w:val="00C84DDD"/>
    <w:rsid w:val="00C84DFC"/>
    <w:rsid w:val="00C85417"/>
    <w:rsid w:val="00C85969"/>
    <w:rsid w:val="00C85B5E"/>
    <w:rsid w:val="00C85CA9"/>
    <w:rsid w:val="00C86148"/>
    <w:rsid w:val="00C8645B"/>
    <w:rsid w:val="00C867E1"/>
    <w:rsid w:val="00C86845"/>
    <w:rsid w:val="00C868B8"/>
    <w:rsid w:val="00C86C1C"/>
    <w:rsid w:val="00C86C7C"/>
    <w:rsid w:val="00C86F1D"/>
    <w:rsid w:val="00C877E4"/>
    <w:rsid w:val="00C87BE2"/>
    <w:rsid w:val="00C87C43"/>
    <w:rsid w:val="00C87E36"/>
    <w:rsid w:val="00C87FD7"/>
    <w:rsid w:val="00C906E2"/>
    <w:rsid w:val="00C90787"/>
    <w:rsid w:val="00C9086C"/>
    <w:rsid w:val="00C908E4"/>
    <w:rsid w:val="00C912B9"/>
    <w:rsid w:val="00C91822"/>
    <w:rsid w:val="00C91F49"/>
    <w:rsid w:val="00C9213B"/>
    <w:rsid w:val="00C921A0"/>
    <w:rsid w:val="00C922EB"/>
    <w:rsid w:val="00C9234B"/>
    <w:rsid w:val="00C924DA"/>
    <w:rsid w:val="00C92FFE"/>
    <w:rsid w:val="00C93274"/>
    <w:rsid w:val="00C938A8"/>
    <w:rsid w:val="00C93C51"/>
    <w:rsid w:val="00C93F46"/>
    <w:rsid w:val="00C94103"/>
    <w:rsid w:val="00C941A3"/>
    <w:rsid w:val="00C942CF"/>
    <w:rsid w:val="00C943AF"/>
    <w:rsid w:val="00C944F2"/>
    <w:rsid w:val="00C94815"/>
    <w:rsid w:val="00C949E4"/>
    <w:rsid w:val="00C94C4B"/>
    <w:rsid w:val="00C95061"/>
    <w:rsid w:val="00C957A7"/>
    <w:rsid w:val="00C966A7"/>
    <w:rsid w:val="00C969DD"/>
    <w:rsid w:val="00C96C88"/>
    <w:rsid w:val="00C97142"/>
    <w:rsid w:val="00C972AB"/>
    <w:rsid w:val="00C97554"/>
    <w:rsid w:val="00C97641"/>
    <w:rsid w:val="00C9776D"/>
    <w:rsid w:val="00C97D3C"/>
    <w:rsid w:val="00C97DF8"/>
    <w:rsid w:val="00CA01D0"/>
    <w:rsid w:val="00CA031C"/>
    <w:rsid w:val="00CA0BED"/>
    <w:rsid w:val="00CA0CD2"/>
    <w:rsid w:val="00CA1074"/>
    <w:rsid w:val="00CA1243"/>
    <w:rsid w:val="00CA1D65"/>
    <w:rsid w:val="00CA203F"/>
    <w:rsid w:val="00CA21C5"/>
    <w:rsid w:val="00CA2807"/>
    <w:rsid w:val="00CA2A0C"/>
    <w:rsid w:val="00CA2E86"/>
    <w:rsid w:val="00CA3066"/>
    <w:rsid w:val="00CA308A"/>
    <w:rsid w:val="00CA3631"/>
    <w:rsid w:val="00CA3688"/>
    <w:rsid w:val="00CA3859"/>
    <w:rsid w:val="00CA40CC"/>
    <w:rsid w:val="00CA439A"/>
    <w:rsid w:val="00CA4A47"/>
    <w:rsid w:val="00CA4F58"/>
    <w:rsid w:val="00CA525F"/>
    <w:rsid w:val="00CA54A8"/>
    <w:rsid w:val="00CA58B9"/>
    <w:rsid w:val="00CA5C8A"/>
    <w:rsid w:val="00CA5E77"/>
    <w:rsid w:val="00CA64FF"/>
    <w:rsid w:val="00CA6624"/>
    <w:rsid w:val="00CA69DB"/>
    <w:rsid w:val="00CA7034"/>
    <w:rsid w:val="00CA7080"/>
    <w:rsid w:val="00CA73DD"/>
    <w:rsid w:val="00CA7603"/>
    <w:rsid w:val="00CA7BAC"/>
    <w:rsid w:val="00CB00B3"/>
    <w:rsid w:val="00CB0198"/>
    <w:rsid w:val="00CB05BF"/>
    <w:rsid w:val="00CB06E8"/>
    <w:rsid w:val="00CB0C08"/>
    <w:rsid w:val="00CB122C"/>
    <w:rsid w:val="00CB15A9"/>
    <w:rsid w:val="00CB15D5"/>
    <w:rsid w:val="00CB1B9E"/>
    <w:rsid w:val="00CB1C6D"/>
    <w:rsid w:val="00CB206F"/>
    <w:rsid w:val="00CB26C5"/>
    <w:rsid w:val="00CB26F2"/>
    <w:rsid w:val="00CB2BB7"/>
    <w:rsid w:val="00CB2C3F"/>
    <w:rsid w:val="00CB2DBA"/>
    <w:rsid w:val="00CB3074"/>
    <w:rsid w:val="00CB3322"/>
    <w:rsid w:val="00CB36BD"/>
    <w:rsid w:val="00CB375D"/>
    <w:rsid w:val="00CB391E"/>
    <w:rsid w:val="00CB3985"/>
    <w:rsid w:val="00CB415E"/>
    <w:rsid w:val="00CB4696"/>
    <w:rsid w:val="00CB48E6"/>
    <w:rsid w:val="00CB48FD"/>
    <w:rsid w:val="00CB4959"/>
    <w:rsid w:val="00CB4997"/>
    <w:rsid w:val="00CB4A79"/>
    <w:rsid w:val="00CB4B62"/>
    <w:rsid w:val="00CB4C5D"/>
    <w:rsid w:val="00CB4E31"/>
    <w:rsid w:val="00CB51CE"/>
    <w:rsid w:val="00CB523B"/>
    <w:rsid w:val="00CB52FE"/>
    <w:rsid w:val="00CB5D72"/>
    <w:rsid w:val="00CB5E15"/>
    <w:rsid w:val="00CB5E73"/>
    <w:rsid w:val="00CB6574"/>
    <w:rsid w:val="00CB6B52"/>
    <w:rsid w:val="00CB6BCC"/>
    <w:rsid w:val="00CB6FF1"/>
    <w:rsid w:val="00CB72D2"/>
    <w:rsid w:val="00CB72DC"/>
    <w:rsid w:val="00CB7A2C"/>
    <w:rsid w:val="00CB7C22"/>
    <w:rsid w:val="00CB7EDC"/>
    <w:rsid w:val="00CC01FC"/>
    <w:rsid w:val="00CC058F"/>
    <w:rsid w:val="00CC0656"/>
    <w:rsid w:val="00CC076E"/>
    <w:rsid w:val="00CC102F"/>
    <w:rsid w:val="00CC13C3"/>
    <w:rsid w:val="00CC173F"/>
    <w:rsid w:val="00CC17E6"/>
    <w:rsid w:val="00CC180B"/>
    <w:rsid w:val="00CC1A49"/>
    <w:rsid w:val="00CC1AE9"/>
    <w:rsid w:val="00CC21EA"/>
    <w:rsid w:val="00CC224C"/>
    <w:rsid w:val="00CC23C1"/>
    <w:rsid w:val="00CC2ABF"/>
    <w:rsid w:val="00CC2B68"/>
    <w:rsid w:val="00CC2F43"/>
    <w:rsid w:val="00CC313B"/>
    <w:rsid w:val="00CC32AD"/>
    <w:rsid w:val="00CC35ED"/>
    <w:rsid w:val="00CC3CF6"/>
    <w:rsid w:val="00CC3D2E"/>
    <w:rsid w:val="00CC4069"/>
    <w:rsid w:val="00CC4971"/>
    <w:rsid w:val="00CC4A8C"/>
    <w:rsid w:val="00CC4B0A"/>
    <w:rsid w:val="00CC5948"/>
    <w:rsid w:val="00CC5C06"/>
    <w:rsid w:val="00CC5C3A"/>
    <w:rsid w:val="00CC5C8D"/>
    <w:rsid w:val="00CC5E74"/>
    <w:rsid w:val="00CC6142"/>
    <w:rsid w:val="00CC640F"/>
    <w:rsid w:val="00CC66AA"/>
    <w:rsid w:val="00CC740E"/>
    <w:rsid w:val="00CC79E3"/>
    <w:rsid w:val="00CC7A77"/>
    <w:rsid w:val="00CC7BD2"/>
    <w:rsid w:val="00CC7D3A"/>
    <w:rsid w:val="00CD0321"/>
    <w:rsid w:val="00CD0659"/>
    <w:rsid w:val="00CD0DD1"/>
    <w:rsid w:val="00CD0E66"/>
    <w:rsid w:val="00CD10D4"/>
    <w:rsid w:val="00CD14F9"/>
    <w:rsid w:val="00CD19EF"/>
    <w:rsid w:val="00CD1AD9"/>
    <w:rsid w:val="00CD2512"/>
    <w:rsid w:val="00CD25CA"/>
    <w:rsid w:val="00CD2C1F"/>
    <w:rsid w:val="00CD2DEC"/>
    <w:rsid w:val="00CD2DFD"/>
    <w:rsid w:val="00CD2EF1"/>
    <w:rsid w:val="00CD332C"/>
    <w:rsid w:val="00CD38B6"/>
    <w:rsid w:val="00CD3B1B"/>
    <w:rsid w:val="00CD3BD7"/>
    <w:rsid w:val="00CD3E4F"/>
    <w:rsid w:val="00CD4126"/>
    <w:rsid w:val="00CD4303"/>
    <w:rsid w:val="00CD44AC"/>
    <w:rsid w:val="00CD4778"/>
    <w:rsid w:val="00CD4B90"/>
    <w:rsid w:val="00CD4CF1"/>
    <w:rsid w:val="00CD509C"/>
    <w:rsid w:val="00CD50D3"/>
    <w:rsid w:val="00CD536F"/>
    <w:rsid w:val="00CD54DE"/>
    <w:rsid w:val="00CD56F7"/>
    <w:rsid w:val="00CD57CA"/>
    <w:rsid w:val="00CD5957"/>
    <w:rsid w:val="00CD5A76"/>
    <w:rsid w:val="00CD5F52"/>
    <w:rsid w:val="00CD5FCA"/>
    <w:rsid w:val="00CD62C9"/>
    <w:rsid w:val="00CD6425"/>
    <w:rsid w:val="00CD6816"/>
    <w:rsid w:val="00CD6E16"/>
    <w:rsid w:val="00CD6E36"/>
    <w:rsid w:val="00CD6ECC"/>
    <w:rsid w:val="00CD72EB"/>
    <w:rsid w:val="00CD750D"/>
    <w:rsid w:val="00CD7583"/>
    <w:rsid w:val="00CD7BCD"/>
    <w:rsid w:val="00CE048B"/>
    <w:rsid w:val="00CE094F"/>
    <w:rsid w:val="00CE0A98"/>
    <w:rsid w:val="00CE0C67"/>
    <w:rsid w:val="00CE0F93"/>
    <w:rsid w:val="00CE11E1"/>
    <w:rsid w:val="00CE135C"/>
    <w:rsid w:val="00CE13CA"/>
    <w:rsid w:val="00CE13EA"/>
    <w:rsid w:val="00CE1514"/>
    <w:rsid w:val="00CE18E3"/>
    <w:rsid w:val="00CE18FE"/>
    <w:rsid w:val="00CE1A64"/>
    <w:rsid w:val="00CE1B47"/>
    <w:rsid w:val="00CE1C5D"/>
    <w:rsid w:val="00CE1F78"/>
    <w:rsid w:val="00CE208B"/>
    <w:rsid w:val="00CE26F8"/>
    <w:rsid w:val="00CE297C"/>
    <w:rsid w:val="00CE2F52"/>
    <w:rsid w:val="00CE35E0"/>
    <w:rsid w:val="00CE3853"/>
    <w:rsid w:val="00CE39D3"/>
    <w:rsid w:val="00CE3A3A"/>
    <w:rsid w:val="00CE3A6E"/>
    <w:rsid w:val="00CE3AFA"/>
    <w:rsid w:val="00CE3D90"/>
    <w:rsid w:val="00CE41F6"/>
    <w:rsid w:val="00CE4495"/>
    <w:rsid w:val="00CE451A"/>
    <w:rsid w:val="00CE4663"/>
    <w:rsid w:val="00CE4BA0"/>
    <w:rsid w:val="00CE4C2E"/>
    <w:rsid w:val="00CE4C3A"/>
    <w:rsid w:val="00CE4C57"/>
    <w:rsid w:val="00CE4FA9"/>
    <w:rsid w:val="00CE5245"/>
    <w:rsid w:val="00CE529F"/>
    <w:rsid w:val="00CE52FB"/>
    <w:rsid w:val="00CE5AD1"/>
    <w:rsid w:val="00CE624A"/>
    <w:rsid w:val="00CE65DD"/>
    <w:rsid w:val="00CE6762"/>
    <w:rsid w:val="00CE6D34"/>
    <w:rsid w:val="00CE6F43"/>
    <w:rsid w:val="00CE7319"/>
    <w:rsid w:val="00CE737E"/>
    <w:rsid w:val="00CE77F7"/>
    <w:rsid w:val="00CE78BA"/>
    <w:rsid w:val="00CE78D3"/>
    <w:rsid w:val="00CE7A43"/>
    <w:rsid w:val="00CE7CCA"/>
    <w:rsid w:val="00CE7DD3"/>
    <w:rsid w:val="00CE7E28"/>
    <w:rsid w:val="00CF0357"/>
    <w:rsid w:val="00CF0406"/>
    <w:rsid w:val="00CF0A3A"/>
    <w:rsid w:val="00CF0A9A"/>
    <w:rsid w:val="00CF0B6B"/>
    <w:rsid w:val="00CF0E62"/>
    <w:rsid w:val="00CF1294"/>
    <w:rsid w:val="00CF148C"/>
    <w:rsid w:val="00CF17B8"/>
    <w:rsid w:val="00CF194D"/>
    <w:rsid w:val="00CF1CC1"/>
    <w:rsid w:val="00CF1CD1"/>
    <w:rsid w:val="00CF1EF0"/>
    <w:rsid w:val="00CF2041"/>
    <w:rsid w:val="00CF25FA"/>
    <w:rsid w:val="00CF2828"/>
    <w:rsid w:val="00CF2CA1"/>
    <w:rsid w:val="00CF2EC3"/>
    <w:rsid w:val="00CF30A5"/>
    <w:rsid w:val="00CF3199"/>
    <w:rsid w:val="00CF348B"/>
    <w:rsid w:val="00CF3929"/>
    <w:rsid w:val="00CF3F34"/>
    <w:rsid w:val="00CF40FD"/>
    <w:rsid w:val="00CF4592"/>
    <w:rsid w:val="00CF49DD"/>
    <w:rsid w:val="00CF49F6"/>
    <w:rsid w:val="00CF4C04"/>
    <w:rsid w:val="00CF4D93"/>
    <w:rsid w:val="00CF5222"/>
    <w:rsid w:val="00CF5A48"/>
    <w:rsid w:val="00CF5D1C"/>
    <w:rsid w:val="00CF5EF2"/>
    <w:rsid w:val="00CF66C3"/>
    <w:rsid w:val="00CF6B12"/>
    <w:rsid w:val="00CF6B38"/>
    <w:rsid w:val="00CF6B66"/>
    <w:rsid w:val="00CF6CF7"/>
    <w:rsid w:val="00CF6DEC"/>
    <w:rsid w:val="00CF6E5A"/>
    <w:rsid w:val="00CF6F3D"/>
    <w:rsid w:val="00CF6FAA"/>
    <w:rsid w:val="00CF739B"/>
    <w:rsid w:val="00CF743E"/>
    <w:rsid w:val="00CF77B1"/>
    <w:rsid w:val="00CF7872"/>
    <w:rsid w:val="00CF7EEC"/>
    <w:rsid w:val="00D00137"/>
    <w:rsid w:val="00D00D0E"/>
    <w:rsid w:val="00D012B3"/>
    <w:rsid w:val="00D01879"/>
    <w:rsid w:val="00D01C35"/>
    <w:rsid w:val="00D01CA5"/>
    <w:rsid w:val="00D01D72"/>
    <w:rsid w:val="00D020DF"/>
    <w:rsid w:val="00D0228F"/>
    <w:rsid w:val="00D029BE"/>
    <w:rsid w:val="00D02C87"/>
    <w:rsid w:val="00D02DB1"/>
    <w:rsid w:val="00D030AC"/>
    <w:rsid w:val="00D03445"/>
    <w:rsid w:val="00D0344B"/>
    <w:rsid w:val="00D040D8"/>
    <w:rsid w:val="00D0422C"/>
    <w:rsid w:val="00D04656"/>
    <w:rsid w:val="00D04829"/>
    <w:rsid w:val="00D048C7"/>
    <w:rsid w:val="00D04AED"/>
    <w:rsid w:val="00D04BB8"/>
    <w:rsid w:val="00D054B0"/>
    <w:rsid w:val="00D05763"/>
    <w:rsid w:val="00D05C69"/>
    <w:rsid w:val="00D064A5"/>
    <w:rsid w:val="00D0675F"/>
    <w:rsid w:val="00D06E59"/>
    <w:rsid w:val="00D0715E"/>
    <w:rsid w:val="00D0729B"/>
    <w:rsid w:val="00D075EB"/>
    <w:rsid w:val="00D07A20"/>
    <w:rsid w:val="00D10736"/>
    <w:rsid w:val="00D10878"/>
    <w:rsid w:val="00D10BFA"/>
    <w:rsid w:val="00D10D7A"/>
    <w:rsid w:val="00D10E54"/>
    <w:rsid w:val="00D10E8E"/>
    <w:rsid w:val="00D110CD"/>
    <w:rsid w:val="00D1116B"/>
    <w:rsid w:val="00D117B4"/>
    <w:rsid w:val="00D117FE"/>
    <w:rsid w:val="00D11851"/>
    <w:rsid w:val="00D11864"/>
    <w:rsid w:val="00D118A9"/>
    <w:rsid w:val="00D11B1F"/>
    <w:rsid w:val="00D133EE"/>
    <w:rsid w:val="00D136B9"/>
    <w:rsid w:val="00D13AB0"/>
    <w:rsid w:val="00D13DDB"/>
    <w:rsid w:val="00D14219"/>
    <w:rsid w:val="00D14277"/>
    <w:rsid w:val="00D14DD9"/>
    <w:rsid w:val="00D14FAF"/>
    <w:rsid w:val="00D151C4"/>
    <w:rsid w:val="00D15DD1"/>
    <w:rsid w:val="00D16589"/>
    <w:rsid w:val="00D16B7A"/>
    <w:rsid w:val="00D16C01"/>
    <w:rsid w:val="00D16F64"/>
    <w:rsid w:val="00D17328"/>
    <w:rsid w:val="00D17445"/>
    <w:rsid w:val="00D1767C"/>
    <w:rsid w:val="00D17A9B"/>
    <w:rsid w:val="00D20348"/>
    <w:rsid w:val="00D20BCE"/>
    <w:rsid w:val="00D2170C"/>
    <w:rsid w:val="00D22A57"/>
    <w:rsid w:val="00D22A9B"/>
    <w:rsid w:val="00D22E0B"/>
    <w:rsid w:val="00D23269"/>
    <w:rsid w:val="00D238EC"/>
    <w:rsid w:val="00D23B3B"/>
    <w:rsid w:val="00D23F6A"/>
    <w:rsid w:val="00D24194"/>
    <w:rsid w:val="00D246DF"/>
    <w:rsid w:val="00D2470C"/>
    <w:rsid w:val="00D24764"/>
    <w:rsid w:val="00D24F14"/>
    <w:rsid w:val="00D25069"/>
    <w:rsid w:val="00D25AD2"/>
    <w:rsid w:val="00D25FBB"/>
    <w:rsid w:val="00D25FF3"/>
    <w:rsid w:val="00D268D9"/>
    <w:rsid w:val="00D26BE7"/>
    <w:rsid w:val="00D26BFC"/>
    <w:rsid w:val="00D26E1C"/>
    <w:rsid w:val="00D27563"/>
    <w:rsid w:val="00D27D7B"/>
    <w:rsid w:val="00D27E57"/>
    <w:rsid w:val="00D27FA3"/>
    <w:rsid w:val="00D3053C"/>
    <w:rsid w:val="00D305FB"/>
    <w:rsid w:val="00D30695"/>
    <w:rsid w:val="00D30CE3"/>
    <w:rsid w:val="00D30E6A"/>
    <w:rsid w:val="00D30F50"/>
    <w:rsid w:val="00D30FB4"/>
    <w:rsid w:val="00D31236"/>
    <w:rsid w:val="00D315B9"/>
    <w:rsid w:val="00D3169B"/>
    <w:rsid w:val="00D31C3E"/>
    <w:rsid w:val="00D32029"/>
    <w:rsid w:val="00D32362"/>
    <w:rsid w:val="00D323AB"/>
    <w:rsid w:val="00D3250D"/>
    <w:rsid w:val="00D32B32"/>
    <w:rsid w:val="00D32C4B"/>
    <w:rsid w:val="00D333A4"/>
    <w:rsid w:val="00D33536"/>
    <w:rsid w:val="00D33622"/>
    <w:rsid w:val="00D33749"/>
    <w:rsid w:val="00D33B96"/>
    <w:rsid w:val="00D33F2C"/>
    <w:rsid w:val="00D343A5"/>
    <w:rsid w:val="00D34507"/>
    <w:rsid w:val="00D34682"/>
    <w:rsid w:val="00D347E9"/>
    <w:rsid w:val="00D347EA"/>
    <w:rsid w:val="00D34C73"/>
    <w:rsid w:val="00D34E20"/>
    <w:rsid w:val="00D34E97"/>
    <w:rsid w:val="00D35216"/>
    <w:rsid w:val="00D3523D"/>
    <w:rsid w:val="00D3560E"/>
    <w:rsid w:val="00D35B82"/>
    <w:rsid w:val="00D361AF"/>
    <w:rsid w:val="00D368D1"/>
    <w:rsid w:val="00D36E75"/>
    <w:rsid w:val="00D36ED3"/>
    <w:rsid w:val="00D370A8"/>
    <w:rsid w:val="00D37518"/>
    <w:rsid w:val="00D3783C"/>
    <w:rsid w:val="00D37AC4"/>
    <w:rsid w:val="00D40676"/>
    <w:rsid w:val="00D40961"/>
    <w:rsid w:val="00D409BB"/>
    <w:rsid w:val="00D40CCF"/>
    <w:rsid w:val="00D40D31"/>
    <w:rsid w:val="00D411E6"/>
    <w:rsid w:val="00D417B1"/>
    <w:rsid w:val="00D41876"/>
    <w:rsid w:val="00D41DC7"/>
    <w:rsid w:val="00D41E59"/>
    <w:rsid w:val="00D41F19"/>
    <w:rsid w:val="00D41FE4"/>
    <w:rsid w:val="00D420D5"/>
    <w:rsid w:val="00D4214C"/>
    <w:rsid w:val="00D425FA"/>
    <w:rsid w:val="00D4264F"/>
    <w:rsid w:val="00D42B31"/>
    <w:rsid w:val="00D42FA4"/>
    <w:rsid w:val="00D43313"/>
    <w:rsid w:val="00D4338B"/>
    <w:rsid w:val="00D433C5"/>
    <w:rsid w:val="00D4357D"/>
    <w:rsid w:val="00D435E8"/>
    <w:rsid w:val="00D4376F"/>
    <w:rsid w:val="00D437D8"/>
    <w:rsid w:val="00D4383D"/>
    <w:rsid w:val="00D4407B"/>
    <w:rsid w:val="00D44836"/>
    <w:rsid w:val="00D44D5C"/>
    <w:rsid w:val="00D44F40"/>
    <w:rsid w:val="00D44F74"/>
    <w:rsid w:val="00D44FA3"/>
    <w:rsid w:val="00D45007"/>
    <w:rsid w:val="00D46244"/>
    <w:rsid w:val="00D467CE"/>
    <w:rsid w:val="00D469E2"/>
    <w:rsid w:val="00D46B29"/>
    <w:rsid w:val="00D46B4A"/>
    <w:rsid w:val="00D46F85"/>
    <w:rsid w:val="00D47293"/>
    <w:rsid w:val="00D472DF"/>
    <w:rsid w:val="00D476EE"/>
    <w:rsid w:val="00D4772F"/>
    <w:rsid w:val="00D50152"/>
    <w:rsid w:val="00D50406"/>
    <w:rsid w:val="00D50B9E"/>
    <w:rsid w:val="00D5162B"/>
    <w:rsid w:val="00D5171B"/>
    <w:rsid w:val="00D51A45"/>
    <w:rsid w:val="00D51CCF"/>
    <w:rsid w:val="00D51D36"/>
    <w:rsid w:val="00D51D42"/>
    <w:rsid w:val="00D52394"/>
    <w:rsid w:val="00D524C0"/>
    <w:rsid w:val="00D527D9"/>
    <w:rsid w:val="00D52EC2"/>
    <w:rsid w:val="00D53174"/>
    <w:rsid w:val="00D5351B"/>
    <w:rsid w:val="00D5447C"/>
    <w:rsid w:val="00D54BC0"/>
    <w:rsid w:val="00D55277"/>
    <w:rsid w:val="00D55568"/>
    <w:rsid w:val="00D5588E"/>
    <w:rsid w:val="00D55936"/>
    <w:rsid w:val="00D5596D"/>
    <w:rsid w:val="00D559C9"/>
    <w:rsid w:val="00D55D87"/>
    <w:rsid w:val="00D56127"/>
    <w:rsid w:val="00D5634F"/>
    <w:rsid w:val="00D5649B"/>
    <w:rsid w:val="00D56ABA"/>
    <w:rsid w:val="00D56B19"/>
    <w:rsid w:val="00D573DB"/>
    <w:rsid w:val="00D575CE"/>
    <w:rsid w:val="00D5762B"/>
    <w:rsid w:val="00D57FA7"/>
    <w:rsid w:val="00D607EF"/>
    <w:rsid w:val="00D60802"/>
    <w:rsid w:val="00D60943"/>
    <w:rsid w:val="00D61569"/>
    <w:rsid w:val="00D616B0"/>
    <w:rsid w:val="00D616C5"/>
    <w:rsid w:val="00D61A0E"/>
    <w:rsid w:val="00D61F03"/>
    <w:rsid w:val="00D620D6"/>
    <w:rsid w:val="00D62A6D"/>
    <w:rsid w:val="00D62C46"/>
    <w:rsid w:val="00D631BF"/>
    <w:rsid w:val="00D634D7"/>
    <w:rsid w:val="00D64471"/>
    <w:rsid w:val="00D647D7"/>
    <w:rsid w:val="00D64D55"/>
    <w:rsid w:val="00D6501A"/>
    <w:rsid w:val="00D65138"/>
    <w:rsid w:val="00D65166"/>
    <w:rsid w:val="00D652FB"/>
    <w:rsid w:val="00D65398"/>
    <w:rsid w:val="00D65443"/>
    <w:rsid w:val="00D65444"/>
    <w:rsid w:val="00D657CA"/>
    <w:rsid w:val="00D65931"/>
    <w:rsid w:val="00D65C31"/>
    <w:rsid w:val="00D65E7E"/>
    <w:rsid w:val="00D663B7"/>
    <w:rsid w:val="00D6673C"/>
    <w:rsid w:val="00D66746"/>
    <w:rsid w:val="00D66777"/>
    <w:rsid w:val="00D66BAB"/>
    <w:rsid w:val="00D6714B"/>
    <w:rsid w:val="00D675EC"/>
    <w:rsid w:val="00D70358"/>
    <w:rsid w:val="00D70657"/>
    <w:rsid w:val="00D708AD"/>
    <w:rsid w:val="00D70B20"/>
    <w:rsid w:val="00D70E0B"/>
    <w:rsid w:val="00D70E20"/>
    <w:rsid w:val="00D7102A"/>
    <w:rsid w:val="00D71476"/>
    <w:rsid w:val="00D71590"/>
    <w:rsid w:val="00D719F4"/>
    <w:rsid w:val="00D71B60"/>
    <w:rsid w:val="00D71D3A"/>
    <w:rsid w:val="00D7246B"/>
    <w:rsid w:val="00D72489"/>
    <w:rsid w:val="00D7303C"/>
    <w:rsid w:val="00D7306D"/>
    <w:rsid w:val="00D73226"/>
    <w:rsid w:val="00D73CDE"/>
    <w:rsid w:val="00D73DFA"/>
    <w:rsid w:val="00D73FA6"/>
    <w:rsid w:val="00D7407B"/>
    <w:rsid w:val="00D74278"/>
    <w:rsid w:val="00D74FB0"/>
    <w:rsid w:val="00D75449"/>
    <w:rsid w:val="00D75836"/>
    <w:rsid w:val="00D76024"/>
    <w:rsid w:val="00D76515"/>
    <w:rsid w:val="00D76918"/>
    <w:rsid w:val="00D76AF0"/>
    <w:rsid w:val="00D76E48"/>
    <w:rsid w:val="00D76F6A"/>
    <w:rsid w:val="00D77508"/>
    <w:rsid w:val="00D777D5"/>
    <w:rsid w:val="00D77C04"/>
    <w:rsid w:val="00D77CBB"/>
    <w:rsid w:val="00D77CCC"/>
    <w:rsid w:val="00D77D55"/>
    <w:rsid w:val="00D77EED"/>
    <w:rsid w:val="00D77F10"/>
    <w:rsid w:val="00D77FFB"/>
    <w:rsid w:val="00D80A08"/>
    <w:rsid w:val="00D80A34"/>
    <w:rsid w:val="00D80AA1"/>
    <w:rsid w:val="00D8125A"/>
    <w:rsid w:val="00D8147E"/>
    <w:rsid w:val="00D81C4B"/>
    <w:rsid w:val="00D81F30"/>
    <w:rsid w:val="00D824FD"/>
    <w:rsid w:val="00D8251F"/>
    <w:rsid w:val="00D828A9"/>
    <w:rsid w:val="00D8290E"/>
    <w:rsid w:val="00D82933"/>
    <w:rsid w:val="00D82A97"/>
    <w:rsid w:val="00D82C1D"/>
    <w:rsid w:val="00D83520"/>
    <w:rsid w:val="00D83C30"/>
    <w:rsid w:val="00D83DAD"/>
    <w:rsid w:val="00D83DBD"/>
    <w:rsid w:val="00D84021"/>
    <w:rsid w:val="00D844A6"/>
    <w:rsid w:val="00D84858"/>
    <w:rsid w:val="00D85024"/>
    <w:rsid w:val="00D85264"/>
    <w:rsid w:val="00D85532"/>
    <w:rsid w:val="00D85621"/>
    <w:rsid w:val="00D857F2"/>
    <w:rsid w:val="00D858E1"/>
    <w:rsid w:val="00D85C76"/>
    <w:rsid w:val="00D85C82"/>
    <w:rsid w:val="00D85CC5"/>
    <w:rsid w:val="00D86452"/>
    <w:rsid w:val="00D86520"/>
    <w:rsid w:val="00D86625"/>
    <w:rsid w:val="00D867D0"/>
    <w:rsid w:val="00D86957"/>
    <w:rsid w:val="00D869C8"/>
    <w:rsid w:val="00D86A08"/>
    <w:rsid w:val="00D86ACA"/>
    <w:rsid w:val="00D86C10"/>
    <w:rsid w:val="00D86E33"/>
    <w:rsid w:val="00D87015"/>
    <w:rsid w:val="00D87338"/>
    <w:rsid w:val="00D8743F"/>
    <w:rsid w:val="00D8758B"/>
    <w:rsid w:val="00D87C5E"/>
    <w:rsid w:val="00D90556"/>
    <w:rsid w:val="00D908D8"/>
    <w:rsid w:val="00D90ACB"/>
    <w:rsid w:val="00D90BEF"/>
    <w:rsid w:val="00D90D98"/>
    <w:rsid w:val="00D9135C"/>
    <w:rsid w:val="00D9191F"/>
    <w:rsid w:val="00D92000"/>
    <w:rsid w:val="00D920F2"/>
    <w:rsid w:val="00D923F4"/>
    <w:rsid w:val="00D92451"/>
    <w:rsid w:val="00D927E2"/>
    <w:rsid w:val="00D92AF0"/>
    <w:rsid w:val="00D930B3"/>
    <w:rsid w:val="00D9310A"/>
    <w:rsid w:val="00D9359E"/>
    <w:rsid w:val="00D93783"/>
    <w:rsid w:val="00D93A40"/>
    <w:rsid w:val="00D946A7"/>
    <w:rsid w:val="00D95386"/>
    <w:rsid w:val="00D9570C"/>
    <w:rsid w:val="00D959C6"/>
    <w:rsid w:val="00D95B3F"/>
    <w:rsid w:val="00D95B7E"/>
    <w:rsid w:val="00D95BC2"/>
    <w:rsid w:val="00D95E07"/>
    <w:rsid w:val="00D96138"/>
    <w:rsid w:val="00D961D8"/>
    <w:rsid w:val="00D964D1"/>
    <w:rsid w:val="00D96669"/>
    <w:rsid w:val="00D96922"/>
    <w:rsid w:val="00D969FF"/>
    <w:rsid w:val="00D96C3A"/>
    <w:rsid w:val="00D96E41"/>
    <w:rsid w:val="00D9703D"/>
    <w:rsid w:val="00D97122"/>
    <w:rsid w:val="00D97151"/>
    <w:rsid w:val="00D97237"/>
    <w:rsid w:val="00D97B59"/>
    <w:rsid w:val="00D97FB2"/>
    <w:rsid w:val="00D97FC4"/>
    <w:rsid w:val="00DA0ABD"/>
    <w:rsid w:val="00DA0F3C"/>
    <w:rsid w:val="00DA0F9D"/>
    <w:rsid w:val="00DA10E5"/>
    <w:rsid w:val="00DA120D"/>
    <w:rsid w:val="00DA1312"/>
    <w:rsid w:val="00DA1422"/>
    <w:rsid w:val="00DA1711"/>
    <w:rsid w:val="00DA1830"/>
    <w:rsid w:val="00DA242B"/>
    <w:rsid w:val="00DA2A0C"/>
    <w:rsid w:val="00DA2E21"/>
    <w:rsid w:val="00DA311D"/>
    <w:rsid w:val="00DA349F"/>
    <w:rsid w:val="00DA3C53"/>
    <w:rsid w:val="00DA3F2C"/>
    <w:rsid w:val="00DA4245"/>
    <w:rsid w:val="00DA4390"/>
    <w:rsid w:val="00DA455C"/>
    <w:rsid w:val="00DA456B"/>
    <w:rsid w:val="00DA4886"/>
    <w:rsid w:val="00DA4B92"/>
    <w:rsid w:val="00DA4D19"/>
    <w:rsid w:val="00DA4E00"/>
    <w:rsid w:val="00DA537A"/>
    <w:rsid w:val="00DA5435"/>
    <w:rsid w:val="00DA561C"/>
    <w:rsid w:val="00DA5995"/>
    <w:rsid w:val="00DA5A62"/>
    <w:rsid w:val="00DA5E20"/>
    <w:rsid w:val="00DA5F6F"/>
    <w:rsid w:val="00DA6DE8"/>
    <w:rsid w:val="00DA7725"/>
    <w:rsid w:val="00DA79D8"/>
    <w:rsid w:val="00DA7B9E"/>
    <w:rsid w:val="00DA7DE5"/>
    <w:rsid w:val="00DB0462"/>
    <w:rsid w:val="00DB0699"/>
    <w:rsid w:val="00DB0EA6"/>
    <w:rsid w:val="00DB111C"/>
    <w:rsid w:val="00DB17ED"/>
    <w:rsid w:val="00DB1A43"/>
    <w:rsid w:val="00DB1CFA"/>
    <w:rsid w:val="00DB210E"/>
    <w:rsid w:val="00DB2556"/>
    <w:rsid w:val="00DB310F"/>
    <w:rsid w:val="00DB3564"/>
    <w:rsid w:val="00DB393A"/>
    <w:rsid w:val="00DB40F2"/>
    <w:rsid w:val="00DB4263"/>
    <w:rsid w:val="00DB46CF"/>
    <w:rsid w:val="00DB4AE2"/>
    <w:rsid w:val="00DB4D54"/>
    <w:rsid w:val="00DB57CB"/>
    <w:rsid w:val="00DB5B0F"/>
    <w:rsid w:val="00DB5F9E"/>
    <w:rsid w:val="00DB64A0"/>
    <w:rsid w:val="00DB6A40"/>
    <w:rsid w:val="00DB6AAA"/>
    <w:rsid w:val="00DB7206"/>
    <w:rsid w:val="00DB7488"/>
    <w:rsid w:val="00DB7741"/>
    <w:rsid w:val="00DB7769"/>
    <w:rsid w:val="00DB798E"/>
    <w:rsid w:val="00DB7A9E"/>
    <w:rsid w:val="00DC00CA"/>
    <w:rsid w:val="00DC0156"/>
    <w:rsid w:val="00DC0231"/>
    <w:rsid w:val="00DC0A87"/>
    <w:rsid w:val="00DC0A8F"/>
    <w:rsid w:val="00DC0EDC"/>
    <w:rsid w:val="00DC0EE7"/>
    <w:rsid w:val="00DC1261"/>
    <w:rsid w:val="00DC134F"/>
    <w:rsid w:val="00DC1A7B"/>
    <w:rsid w:val="00DC1E8A"/>
    <w:rsid w:val="00DC1FFC"/>
    <w:rsid w:val="00DC3300"/>
    <w:rsid w:val="00DC3A97"/>
    <w:rsid w:val="00DC3CF4"/>
    <w:rsid w:val="00DC3E10"/>
    <w:rsid w:val="00DC3E66"/>
    <w:rsid w:val="00DC433D"/>
    <w:rsid w:val="00DC44E1"/>
    <w:rsid w:val="00DC470F"/>
    <w:rsid w:val="00DC47ED"/>
    <w:rsid w:val="00DC4812"/>
    <w:rsid w:val="00DC4AB1"/>
    <w:rsid w:val="00DC4C82"/>
    <w:rsid w:val="00DC4F54"/>
    <w:rsid w:val="00DC539D"/>
    <w:rsid w:val="00DC5504"/>
    <w:rsid w:val="00DC55FC"/>
    <w:rsid w:val="00DC5612"/>
    <w:rsid w:val="00DC5682"/>
    <w:rsid w:val="00DC5807"/>
    <w:rsid w:val="00DC589E"/>
    <w:rsid w:val="00DC5A9C"/>
    <w:rsid w:val="00DC5F6C"/>
    <w:rsid w:val="00DC657D"/>
    <w:rsid w:val="00DC6634"/>
    <w:rsid w:val="00DC691F"/>
    <w:rsid w:val="00DC694D"/>
    <w:rsid w:val="00DC6B9D"/>
    <w:rsid w:val="00DC6D41"/>
    <w:rsid w:val="00DC6DF6"/>
    <w:rsid w:val="00DC6F0F"/>
    <w:rsid w:val="00DC7159"/>
    <w:rsid w:val="00DC76E5"/>
    <w:rsid w:val="00DD0467"/>
    <w:rsid w:val="00DD0620"/>
    <w:rsid w:val="00DD09B5"/>
    <w:rsid w:val="00DD0E9D"/>
    <w:rsid w:val="00DD0F9B"/>
    <w:rsid w:val="00DD1470"/>
    <w:rsid w:val="00DD257C"/>
    <w:rsid w:val="00DD2821"/>
    <w:rsid w:val="00DD2B5E"/>
    <w:rsid w:val="00DD2CBF"/>
    <w:rsid w:val="00DD35CB"/>
    <w:rsid w:val="00DD3692"/>
    <w:rsid w:val="00DD3A3E"/>
    <w:rsid w:val="00DD3BD4"/>
    <w:rsid w:val="00DD3D7A"/>
    <w:rsid w:val="00DD3EC9"/>
    <w:rsid w:val="00DD4075"/>
    <w:rsid w:val="00DD4412"/>
    <w:rsid w:val="00DD44C3"/>
    <w:rsid w:val="00DD479D"/>
    <w:rsid w:val="00DD49E3"/>
    <w:rsid w:val="00DD4CD0"/>
    <w:rsid w:val="00DD520C"/>
    <w:rsid w:val="00DD58CA"/>
    <w:rsid w:val="00DD6139"/>
    <w:rsid w:val="00DD6430"/>
    <w:rsid w:val="00DD649E"/>
    <w:rsid w:val="00DD73A6"/>
    <w:rsid w:val="00DD7721"/>
    <w:rsid w:val="00DD7DAF"/>
    <w:rsid w:val="00DE04B3"/>
    <w:rsid w:val="00DE04C5"/>
    <w:rsid w:val="00DE0805"/>
    <w:rsid w:val="00DE0BD3"/>
    <w:rsid w:val="00DE0F5D"/>
    <w:rsid w:val="00DE1444"/>
    <w:rsid w:val="00DE1649"/>
    <w:rsid w:val="00DE1A2D"/>
    <w:rsid w:val="00DE1C37"/>
    <w:rsid w:val="00DE1D41"/>
    <w:rsid w:val="00DE1D95"/>
    <w:rsid w:val="00DE23F7"/>
    <w:rsid w:val="00DE25A1"/>
    <w:rsid w:val="00DE274F"/>
    <w:rsid w:val="00DE2C34"/>
    <w:rsid w:val="00DE2D48"/>
    <w:rsid w:val="00DE37AB"/>
    <w:rsid w:val="00DE37F8"/>
    <w:rsid w:val="00DE3C43"/>
    <w:rsid w:val="00DE3DDD"/>
    <w:rsid w:val="00DE4219"/>
    <w:rsid w:val="00DE4F1F"/>
    <w:rsid w:val="00DE5005"/>
    <w:rsid w:val="00DE5624"/>
    <w:rsid w:val="00DE583C"/>
    <w:rsid w:val="00DE5A27"/>
    <w:rsid w:val="00DE60F4"/>
    <w:rsid w:val="00DE64AE"/>
    <w:rsid w:val="00DE6502"/>
    <w:rsid w:val="00DE6809"/>
    <w:rsid w:val="00DE6BCC"/>
    <w:rsid w:val="00DE6BDA"/>
    <w:rsid w:val="00DE73D8"/>
    <w:rsid w:val="00DE74BD"/>
    <w:rsid w:val="00DF02EA"/>
    <w:rsid w:val="00DF04C9"/>
    <w:rsid w:val="00DF0604"/>
    <w:rsid w:val="00DF0F01"/>
    <w:rsid w:val="00DF13E2"/>
    <w:rsid w:val="00DF1605"/>
    <w:rsid w:val="00DF166F"/>
    <w:rsid w:val="00DF1781"/>
    <w:rsid w:val="00DF193E"/>
    <w:rsid w:val="00DF1B81"/>
    <w:rsid w:val="00DF1CF9"/>
    <w:rsid w:val="00DF1F24"/>
    <w:rsid w:val="00DF1FB2"/>
    <w:rsid w:val="00DF21DE"/>
    <w:rsid w:val="00DF2357"/>
    <w:rsid w:val="00DF27E3"/>
    <w:rsid w:val="00DF29E2"/>
    <w:rsid w:val="00DF2FC7"/>
    <w:rsid w:val="00DF3219"/>
    <w:rsid w:val="00DF332D"/>
    <w:rsid w:val="00DF34BE"/>
    <w:rsid w:val="00DF3D42"/>
    <w:rsid w:val="00DF44E0"/>
    <w:rsid w:val="00DF4915"/>
    <w:rsid w:val="00DF4AAA"/>
    <w:rsid w:val="00DF4B75"/>
    <w:rsid w:val="00DF4C19"/>
    <w:rsid w:val="00DF4D41"/>
    <w:rsid w:val="00DF4F24"/>
    <w:rsid w:val="00DF5358"/>
    <w:rsid w:val="00DF559F"/>
    <w:rsid w:val="00DF5755"/>
    <w:rsid w:val="00DF5B49"/>
    <w:rsid w:val="00DF5ED9"/>
    <w:rsid w:val="00DF6E52"/>
    <w:rsid w:val="00DF6F70"/>
    <w:rsid w:val="00DF764C"/>
    <w:rsid w:val="00DF7BA4"/>
    <w:rsid w:val="00DF7E65"/>
    <w:rsid w:val="00E00254"/>
    <w:rsid w:val="00E00485"/>
    <w:rsid w:val="00E0053A"/>
    <w:rsid w:val="00E00B19"/>
    <w:rsid w:val="00E00CA6"/>
    <w:rsid w:val="00E0129B"/>
    <w:rsid w:val="00E013EA"/>
    <w:rsid w:val="00E01407"/>
    <w:rsid w:val="00E0158E"/>
    <w:rsid w:val="00E018FB"/>
    <w:rsid w:val="00E01D60"/>
    <w:rsid w:val="00E01E60"/>
    <w:rsid w:val="00E02204"/>
    <w:rsid w:val="00E0294E"/>
    <w:rsid w:val="00E02C6D"/>
    <w:rsid w:val="00E0324F"/>
    <w:rsid w:val="00E032AF"/>
    <w:rsid w:val="00E0398C"/>
    <w:rsid w:val="00E03B59"/>
    <w:rsid w:val="00E03FB6"/>
    <w:rsid w:val="00E0405C"/>
    <w:rsid w:val="00E04384"/>
    <w:rsid w:val="00E04600"/>
    <w:rsid w:val="00E04ECE"/>
    <w:rsid w:val="00E04ED5"/>
    <w:rsid w:val="00E05202"/>
    <w:rsid w:val="00E053C4"/>
    <w:rsid w:val="00E055D4"/>
    <w:rsid w:val="00E058F1"/>
    <w:rsid w:val="00E05B5B"/>
    <w:rsid w:val="00E0607F"/>
    <w:rsid w:val="00E0649F"/>
    <w:rsid w:val="00E064EF"/>
    <w:rsid w:val="00E0655F"/>
    <w:rsid w:val="00E0724A"/>
    <w:rsid w:val="00E07581"/>
    <w:rsid w:val="00E076C9"/>
    <w:rsid w:val="00E07743"/>
    <w:rsid w:val="00E079F2"/>
    <w:rsid w:val="00E07A93"/>
    <w:rsid w:val="00E10581"/>
    <w:rsid w:val="00E1076C"/>
    <w:rsid w:val="00E10C54"/>
    <w:rsid w:val="00E10DE8"/>
    <w:rsid w:val="00E1104B"/>
    <w:rsid w:val="00E11EEB"/>
    <w:rsid w:val="00E1294F"/>
    <w:rsid w:val="00E12E6B"/>
    <w:rsid w:val="00E12F45"/>
    <w:rsid w:val="00E13207"/>
    <w:rsid w:val="00E133E2"/>
    <w:rsid w:val="00E13465"/>
    <w:rsid w:val="00E13490"/>
    <w:rsid w:val="00E1358C"/>
    <w:rsid w:val="00E13958"/>
    <w:rsid w:val="00E139E1"/>
    <w:rsid w:val="00E14242"/>
    <w:rsid w:val="00E14624"/>
    <w:rsid w:val="00E148C5"/>
    <w:rsid w:val="00E14A9A"/>
    <w:rsid w:val="00E14E97"/>
    <w:rsid w:val="00E151BC"/>
    <w:rsid w:val="00E154BE"/>
    <w:rsid w:val="00E154FB"/>
    <w:rsid w:val="00E15625"/>
    <w:rsid w:val="00E15959"/>
    <w:rsid w:val="00E15B3B"/>
    <w:rsid w:val="00E15FB5"/>
    <w:rsid w:val="00E16E83"/>
    <w:rsid w:val="00E17252"/>
    <w:rsid w:val="00E17551"/>
    <w:rsid w:val="00E17A1A"/>
    <w:rsid w:val="00E17C66"/>
    <w:rsid w:val="00E17E49"/>
    <w:rsid w:val="00E17EA5"/>
    <w:rsid w:val="00E20145"/>
    <w:rsid w:val="00E201B7"/>
    <w:rsid w:val="00E20917"/>
    <w:rsid w:val="00E20B53"/>
    <w:rsid w:val="00E20D4C"/>
    <w:rsid w:val="00E2113D"/>
    <w:rsid w:val="00E21404"/>
    <w:rsid w:val="00E21551"/>
    <w:rsid w:val="00E217DF"/>
    <w:rsid w:val="00E21B73"/>
    <w:rsid w:val="00E21D16"/>
    <w:rsid w:val="00E21E3B"/>
    <w:rsid w:val="00E21FB1"/>
    <w:rsid w:val="00E2240B"/>
    <w:rsid w:val="00E22BC8"/>
    <w:rsid w:val="00E23351"/>
    <w:rsid w:val="00E23510"/>
    <w:rsid w:val="00E23A87"/>
    <w:rsid w:val="00E23C60"/>
    <w:rsid w:val="00E23CF6"/>
    <w:rsid w:val="00E23FAD"/>
    <w:rsid w:val="00E243C9"/>
    <w:rsid w:val="00E24A81"/>
    <w:rsid w:val="00E24C12"/>
    <w:rsid w:val="00E24D09"/>
    <w:rsid w:val="00E24F2B"/>
    <w:rsid w:val="00E2533C"/>
    <w:rsid w:val="00E256E6"/>
    <w:rsid w:val="00E258D6"/>
    <w:rsid w:val="00E25F57"/>
    <w:rsid w:val="00E26297"/>
    <w:rsid w:val="00E26D00"/>
    <w:rsid w:val="00E27065"/>
    <w:rsid w:val="00E270B8"/>
    <w:rsid w:val="00E2720D"/>
    <w:rsid w:val="00E27220"/>
    <w:rsid w:val="00E274D6"/>
    <w:rsid w:val="00E27560"/>
    <w:rsid w:val="00E2764B"/>
    <w:rsid w:val="00E279E9"/>
    <w:rsid w:val="00E27A80"/>
    <w:rsid w:val="00E3054D"/>
    <w:rsid w:val="00E30637"/>
    <w:rsid w:val="00E307B3"/>
    <w:rsid w:val="00E30DDD"/>
    <w:rsid w:val="00E30E0C"/>
    <w:rsid w:val="00E31122"/>
    <w:rsid w:val="00E311A6"/>
    <w:rsid w:val="00E314B2"/>
    <w:rsid w:val="00E31625"/>
    <w:rsid w:val="00E31773"/>
    <w:rsid w:val="00E31ABF"/>
    <w:rsid w:val="00E31BDC"/>
    <w:rsid w:val="00E325F7"/>
    <w:rsid w:val="00E32CF9"/>
    <w:rsid w:val="00E3335E"/>
    <w:rsid w:val="00E337A0"/>
    <w:rsid w:val="00E33828"/>
    <w:rsid w:val="00E33855"/>
    <w:rsid w:val="00E3387F"/>
    <w:rsid w:val="00E33F46"/>
    <w:rsid w:val="00E33F9E"/>
    <w:rsid w:val="00E34420"/>
    <w:rsid w:val="00E34987"/>
    <w:rsid w:val="00E34BED"/>
    <w:rsid w:val="00E34D2E"/>
    <w:rsid w:val="00E35022"/>
    <w:rsid w:val="00E35059"/>
    <w:rsid w:val="00E35190"/>
    <w:rsid w:val="00E35C2C"/>
    <w:rsid w:val="00E35C60"/>
    <w:rsid w:val="00E35CE3"/>
    <w:rsid w:val="00E3627B"/>
    <w:rsid w:val="00E3643A"/>
    <w:rsid w:val="00E3646E"/>
    <w:rsid w:val="00E36B20"/>
    <w:rsid w:val="00E36B64"/>
    <w:rsid w:val="00E401E9"/>
    <w:rsid w:val="00E40AF1"/>
    <w:rsid w:val="00E41152"/>
    <w:rsid w:val="00E413DD"/>
    <w:rsid w:val="00E41559"/>
    <w:rsid w:val="00E41688"/>
    <w:rsid w:val="00E4225D"/>
    <w:rsid w:val="00E4275B"/>
    <w:rsid w:val="00E427BF"/>
    <w:rsid w:val="00E43423"/>
    <w:rsid w:val="00E4385C"/>
    <w:rsid w:val="00E43A7A"/>
    <w:rsid w:val="00E43FBF"/>
    <w:rsid w:val="00E4470C"/>
    <w:rsid w:val="00E448C8"/>
    <w:rsid w:val="00E44E8E"/>
    <w:rsid w:val="00E44FB3"/>
    <w:rsid w:val="00E45EDD"/>
    <w:rsid w:val="00E465D6"/>
    <w:rsid w:val="00E469D2"/>
    <w:rsid w:val="00E46CB5"/>
    <w:rsid w:val="00E46E77"/>
    <w:rsid w:val="00E470DF"/>
    <w:rsid w:val="00E47226"/>
    <w:rsid w:val="00E47635"/>
    <w:rsid w:val="00E477DD"/>
    <w:rsid w:val="00E47BA9"/>
    <w:rsid w:val="00E50128"/>
    <w:rsid w:val="00E50437"/>
    <w:rsid w:val="00E50715"/>
    <w:rsid w:val="00E508D8"/>
    <w:rsid w:val="00E50A31"/>
    <w:rsid w:val="00E50B74"/>
    <w:rsid w:val="00E50C0D"/>
    <w:rsid w:val="00E50CFD"/>
    <w:rsid w:val="00E50F06"/>
    <w:rsid w:val="00E516F7"/>
    <w:rsid w:val="00E517AC"/>
    <w:rsid w:val="00E517B2"/>
    <w:rsid w:val="00E52CF3"/>
    <w:rsid w:val="00E52DB2"/>
    <w:rsid w:val="00E5306C"/>
    <w:rsid w:val="00E53139"/>
    <w:rsid w:val="00E531BD"/>
    <w:rsid w:val="00E53503"/>
    <w:rsid w:val="00E535FA"/>
    <w:rsid w:val="00E53C74"/>
    <w:rsid w:val="00E53E3D"/>
    <w:rsid w:val="00E53F3E"/>
    <w:rsid w:val="00E549DA"/>
    <w:rsid w:val="00E5527F"/>
    <w:rsid w:val="00E55500"/>
    <w:rsid w:val="00E55998"/>
    <w:rsid w:val="00E55C54"/>
    <w:rsid w:val="00E5622F"/>
    <w:rsid w:val="00E56314"/>
    <w:rsid w:val="00E566E6"/>
    <w:rsid w:val="00E56979"/>
    <w:rsid w:val="00E56A72"/>
    <w:rsid w:val="00E56B7C"/>
    <w:rsid w:val="00E56CD4"/>
    <w:rsid w:val="00E56E1F"/>
    <w:rsid w:val="00E57317"/>
    <w:rsid w:val="00E5746C"/>
    <w:rsid w:val="00E57A67"/>
    <w:rsid w:val="00E57E40"/>
    <w:rsid w:val="00E57F1C"/>
    <w:rsid w:val="00E60395"/>
    <w:rsid w:val="00E60535"/>
    <w:rsid w:val="00E60610"/>
    <w:rsid w:val="00E60EBF"/>
    <w:rsid w:val="00E61262"/>
    <w:rsid w:val="00E61881"/>
    <w:rsid w:val="00E618CD"/>
    <w:rsid w:val="00E61CBB"/>
    <w:rsid w:val="00E61D64"/>
    <w:rsid w:val="00E62307"/>
    <w:rsid w:val="00E62EA9"/>
    <w:rsid w:val="00E62EB7"/>
    <w:rsid w:val="00E62F43"/>
    <w:rsid w:val="00E6308E"/>
    <w:rsid w:val="00E63355"/>
    <w:rsid w:val="00E635E0"/>
    <w:rsid w:val="00E637D8"/>
    <w:rsid w:val="00E639BC"/>
    <w:rsid w:val="00E64417"/>
    <w:rsid w:val="00E64561"/>
    <w:rsid w:val="00E647E7"/>
    <w:rsid w:val="00E64FBA"/>
    <w:rsid w:val="00E659D3"/>
    <w:rsid w:val="00E65A51"/>
    <w:rsid w:val="00E65BBC"/>
    <w:rsid w:val="00E65C62"/>
    <w:rsid w:val="00E65D06"/>
    <w:rsid w:val="00E65D24"/>
    <w:rsid w:val="00E65D45"/>
    <w:rsid w:val="00E65D4A"/>
    <w:rsid w:val="00E65EB9"/>
    <w:rsid w:val="00E65F6D"/>
    <w:rsid w:val="00E66618"/>
    <w:rsid w:val="00E6667F"/>
    <w:rsid w:val="00E66903"/>
    <w:rsid w:val="00E673B7"/>
    <w:rsid w:val="00E676F2"/>
    <w:rsid w:val="00E6782C"/>
    <w:rsid w:val="00E679A8"/>
    <w:rsid w:val="00E67C46"/>
    <w:rsid w:val="00E67E74"/>
    <w:rsid w:val="00E70102"/>
    <w:rsid w:val="00E702E4"/>
    <w:rsid w:val="00E7041E"/>
    <w:rsid w:val="00E70C99"/>
    <w:rsid w:val="00E7130C"/>
    <w:rsid w:val="00E7136B"/>
    <w:rsid w:val="00E717E6"/>
    <w:rsid w:val="00E71B8F"/>
    <w:rsid w:val="00E71B90"/>
    <w:rsid w:val="00E72466"/>
    <w:rsid w:val="00E7265E"/>
    <w:rsid w:val="00E72876"/>
    <w:rsid w:val="00E7342D"/>
    <w:rsid w:val="00E73704"/>
    <w:rsid w:val="00E73B0A"/>
    <w:rsid w:val="00E73FD9"/>
    <w:rsid w:val="00E7402E"/>
    <w:rsid w:val="00E740BE"/>
    <w:rsid w:val="00E741C2"/>
    <w:rsid w:val="00E74791"/>
    <w:rsid w:val="00E74D4C"/>
    <w:rsid w:val="00E74F47"/>
    <w:rsid w:val="00E74F68"/>
    <w:rsid w:val="00E74F80"/>
    <w:rsid w:val="00E752CA"/>
    <w:rsid w:val="00E754B3"/>
    <w:rsid w:val="00E75711"/>
    <w:rsid w:val="00E758CA"/>
    <w:rsid w:val="00E7629E"/>
    <w:rsid w:val="00E7647E"/>
    <w:rsid w:val="00E768D8"/>
    <w:rsid w:val="00E76A83"/>
    <w:rsid w:val="00E76E2A"/>
    <w:rsid w:val="00E77530"/>
    <w:rsid w:val="00E775C9"/>
    <w:rsid w:val="00E77718"/>
    <w:rsid w:val="00E80007"/>
    <w:rsid w:val="00E8087B"/>
    <w:rsid w:val="00E808AF"/>
    <w:rsid w:val="00E808C8"/>
    <w:rsid w:val="00E8116F"/>
    <w:rsid w:val="00E81630"/>
    <w:rsid w:val="00E816D0"/>
    <w:rsid w:val="00E81770"/>
    <w:rsid w:val="00E81A5F"/>
    <w:rsid w:val="00E81AFA"/>
    <w:rsid w:val="00E81CAE"/>
    <w:rsid w:val="00E823A1"/>
    <w:rsid w:val="00E825FC"/>
    <w:rsid w:val="00E827B9"/>
    <w:rsid w:val="00E827FD"/>
    <w:rsid w:val="00E82C8A"/>
    <w:rsid w:val="00E8359A"/>
    <w:rsid w:val="00E836ED"/>
    <w:rsid w:val="00E838EA"/>
    <w:rsid w:val="00E83B4B"/>
    <w:rsid w:val="00E83CF6"/>
    <w:rsid w:val="00E83EB8"/>
    <w:rsid w:val="00E84356"/>
    <w:rsid w:val="00E84535"/>
    <w:rsid w:val="00E84686"/>
    <w:rsid w:val="00E85338"/>
    <w:rsid w:val="00E85D56"/>
    <w:rsid w:val="00E85E53"/>
    <w:rsid w:val="00E8611A"/>
    <w:rsid w:val="00E86274"/>
    <w:rsid w:val="00E862DC"/>
    <w:rsid w:val="00E8636D"/>
    <w:rsid w:val="00E86496"/>
    <w:rsid w:val="00E864BB"/>
    <w:rsid w:val="00E86AF6"/>
    <w:rsid w:val="00E86C36"/>
    <w:rsid w:val="00E86CE4"/>
    <w:rsid w:val="00E87244"/>
    <w:rsid w:val="00E87584"/>
    <w:rsid w:val="00E8761A"/>
    <w:rsid w:val="00E87791"/>
    <w:rsid w:val="00E87967"/>
    <w:rsid w:val="00E87F92"/>
    <w:rsid w:val="00E90610"/>
    <w:rsid w:val="00E906EC"/>
    <w:rsid w:val="00E90BDB"/>
    <w:rsid w:val="00E90E1B"/>
    <w:rsid w:val="00E91526"/>
    <w:rsid w:val="00E919E8"/>
    <w:rsid w:val="00E92225"/>
    <w:rsid w:val="00E923AC"/>
    <w:rsid w:val="00E925D9"/>
    <w:rsid w:val="00E92612"/>
    <w:rsid w:val="00E9330E"/>
    <w:rsid w:val="00E938A8"/>
    <w:rsid w:val="00E93D12"/>
    <w:rsid w:val="00E93F58"/>
    <w:rsid w:val="00E949C6"/>
    <w:rsid w:val="00E949C8"/>
    <w:rsid w:val="00E953F5"/>
    <w:rsid w:val="00E9574C"/>
    <w:rsid w:val="00E95A8E"/>
    <w:rsid w:val="00E95AFF"/>
    <w:rsid w:val="00E95BD5"/>
    <w:rsid w:val="00E95C23"/>
    <w:rsid w:val="00E961AB"/>
    <w:rsid w:val="00E96325"/>
    <w:rsid w:val="00E9635D"/>
    <w:rsid w:val="00E96618"/>
    <w:rsid w:val="00E9675E"/>
    <w:rsid w:val="00E967E9"/>
    <w:rsid w:val="00E97089"/>
    <w:rsid w:val="00E97128"/>
    <w:rsid w:val="00E9754E"/>
    <w:rsid w:val="00E97673"/>
    <w:rsid w:val="00E97D07"/>
    <w:rsid w:val="00EA0113"/>
    <w:rsid w:val="00EA06D5"/>
    <w:rsid w:val="00EA099E"/>
    <w:rsid w:val="00EA119D"/>
    <w:rsid w:val="00EA12AE"/>
    <w:rsid w:val="00EA12BD"/>
    <w:rsid w:val="00EA1AEC"/>
    <w:rsid w:val="00EA1E64"/>
    <w:rsid w:val="00EA1E96"/>
    <w:rsid w:val="00EA2317"/>
    <w:rsid w:val="00EA2ECE"/>
    <w:rsid w:val="00EA3135"/>
    <w:rsid w:val="00EA3225"/>
    <w:rsid w:val="00EA390D"/>
    <w:rsid w:val="00EA39AE"/>
    <w:rsid w:val="00EA4448"/>
    <w:rsid w:val="00EA472A"/>
    <w:rsid w:val="00EA478A"/>
    <w:rsid w:val="00EA47D7"/>
    <w:rsid w:val="00EA503B"/>
    <w:rsid w:val="00EA539F"/>
    <w:rsid w:val="00EA591F"/>
    <w:rsid w:val="00EA5B53"/>
    <w:rsid w:val="00EA5B66"/>
    <w:rsid w:val="00EA5B8E"/>
    <w:rsid w:val="00EA5E84"/>
    <w:rsid w:val="00EA62DC"/>
    <w:rsid w:val="00EA67AD"/>
    <w:rsid w:val="00EA6B3D"/>
    <w:rsid w:val="00EA6C17"/>
    <w:rsid w:val="00EA7268"/>
    <w:rsid w:val="00EA7401"/>
    <w:rsid w:val="00EA764B"/>
    <w:rsid w:val="00EA7A60"/>
    <w:rsid w:val="00EA7B00"/>
    <w:rsid w:val="00EA7C7F"/>
    <w:rsid w:val="00EA7F7C"/>
    <w:rsid w:val="00EB0160"/>
    <w:rsid w:val="00EB04C3"/>
    <w:rsid w:val="00EB0828"/>
    <w:rsid w:val="00EB10C4"/>
    <w:rsid w:val="00EB139C"/>
    <w:rsid w:val="00EB14BC"/>
    <w:rsid w:val="00EB16E2"/>
    <w:rsid w:val="00EB1BC3"/>
    <w:rsid w:val="00EB1CD0"/>
    <w:rsid w:val="00EB1E7E"/>
    <w:rsid w:val="00EB2069"/>
    <w:rsid w:val="00EB2329"/>
    <w:rsid w:val="00EB251A"/>
    <w:rsid w:val="00EB33FB"/>
    <w:rsid w:val="00EB36FE"/>
    <w:rsid w:val="00EB3DB1"/>
    <w:rsid w:val="00EB3EBF"/>
    <w:rsid w:val="00EB3F48"/>
    <w:rsid w:val="00EB478C"/>
    <w:rsid w:val="00EB48A7"/>
    <w:rsid w:val="00EB4E60"/>
    <w:rsid w:val="00EB4F55"/>
    <w:rsid w:val="00EB4F60"/>
    <w:rsid w:val="00EB5482"/>
    <w:rsid w:val="00EB54A6"/>
    <w:rsid w:val="00EB55AD"/>
    <w:rsid w:val="00EB55D7"/>
    <w:rsid w:val="00EB6039"/>
    <w:rsid w:val="00EB6DF4"/>
    <w:rsid w:val="00EB7073"/>
    <w:rsid w:val="00EB745A"/>
    <w:rsid w:val="00EB7578"/>
    <w:rsid w:val="00EB770D"/>
    <w:rsid w:val="00EB78B5"/>
    <w:rsid w:val="00EB79CA"/>
    <w:rsid w:val="00EC0151"/>
    <w:rsid w:val="00EC01E0"/>
    <w:rsid w:val="00EC089D"/>
    <w:rsid w:val="00EC0CD8"/>
    <w:rsid w:val="00EC1078"/>
    <w:rsid w:val="00EC1581"/>
    <w:rsid w:val="00EC198A"/>
    <w:rsid w:val="00EC1A61"/>
    <w:rsid w:val="00EC214A"/>
    <w:rsid w:val="00EC227C"/>
    <w:rsid w:val="00EC25F9"/>
    <w:rsid w:val="00EC2720"/>
    <w:rsid w:val="00EC303E"/>
    <w:rsid w:val="00EC307A"/>
    <w:rsid w:val="00EC34EA"/>
    <w:rsid w:val="00EC356F"/>
    <w:rsid w:val="00EC3807"/>
    <w:rsid w:val="00EC3817"/>
    <w:rsid w:val="00EC3DEA"/>
    <w:rsid w:val="00EC3F13"/>
    <w:rsid w:val="00EC47C3"/>
    <w:rsid w:val="00EC4DD7"/>
    <w:rsid w:val="00EC4E64"/>
    <w:rsid w:val="00EC5228"/>
    <w:rsid w:val="00EC574B"/>
    <w:rsid w:val="00EC57D6"/>
    <w:rsid w:val="00EC5B0B"/>
    <w:rsid w:val="00EC5C7E"/>
    <w:rsid w:val="00EC5E5B"/>
    <w:rsid w:val="00EC5EFC"/>
    <w:rsid w:val="00EC6153"/>
    <w:rsid w:val="00EC63BC"/>
    <w:rsid w:val="00EC6553"/>
    <w:rsid w:val="00EC6ADC"/>
    <w:rsid w:val="00EC6C11"/>
    <w:rsid w:val="00EC74A1"/>
    <w:rsid w:val="00EC77A7"/>
    <w:rsid w:val="00EC7BCA"/>
    <w:rsid w:val="00EC7D90"/>
    <w:rsid w:val="00EC7E1A"/>
    <w:rsid w:val="00ED0573"/>
    <w:rsid w:val="00ED0605"/>
    <w:rsid w:val="00ED06D7"/>
    <w:rsid w:val="00ED07B6"/>
    <w:rsid w:val="00ED09C2"/>
    <w:rsid w:val="00ED0C09"/>
    <w:rsid w:val="00ED0C51"/>
    <w:rsid w:val="00ED0F63"/>
    <w:rsid w:val="00ED15CE"/>
    <w:rsid w:val="00ED1FD4"/>
    <w:rsid w:val="00ED2011"/>
    <w:rsid w:val="00ED223C"/>
    <w:rsid w:val="00ED250B"/>
    <w:rsid w:val="00ED2BEE"/>
    <w:rsid w:val="00ED33C6"/>
    <w:rsid w:val="00ED39D3"/>
    <w:rsid w:val="00ED3C54"/>
    <w:rsid w:val="00ED3D22"/>
    <w:rsid w:val="00ED407C"/>
    <w:rsid w:val="00ED41F1"/>
    <w:rsid w:val="00ED46E9"/>
    <w:rsid w:val="00ED4C0C"/>
    <w:rsid w:val="00ED5357"/>
    <w:rsid w:val="00ED56C1"/>
    <w:rsid w:val="00ED5918"/>
    <w:rsid w:val="00ED5B8D"/>
    <w:rsid w:val="00ED6986"/>
    <w:rsid w:val="00ED6C60"/>
    <w:rsid w:val="00ED6E46"/>
    <w:rsid w:val="00ED70FE"/>
    <w:rsid w:val="00ED7433"/>
    <w:rsid w:val="00ED7793"/>
    <w:rsid w:val="00ED7C0F"/>
    <w:rsid w:val="00ED7CD3"/>
    <w:rsid w:val="00EE0A84"/>
    <w:rsid w:val="00EE0C6F"/>
    <w:rsid w:val="00EE112B"/>
    <w:rsid w:val="00EE19F8"/>
    <w:rsid w:val="00EE1B4D"/>
    <w:rsid w:val="00EE2078"/>
    <w:rsid w:val="00EE2156"/>
    <w:rsid w:val="00EE2B37"/>
    <w:rsid w:val="00EE2D18"/>
    <w:rsid w:val="00EE309D"/>
    <w:rsid w:val="00EE310F"/>
    <w:rsid w:val="00EE3347"/>
    <w:rsid w:val="00EE35FD"/>
    <w:rsid w:val="00EE360F"/>
    <w:rsid w:val="00EE4762"/>
    <w:rsid w:val="00EE4768"/>
    <w:rsid w:val="00EE476E"/>
    <w:rsid w:val="00EE4F84"/>
    <w:rsid w:val="00EE5200"/>
    <w:rsid w:val="00EE6164"/>
    <w:rsid w:val="00EE6BEB"/>
    <w:rsid w:val="00EE781F"/>
    <w:rsid w:val="00EF02FD"/>
    <w:rsid w:val="00EF03D0"/>
    <w:rsid w:val="00EF047C"/>
    <w:rsid w:val="00EF0944"/>
    <w:rsid w:val="00EF0DEB"/>
    <w:rsid w:val="00EF0F6B"/>
    <w:rsid w:val="00EF0FF6"/>
    <w:rsid w:val="00EF1373"/>
    <w:rsid w:val="00EF1420"/>
    <w:rsid w:val="00EF1AE1"/>
    <w:rsid w:val="00EF1EFF"/>
    <w:rsid w:val="00EF2042"/>
    <w:rsid w:val="00EF213E"/>
    <w:rsid w:val="00EF28D4"/>
    <w:rsid w:val="00EF28E2"/>
    <w:rsid w:val="00EF2B16"/>
    <w:rsid w:val="00EF2BFA"/>
    <w:rsid w:val="00EF2CB1"/>
    <w:rsid w:val="00EF2F02"/>
    <w:rsid w:val="00EF33FD"/>
    <w:rsid w:val="00EF3BD1"/>
    <w:rsid w:val="00EF40A5"/>
    <w:rsid w:val="00EF48C0"/>
    <w:rsid w:val="00EF4F12"/>
    <w:rsid w:val="00EF5B04"/>
    <w:rsid w:val="00EF5E4F"/>
    <w:rsid w:val="00EF6000"/>
    <w:rsid w:val="00EF686E"/>
    <w:rsid w:val="00EF752A"/>
    <w:rsid w:val="00EF7A8C"/>
    <w:rsid w:val="00EF7AC3"/>
    <w:rsid w:val="00EF7CED"/>
    <w:rsid w:val="00EF7D74"/>
    <w:rsid w:val="00EF7DE1"/>
    <w:rsid w:val="00F000A0"/>
    <w:rsid w:val="00F002F0"/>
    <w:rsid w:val="00F007CF"/>
    <w:rsid w:val="00F00949"/>
    <w:rsid w:val="00F00B60"/>
    <w:rsid w:val="00F0129A"/>
    <w:rsid w:val="00F01E0F"/>
    <w:rsid w:val="00F02141"/>
    <w:rsid w:val="00F022AD"/>
    <w:rsid w:val="00F024D0"/>
    <w:rsid w:val="00F02714"/>
    <w:rsid w:val="00F0296E"/>
    <w:rsid w:val="00F02D60"/>
    <w:rsid w:val="00F0305D"/>
    <w:rsid w:val="00F0333D"/>
    <w:rsid w:val="00F040C7"/>
    <w:rsid w:val="00F04113"/>
    <w:rsid w:val="00F0414D"/>
    <w:rsid w:val="00F04251"/>
    <w:rsid w:val="00F045BB"/>
    <w:rsid w:val="00F04751"/>
    <w:rsid w:val="00F04DA7"/>
    <w:rsid w:val="00F04F47"/>
    <w:rsid w:val="00F05046"/>
    <w:rsid w:val="00F05229"/>
    <w:rsid w:val="00F05281"/>
    <w:rsid w:val="00F05558"/>
    <w:rsid w:val="00F05B4D"/>
    <w:rsid w:val="00F05D36"/>
    <w:rsid w:val="00F05D79"/>
    <w:rsid w:val="00F05FF1"/>
    <w:rsid w:val="00F061E1"/>
    <w:rsid w:val="00F06308"/>
    <w:rsid w:val="00F064C5"/>
    <w:rsid w:val="00F066BB"/>
    <w:rsid w:val="00F06734"/>
    <w:rsid w:val="00F06B34"/>
    <w:rsid w:val="00F06B5D"/>
    <w:rsid w:val="00F06B66"/>
    <w:rsid w:val="00F07010"/>
    <w:rsid w:val="00F0726D"/>
    <w:rsid w:val="00F077DC"/>
    <w:rsid w:val="00F0792C"/>
    <w:rsid w:val="00F07BB6"/>
    <w:rsid w:val="00F07D3A"/>
    <w:rsid w:val="00F100BC"/>
    <w:rsid w:val="00F1068F"/>
    <w:rsid w:val="00F114D3"/>
    <w:rsid w:val="00F1197B"/>
    <w:rsid w:val="00F11CFB"/>
    <w:rsid w:val="00F12491"/>
    <w:rsid w:val="00F126F3"/>
    <w:rsid w:val="00F128CB"/>
    <w:rsid w:val="00F12D11"/>
    <w:rsid w:val="00F13320"/>
    <w:rsid w:val="00F14031"/>
    <w:rsid w:val="00F140B8"/>
    <w:rsid w:val="00F14144"/>
    <w:rsid w:val="00F147C7"/>
    <w:rsid w:val="00F14886"/>
    <w:rsid w:val="00F14A9D"/>
    <w:rsid w:val="00F14D4B"/>
    <w:rsid w:val="00F154C5"/>
    <w:rsid w:val="00F155B7"/>
    <w:rsid w:val="00F15702"/>
    <w:rsid w:val="00F158A0"/>
    <w:rsid w:val="00F15B3F"/>
    <w:rsid w:val="00F16736"/>
    <w:rsid w:val="00F16A6E"/>
    <w:rsid w:val="00F1746C"/>
    <w:rsid w:val="00F17931"/>
    <w:rsid w:val="00F17D56"/>
    <w:rsid w:val="00F17F68"/>
    <w:rsid w:val="00F20016"/>
    <w:rsid w:val="00F20529"/>
    <w:rsid w:val="00F20BEE"/>
    <w:rsid w:val="00F20C65"/>
    <w:rsid w:val="00F21132"/>
    <w:rsid w:val="00F21546"/>
    <w:rsid w:val="00F21883"/>
    <w:rsid w:val="00F21E09"/>
    <w:rsid w:val="00F221AA"/>
    <w:rsid w:val="00F224CF"/>
    <w:rsid w:val="00F2293E"/>
    <w:rsid w:val="00F22D07"/>
    <w:rsid w:val="00F232EA"/>
    <w:rsid w:val="00F23559"/>
    <w:rsid w:val="00F23AA3"/>
    <w:rsid w:val="00F23B53"/>
    <w:rsid w:val="00F23B68"/>
    <w:rsid w:val="00F23BDF"/>
    <w:rsid w:val="00F23E04"/>
    <w:rsid w:val="00F23EAF"/>
    <w:rsid w:val="00F2421A"/>
    <w:rsid w:val="00F2494D"/>
    <w:rsid w:val="00F2566A"/>
    <w:rsid w:val="00F259B1"/>
    <w:rsid w:val="00F25B24"/>
    <w:rsid w:val="00F262E8"/>
    <w:rsid w:val="00F263E1"/>
    <w:rsid w:val="00F264A8"/>
    <w:rsid w:val="00F26627"/>
    <w:rsid w:val="00F267B5"/>
    <w:rsid w:val="00F26C9A"/>
    <w:rsid w:val="00F26D05"/>
    <w:rsid w:val="00F26E97"/>
    <w:rsid w:val="00F2700B"/>
    <w:rsid w:val="00F27054"/>
    <w:rsid w:val="00F27F95"/>
    <w:rsid w:val="00F303D5"/>
    <w:rsid w:val="00F30493"/>
    <w:rsid w:val="00F312FE"/>
    <w:rsid w:val="00F31300"/>
    <w:rsid w:val="00F31632"/>
    <w:rsid w:val="00F31769"/>
    <w:rsid w:val="00F31B05"/>
    <w:rsid w:val="00F31DF7"/>
    <w:rsid w:val="00F31E0A"/>
    <w:rsid w:val="00F31F91"/>
    <w:rsid w:val="00F32136"/>
    <w:rsid w:val="00F323DA"/>
    <w:rsid w:val="00F325AE"/>
    <w:rsid w:val="00F32C92"/>
    <w:rsid w:val="00F32DA5"/>
    <w:rsid w:val="00F337CC"/>
    <w:rsid w:val="00F3397A"/>
    <w:rsid w:val="00F34063"/>
    <w:rsid w:val="00F34F88"/>
    <w:rsid w:val="00F35270"/>
    <w:rsid w:val="00F353C5"/>
    <w:rsid w:val="00F359D6"/>
    <w:rsid w:val="00F36171"/>
    <w:rsid w:val="00F3642A"/>
    <w:rsid w:val="00F36AA6"/>
    <w:rsid w:val="00F36C8C"/>
    <w:rsid w:val="00F36D35"/>
    <w:rsid w:val="00F36DEC"/>
    <w:rsid w:val="00F37118"/>
    <w:rsid w:val="00F37341"/>
    <w:rsid w:val="00F377FD"/>
    <w:rsid w:val="00F37848"/>
    <w:rsid w:val="00F37EDC"/>
    <w:rsid w:val="00F4031B"/>
    <w:rsid w:val="00F40323"/>
    <w:rsid w:val="00F407DF"/>
    <w:rsid w:val="00F40A1E"/>
    <w:rsid w:val="00F41005"/>
    <w:rsid w:val="00F41242"/>
    <w:rsid w:val="00F41588"/>
    <w:rsid w:val="00F41593"/>
    <w:rsid w:val="00F41702"/>
    <w:rsid w:val="00F4170B"/>
    <w:rsid w:val="00F41925"/>
    <w:rsid w:val="00F419B5"/>
    <w:rsid w:val="00F41F23"/>
    <w:rsid w:val="00F4234F"/>
    <w:rsid w:val="00F424C6"/>
    <w:rsid w:val="00F42949"/>
    <w:rsid w:val="00F42AAB"/>
    <w:rsid w:val="00F42C9F"/>
    <w:rsid w:val="00F42E0B"/>
    <w:rsid w:val="00F43410"/>
    <w:rsid w:val="00F43AF3"/>
    <w:rsid w:val="00F442A0"/>
    <w:rsid w:val="00F44E2B"/>
    <w:rsid w:val="00F4514E"/>
    <w:rsid w:val="00F45499"/>
    <w:rsid w:val="00F4570D"/>
    <w:rsid w:val="00F4598C"/>
    <w:rsid w:val="00F459B5"/>
    <w:rsid w:val="00F460D3"/>
    <w:rsid w:val="00F462D1"/>
    <w:rsid w:val="00F46776"/>
    <w:rsid w:val="00F46944"/>
    <w:rsid w:val="00F4725E"/>
    <w:rsid w:val="00F472AE"/>
    <w:rsid w:val="00F472CA"/>
    <w:rsid w:val="00F476F3"/>
    <w:rsid w:val="00F50076"/>
    <w:rsid w:val="00F500A1"/>
    <w:rsid w:val="00F5048A"/>
    <w:rsid w:val="00F5122C"/>
    <w:rsid w:val="00F5145A"/>
    <w:rsid w:val="00F5152A"/>
    <w:rsid w:val="00F519B0"/>
    <w:rsid w:val="00F51BEF"/>
    <w:rsid w:val="00F51E37"/>
    <w:rsid w:val="00F5235D"/>
    <w:rsid w:val="00F52DFC"/>
    <w:rsid w:val="00F52F5A"/>
    <w:rsid w:val="00F52FAF"/>
    <w:rsid w:val="00F530DD"/>
    <w:rsid w:val="00F535FD"/>
    <w:rsid w:val="00F53D62"/>
    <w:rsid w:val="00F54037"/>
    <w:rsid w:val="00F54252"/>
    <w:rsid w:val="00F54274"/>
    <w:rsid w:val="00F544F4"/>
    <w:rsid w:val="00F54885"/>
    <w:rsid w:val="00F54984"/>
    <w:rsid w:val="00F54EA0"/>
    <w:rsid w:val="00F54F29"/>
    <w:rsid w:val="00F5573C"/>
    <w:rsid w:val="00F55A94"/>
    <w:rsid w:val="00F55B1B"/>
    <w:rsid w:val="00F55C7E"/>
    <w:rsid w:val="00F55D3B"/>
    <w:rsid w:val="00F55F73"/>
    <w:rsid w:val="00F5620C"/>
    <w:rsid w:val="00F56611"/>
    <w:rsid w:val="00F56670"/>
    <w:rsid w:val="00F56DD7"/>
    <w:rsid w:val="00F56DFA"/>
    <w:rsid w:val="00F57276"/>
    <w:rsid w:val="00F5753F"/>
    <w:rsid w:val="00F57600"/>
    <w:rsid w:val="00F579BA"/>
    <w:rsid w:val="00F57FE2"/>
    <w:rsid w:val="00F60145"/>
    <w:rsid w:val="00F602CE"/>
    <w:rsid w:val="00F604D0"/>
    <w:rsid w:val="00F605B3"/>
    <w:rsid w:val="00F60685"/>
    <w:rsid w:val="00F6083A"/>
    <w:rsid w:val="00F60D57"/>
    <w:rsid w:val="00F610AD"/>
    <w:rsid w:val="00F612D8"/>
    <w:rsid w:val="00F61683"/>
    <w:rsid w:val="00F61716"/>
    <w:rsid w:val="00F61C12"/>
    <w:rsid w:val="00F623C7"/>
    <w:rsid w:val="00F623E1"/>
    <w:rsid w:val="00F6258A"/>
    <w:rsid w:val="00F62594"/>
    <w:rsid w:val="00F628F2"/>
    <w:rsid w:val="00F62D71"/>
    <w:rsid w:val="00F640D5"/>
    <w:rsid w:val="00F64A72"/>
    <w:rsid w:val="00F64D67"/>
    <w:rsid w:val="00F65625"/>
    <w:rsid w:val="00F657C9"/>
    <w:rsid w:val="00F6600E"/>
    <w:rsid w:val="00F6677B"/>
    <w:rsid w:val="00F6693F"/>
    <w:rsid w:val="00F66B1C"/>
    <w:rsid w:val="00F66B23"/>
    <w:rsid w:val="00F66B96"/>
    <w:rsid w:val="00F66F41"/>
    <w:rsid w:val="00F67325"/>
    <w:rsid w:val="00F673D4"/>
    <w:rsid w:val="00F6747F"/>
    <w:rsid w:val="00F67B2D"/>
    <w:rsid w:val="00F67C36"/>
    <w:rsid w:val="00F67C99"/>
    <w:rsid w:val="00F67D5D"/>
    <w:rsid w:val="00F702A0"/>
    <w:rsid w:val="00F703C0"/>
    <w:rsid w:val="00F70407"/>
    <w:rsid w:val="00F7051F"/>
    <w:rsid w:val="00F70A08"/>
    <w:rsid w:val="00F70A1B"/>
    <w:rsid w:val="00F70B30"/>
    <w:rsid w:val="00F7101E"/>
    <w:rsid w:val="00F71088"/>
    <w:rsid w:val="00F714E2"/>
    <w:rsid w:val="00F71E0F"/>
    <w:rsid w:val="00F71EDA"/>
    <w:rsid w:val="00F72672"/>
    <w:rsid w:val="00F72714"/>
    <w:rsid w:val="00F7288B"/>
    <w:rsid w:val="00F7302F"/>
    <w:rsid w:val="00F7314C"/>
    <w:rsid w:val="00F73D9A"/>
    <w:rsid w:val="00F73DF1"/>
    <w:rsid w:val="00F74568"/>
    <w:rsid w:val="00F74777"/>
    <w:rsid w:val="00F74D9E"/>
    <w:rsid w:val="00F74E49"/>
    <w:rsid w:val="00F75003"/>
    <w:rsid w:val="00F75252"/>
    <w:rsid w:val="00F75261"/>
    <w:rsid w:val="00F75551"/>
    <w:rsid w:val="00F7563B"/>
    <w:rsid w:val="00F75BF4"/>
    <w:rsid w:val="00F75D45"/>
    <w:rsid w:val="00F7603D"/>
    <w:rsid w:val="00F76050"/>
    <w:rsid w:val="00F76339"/>
    <w:rsid w:val="00F7689D"/>
    <w:rsid w:val="00F76E64"/>
    <w:rsid w:val="00F77854"/>
    <w:rsid w:val="00F77887"/>
    <w:rsid w:val="00F77B0F"/>
    <w:rsid w:val="00F77DA8"/>
    <w:rsid w:val="00F804B7"/>
    <w:rsid w:val="00F80525"/>
    <w:rsid w:val="00F8084C"/>
    <w:rsid w:val="00F808A7"/>
    <w:rsid w:val="00F809B2"/>
    <w:rsid w:val="00F809BE"/>
    <w:rsid w:val="00F8181C"/>
    <w:rsid w:val="00F818B6"/>
    <w:rsid w:val="00F81AB7"/>
    <w:rsid w:val="00F821B2"/>
    <w:rsid w:val="00F82327"/>
    <w:rsid w:val="00F83779"/>
    <w:rsid w:val="00F83914"/>
    <w:rsid w:val="00F83CF6"/>
    <w:rsid w:val="00F84078"/>
    <w:rsid w:val="00F843E2"/>
    <w:rsid w:val="00F8441E"/>
    <w:rsid w:val="00F845D6"/>
    <w:rsid w:val="00F8486C"/>
    <w:rsid w:val="00F84B32"/>
    <w:rsid w:val="00F84BFC"/>
    <w:rsid w:val="00F84F93"/>
    <w:rsid w:val="00F850F7"/>
    <w:rsid w:val="00F8537F"/>
    <w:rsid w:val="00F853B7"/>
    <w:rsid w:val="00F856D6"/>
    <w:rsid w:val="00F85818"/>
    <w:rsid w:val="00F87207"/>
    <w:rsid w:val="00F878F6"/>
    <w:rsid w:val="00F87C9A"/>
    <w:rsid w:val="00F87F4E"/>
    <w:rsid w:val="00F9014C"/>
    <w:rsid w:val="00F90612"/>
    <w:rsid w:val="00F90827"/>
    <w:rsid w:val="00F9090A"/>
    <w:rsid w:val="00F90945"/>
    <w:rsid w:val="00F90BB0"/>
    <w:rsid w:val="00F90D59"/>
    <w:rsid w:val="00F90EC7"/>
    <w:rsid w:val="00F90EE7"/>
    <w:rsid w:val="00F91316"/>
    <w:rsid w:val="00F91500"/>
    <w:rsid w:val="00F91742"/>
    <w:rsid w:val="00F91800"/>
    <w:rsid w:val="00F91858"/>
    <w:rsid w:val="00F9192D"/>
    <w:rsid w:val="00F91F4A"/>
    <w:rsid w:val="00F91FEC"/>
    <w:rsid w:val="00F92051"/>
    <w:rsid w:val="00F938B2"/>
    <w:rsid w:val="00F93A0D"/>
    <w:rsid w:val="00F93C8D"/>
    <w:rsid w:val="00F93FB9"/>
    <w:rsid w:val="00F93FE1"/>
    <w:rsid w:val="00F943FC"/>
    <w:rsid w:val="00F9471A"/>
    <w:rsid w:val="00F94E37"/>
    <w:rsid w:val="00F94FF9"/>
    <w:rsid w:val="00F95078"/>
    <w:rsid w:val="00F963E0"/>
    <w:rsid w:val="00F965BD"/>
    <w:rsid w:val="00F967AC"/>
    <w:rsid w:val="00F96DB3"/>
    <w:rsid w:val="00F97129"/>
    <w:rsid w:val="00F97BEC"/>
    <w:rsid w:val="00FA03BC"/>
    <w:rsid w:val="00FA09E6"/>
    <w:rsid w:val="00FA0DD5"/>
    <w:rsid w:val="00FA11CE"/>
    <w:rsid w:val="00FA124F"/>
    <w:rsid w:val="00FA1334"/>
    <w:rsid w:val="00FA174F"/>
    <w:rsid w:val="00FA1788"/>
    <w:rsid w:val="00FA1AC9"/>
    <w:rsid w:val="00FA1E47"/>
    <w:rsid w:val="00FA1E51"/>
    <w:rsid w:val="00FA211F"/>
    <w:rsid w:val="00FA2322"/>
    <w:rsid w:val="00FA23D4"/>
    <w:rsid w:val="00FA3070"/>
    <w:rsid w:val="00FA309B"/>
    <w:rsid w:val="00FA3341"/>
    <w:rsid w:val="00FA3630"/>
    <w:rsid w:val="00FA3771"/>
    <w:rsid w:val="00FA43D7"/>
    <w:rsid w:val="00FA46AB"/>
    <w:rsid w:val="00FA46C1"/>
    <w:rsid w:val="00FA494B"/>
    <w:rsid w:val="00FA5166"/>
    <w:rsid w:val="00FA5520"/>
    <w:rsid w:val="00FA5995"/>
    <w:rsid w:val="00FA5B53"/>
    <w:rsid w:val="00FA5D10"/>
    <w:rsid w:val="00FA5F6A"/>
    <w:rsid w:val="00FA66D7"/>
    <w:rsid w:val="00FA678E"/>
    <w:rsid w:val="00FA6799"/>
    <w:rsid w:val="00FA67C2"/>
    <w:rsid w:val="00FA6D68"/>
    <w:rsid w:val="00FA7303"/>
    <w:rsid w:val="00FA7386"/>
    <w:rsid w:val="00FA7C33"/>
    <w:rsid w:val="00FB067C"/>
    <w:rsid w:val="00FB0900"/>
    <w:rsid w:val="00FB0B24"/>
    <w:rsid w:val="00FB0FDD"/>
    <w:rsid w:val="00FB14B2"/>
    <w:rsid w:val="00FB1964"/>
    <w:rsid w:val="00FB1F2D"/>
    <w:rsid w:val="00FB2071"/>
    <w:rsid w:val="00FB21AC"/>
    <w:rsid w:val="00FB22FA"/>
    <w:rsid w:val="00FB23CD"/>
    <w:rsid w:val="00FB27C6"/>
    <w:rsid w:val="00FB2CB3"/>
    <w:rsid w:val="00FB2DFB"/>
    <w:rsid w:val="00FB3237"/>
    <w:rsid w:val="00FB34D3"/>
    <w:rsid w:val="00FB36DA"/>
    <w:rsid w:val="00FB3D6A"/>
    <w:rsid w:val="00FB3E94"/>
    <w:rsid w:val="00FB4C7D"/>
    <w:rsid w:val="00FB4E39"/>
    <w:rsid w:val="00FB4FC4"/>
    <w:rsid w:val="00FB521D"/>
    <w:rsid w:val="00FB52D8"/>
    <w:rsid w:val="00FB54AA"/>
    <w:rsid w:val="00FB5749"/>
    <w:rsid w:val="00FB5A12"/>
    <w:rsid w:val="00FB6130"/>
    <w:rsid w:val="00FB6EF5"/>
    <w:rsid w:val="00FB7409"/>
    <w:rsid w:val="00FB7583"/>
    <w:rsid w:val="00FB7D01"/>
    <w:rsid w:val="00FB7E22"/>
    <w:rsid w:val="00FB7F19"/>
    <w:rsid w:val="00FC08EA"/>
    <w:rsid w:val="00FC0AF2"/>
    <w:rsid w:val="00FC0DDD"/>
    <w:rsid w:val="00FC13EA"/>
    <w:rsid w:val="00FC1614"/>
    <w:rsid w:val="00FC27D0"/>
    <w:rsid w:val="00FC2A7F"/>
    <w:rsid w:val="00FC300E"/>
    <w:rsid w:val="00FC305D"/>
    <w:rsid w:val="00FC30C7"/>
    <w:rsid w:val="00FC30F8"/>
    <w:rsid w:val="00FC3B01"/>
    <w:rsid w:val="00FC3DC5"/>
    <w:rsid w:val="00FC44B5"/>
    <w:rsid w:val="00FC4757"/>
    <w:rsid w:val="00FC4925"/>
    <w:rsid w:val="00FC49C3"/>
    <w:rsid w:val="00FC56E4"/>
    <w:rsid w:val="00FC639F"/>
    <w:rsid w:val="00FC64B8"/>
    <w:rsid w:val="00FC67B4"/>
    <w:rsid w:val="00FC6A0B"/>
    <w:rsid w:val="00FC6ABC"/>
    <w:rsid w:val="00FC7155"/>
    <w:rsid w:val="00FC73E7"/>
    <w:rsid w:val="00FC77B5"/>
    <w:rsid w:val="00FC7ECE"/>
    <w:rsid w:val="00FC7FAF"/>
    <w:rsid w:val="00FD0564"/>
    <w:rsid w:val="00FD0830"/>
    <w:rsid w:val="00FD0E10"/>
    <w:rsid w:val="00FD159A"/>
    <w:rsid w:val="00FD19C8"/>
    <w:rsid w:val="00FD1A22"/>
    <w:rsid w:val="00FD1A65"/>
    <w:rsid w:val="00FD20FC"/>
    <w:rsid w:val="00FD2532"/>
    <w:rsid w:val="00FD2BD5"/>
    <w:rsid w:val="00FD3413"/>
    <w:rsid w:val="00FD3893"/>
    <w:rsid w:val="00FD3ACB"/>
    <w:rsid w:val="00FD3D31"/>
    <w:rsid w:val="00FD4073"/>
    <w:rsid w:val="00FD44CA"/>
    <w:rsid w:val="00FD4621"/>
    <w:rsid w:val="00FD4770"/>
    <w:rsid w:val="00FD49B0"/>
    <w:rsid w:val="00FD4A0C"/>
    <w:rsid w:val="00FD4DF7"/>
    <w:rsid w:val="00FD5243"/>
    <w:rsid w:val="00FD52A0"/>
    <w:rsid w:val="00FD5AAD"/>
    <w:rsid w:val="00FD5FF1"/>
    <w:rsid w:val="00FD61BA"/>
    <w:rsid w:val="00FD61F9"/>
    <w:rsid w:val="00FD6294"/>
    <w:rsid w:val="00FD6306"/>
    <w:rsid w:val="00FD6454"/>
    <w:rsid w:val="00FD6860"/>
    <w:rsid w:val="00FD6EE4"/>
    <w:rsid w:val="00FD7197"/>
    <w:rsid w:val="00FD71BE"/>
    <w:rsid w:val="00FD791C"/>
    <w:rsid w:val="00FD7DC2"/>
    <w:rsid w:val="00FD7ECB"/>
    <w:rsid w:val="00FE0038"/>
    <w:rsid w:val="00FE037B"/>
    <w:rsid w:val="00FE041C"/>
    <w:rsid w:val="00FE05DC"/>
    <w:rsid w:val="00FE0902"/>
    <w:rsid w:val="00FE0D99"/>
    <w:rsid w:val="00FE109B"/>
    <w:rsid w:val="00FE1FAF"/>
    <w:rsid w:val="00FE1FB9"/>
    <w:rsid w:val="00FE23E9"/>
    <w:rsid w:val="00FE2438"/>
    <w:rsid w:val="00FE26A5"/>
    <w:rsid w:val="00FE26DF"/>
    <w:rsid w:val="00FE2753"/>
    <w:rsid w:val="00FE3623"/>
    <w:rsid w:val="00FE3BA3"/>
    <w:rsid w:val="00FE4217"/>
    <w:rsid w:val="00FE4B98"/>
    <w:rsid w:val="00FE4D75"/>
    <w:rsid w:val="00FE4EDB"/>
    <w:rsid w:val="00FE5097"/>
    <w:rsid w:val="00FE5891"/>
    <w:rsid w:val="00FE6ABF"/>
    <w:rsid w:val="00FE6B6A"/>
    <w:rsid w:val="00FE6C5C"/>
    <w:rsid w:val="00FE6F60"/>
    <w:rsid w:val="00FE7055"/>
    <w:rsid w:val="00FE7097"/>
    <w:rsid w:val="00FE735F"/>
    <w:rsid w:val="00FE7C6B"/>
    <w:rsid w:val="00FF0A13"/>
    <w:rsid w:val="00FF0E2D"/>
    <w:rsid w:val="00FF128D"/>
    <w:rsid w:val="00FF12D2"/>
    <w:rsid w:val="00FF1507"/>
    <w:rsid w:val="00FF1546"/>
    <w:rsid w:val="00FF165B"/>
    <w:rsid w:val="00FF1675"/>
    <w:rsid w:val="00FF179F"/>
    <w:rsid w:val="00FF1824"/>
    <w:rsid w:val="00FF1F95"/>
    <w:rsid w:val="00FF20BD"/>
    <w:rsid w:val="00FF20FA"/>
    <w:rsid w:val="00FF25BC"/>
    <w:rsid w:val="00FF2B38"/>
    <w:rsid w:val="00FF2BC2"/>
    <w:rsid w:val="00FF2D7B"/>
    <w:rsid w:val="00FF2E73"/>
    <w:rsid w:val="00FF2FF2"/>
    <w:rsid w:val="00FF30AE"/>
    <w:rsid w:val="00FF332C"/>
    <w:rsid w:val="00FF3381"/>
    <w:rsid w:val="00FF33FB"/>
    <w:rsid w:val="00FF38C7"/>
    <w:rsid w:val="00FF38CD"/>
    <w:rsid w:val="00FF3D50"/>
    <w:rsid w:val="00FF3EE9"/>
    <w:rsid w:val="00FF4220"/>
    <w:rsid w:val="00FF4337"/>
    <w:rsid w:val="00FF44EB"/>
    <w:rsid w:val="00FF4A35"/>
    <w:rsid w:val="00FF50B0"/>
    <w:rsid w:val="00FF5928"/>
    <w:rsid w:val="00FF5A0C"/>
    <w:rsid w:val="00FF5B34"/>
    <w:rsid w:val="00FF6048"/>
    <w:rsid w:val="00FF612B"/>
    <w:rsid w:val="00FF6167"/>
    <w:rsid w:val="00FF6858"/>
    <w:rsid w:val="00FF68F6"/>
    <w:rsid w:val="00FF69C6"/>
    <w:rsid w:val="00FF6B68"/>
    <w:rsid w:val="00FF7343"/>
    <w:rsid w:val="00FF7ECA"/>
    <w:rsid w:val="00FF7F75"/>
    <w:rsid w:val="08416EC6"/>
    <w:rsid w:val="08532E28"/>
    <w:rsid w:val="09185732"/>
    <w:rsid w:val="0C9A0EDB"/>
    <w:rsid w:val="0FA653C0"/>
    <w:rsid w:val="1BF96DA7"/>
    <w:rsid w:val="1FD8676A"/>
    <w:rsid w:val="265A4FBD"/>
    <w:rsid w:val="2A5024E7"/>
    <w:rsid w:val="335F1E64"/>
    <w:rsid w:val="33750C6C"/>
    <w:rsid w:val="34162F66"/>
    <w:rsid w:val="349E78F4"/>
    <w:rsid w:val="34A32CEC"/>
    <w:rsid w:val="35E43FF0"/>
    <w:rsid w:val="3F5E22EE"/>
    <w:rsid w:val="463C542B"/>
    <w:rsid w:val="51363DAD"/>
    <w:rsid w:val="519B6B03"/>
    <w:rsid w:val="536A62E2"/>
    <w:rsid w:val="5448585D"/>
    <w:rsid w:val="581730BF"/>
    <w:rsid w:val="5CCE3F19"/>
    <w:rsid w:val="632D3F0A"/>
    <w:rsid w:val="633E7923"/>
    <w:rsid w:val="66192489"/>
    <w:rsid w:val="67386529"/>
    <w:rsid w:val="6A1A35A0"/>
    <w:rsid w:val="6BA9096B"/>
    <w:rsid w:val="6C39786E"/>
    <w:rsid w:val="6FDA74C3"/>
    <w:rsid w:val="77627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jc w:val="both"/>
    </w:pPr>
    <w:rPr>
      <w:rFonts w:ascii="Calibri" w:hAnsi="Calibri" w:eastAsia="宋体" w:cs="Times New Roman"/>
      <w:kern w:val="2"/>
      <w:sz w:val="21"/>
      <w:szCs w:val="22"/>
      <w:lang w:val="en-US" w:eastAsia="zh-CN" w:bidi="ar-SA"/>
    </w:rPr>
  </w:style>
  <w:style w:type="paragraph" w:styleId="2">
    <w:name w:val="heading 1"/>
    <w:basedOn w:val="1"/>
    <w:next w:val="1"/>
    <w:link w:val="34"/>
    <w:qFormat/>
    <w:uiPriority w:val="9"/>
    <w:pPr>
      <w:keepNext/>
      <w:keepLines/>
      <w:numPr>
        <w:ilvl w:val="0"/>
        <w:numId w:val="1"/>
      </w:numPr>
      <w:spacing w:line="578" w:lineRule="auto"/>
      <w:outlineLvl w:val="0"/>
    </w:pPr>
    <w:rPr>
      <w:b/>
      <w:bCs/>
      <w:kern w:val="44"/>
      <w:sz w:val="44"/>
      <w:szCs w:val="44"/>
      <w:lang w:val="zh-CN" w:eastAsia="zh-CN"/>
    </w:rPr>
  </w:style>
  <w:style w:type="paragraph" w:styleId="3">
    <w:name w:val="heading 2"/>
    <w:basedOn w:val="4"/>
    <w:next w:val="4"/>
    <w:link w:val="33"/>
    <w:autoRedefine/>
    <w:qFormat/>
    <w:uiPriority w:val="0"/>
    <w:pPr>
      <w:keepLines w:val="0"/>
      <w:numPr>
        <w:ilvl w:val="1"/>
      </w:numPr>
      <w:spacing w:line="360" w:lineRule="auto"/>
      <w:outlineLvl w:val="1"/>
    </w:pPr>
    <w:rPr>
      <w:sz w:val="32"/>
    </w:rPr>
  </w:style>
  <w:style w:type="paragraph" w:styleId="4">
    <w:name w:val="heading 3"/>
    <w:basedOn w:val="1"/>
    <w:next w:val="1"/>
    <w:link w:val="32"/>
    <w:autoRedefine/>
    <w:qFormat/>
    <w:uiPriority w:val="0"/>
    <w:pPr>
      <w:keepLines/>
      <w:numPr>
        <w:ilvl w:val="2"/>
        <w:numId w:val="1"/>
      </w:numPr>
      <w:spacing w:before="156" w:beforeLines="0" w:after="0" w:afterLines="0"/>
      <w:ind w:left="1418" w:hanging="1418"/>
      <w:contextualSpacing/>
      <w:jc w:val="left"/>
      <w:outlineLvl w:val="2"/>
    </w:pPr>
    <w:rPr>
      <w:rFonts w:ascii="Times New Roman" w:hAnsi="Times New Roman"/>
      <w:b/>
      <w:bCs/>
      <w:sz w:val="30"/>
      <w:szCs w:val="30"/>
      <w:lang w:val="zh-CN"/>
    </w:rPr>
  </w:style>
  <w:style w:type="paragraph" w:styleId="5">
    <w:name w:val="heading 4"/>
    <w:basedOn w:val="1"/>
    <w:next w:val="1"/>
    <w:link w:val="46"/>
    <w:qFormat/>
    <w:uiPriority w:val="0"/>
    <w:pPr>
      <w:keepNext/>
      <w:keepLines/>
      <w:spacing w:before="280" w:beforeLines="0" w:after="290" w:afterLines="0" w:line="376" w:lineRule="auto"/>
      <w:outlineLvl w:val="3"/>
    </w:pPr>
    <w:rPr>
      <w:rFonts w:ascii="Cambria" w:hAnsi="Cambria"/>
      <w:b/>
      <w:bCs/>
      <w:sz w:val="28"/>
      <w:szCs w:val="28"/>
      <w:lang w:val="zh-CN" w:eastAsia="zh-CN"/>
    </w:rPr>
  </w:style>
  <w:style w:type="paragraph" w:styleId="6">
    <w:name w:val="heading 5"/>
    <w:basedOn w:val="1"/>
    <w:next w:val="1"/>
    <w:link w:val="48"/>
    <w:semiHidden/>
    <w:unhideWhenUsed/>
    <w:qFormat/>
    <w:uiPriority w:val="9"/>
    <w:pPr>
      <w:keepNext/>
      <w:keepLines/>
      <w:spacing w:before="280" w:after="290" w:line="376" w:lineRule="auto"/>
      <w:outlineLvl w:val="4"/>
    </w:pPr>
    <w:rPr>
      <w:b/>
      <w:bCs/>
      <w:sz w:val="28"/>
      <w:szCs w:val="28"/>
      <w:lang w:val="zh-CN" w:eastAsia="zh-CN"/>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spacing w:before="0" w:beforeLines="0" w:after="0" w:afterLines="0"/>
      <w:ind w:left="2520" w:leftChars="1200"/>
    </w:pPr>
  </w:style>
  <w:style w:type="paragraph" w:styleId="8">
    <w:name w:val="caption"/>
    <w:basedOn w:val="1"/>
    <w:next w:val="1"/>
    <w:qFormat/>
    <w:uiPriority w:val="35"/>
    <w:rPr>
      <w:rFonts w:ascii="Calibri Light" w:hAnsi="Calibri Light" w:eastAsia="黑体"/>
      <w:sz w:val="20"/>
      <w:szCs w:val="20"/>
    </w:rPr>
  </w:style>
  <w:style w:type="paragraph" w:styleId="9">
    <w:name w:val="annotation text"/>
    <w:basedOn w:val="1"/>
    <w:link w:val="40"/>
    <w:unhideWhenUsed/>
    <w:qFormat/>
    <w:uiPriority w:val="99"/>
    <w:pPr>
      <w:jc w:val="left"/>
    </w:pPr>
  </w:style>
  <w:style w:type="paragraph" w:styleId="10">
    <w:name w:val="Body Text"/>
    <w:basedOn w:val="1"/>
    <w:link w:val="51"/>
    <w:unhideWhenUsed/>
    <w:qFormat/>
    <w:uiPriority w:val="99"/>
    <w:pPr>
      <w:spacing w:after="120"/>
    </w:pPr>
    <w:rPr>
      <w:lang w:val="zh-CN" w:eastAsia="zh-CN"/>
    </w:rPr>
  </w:style>
  <w:style w:type="paragraph" w:styleId="11">
    <w:name w:val="Body Text Indent"/>
    <w:basedOn w:val="1"/>
    <w:link w:val="45"/>
    <w:qFormat/>
    <w:uiPriority w:val="0"/>
    <w:pPr>
      <w:spacing w:before="0" w:beforeLines="0" w:after="0" w:afterLines="0"/>
      <w:ind w:firstLine="840" w:firstLineChars="300"/>
    </w:pPr>
    <w:rPr>
      <w:rFonts w:ascii="Times New Roman" w:hAnsi="Times New Roman"/>
      <w:sz w:val="28"/>
      <w:szCs w:val="24"/>
      <w:lang w:val="zh-CN" w:eastAsia="zh-CN"/>
    </w:rPr>
  </w:style>
  <w:style w:type="paragraph" w:styleId="12">
    <w:name w:val="toc 5"/>
    <w:basedOn w:val="1"/>
    <w:next w:val="1"/>
    <w:autoRedefine/>
    <w:unhideWhenUsed/>
    <w:qFormat/>
    <w:uiPriority w:val="39"/>
    <w:pPr>
      <w:spacing w:before="0" w:beforeLines="0" w:after="0" w:afterLines="0"/>
      <w:ind w:left="1680" w:leftChars="800"/>
    </w:pPr>
  </w:style>
  <w:style w:type="paragraph" w:styleId="13">
    <w:name w:val="toc 3"/>
    <w:basedOn w:val="1"/>
    <w:next w:val="1"/>
    <w:autoRedefine/>
    <w:unhideWhenUsed/>
    <w:qFormat/>
    <w:uiPriority w:val="39"/>
    <w:pPr>
      <w:tabs>
        <w:tab w:val="right" w:leader="dot" w:pos="8302"/>
      </w:tabs>
      <w:spacing w:before="0" w:beforeLines="0" w:after="0" w:afterLines="0"/>
      <w:ind w:left="840" w:leftChars="400"/>
    </w:pPr>
  </w:style>
  <w:style w:type="paragraph" w:styleId="14">
    <w:name w:val="toc 8"/>
    <w:basedOn w:val="1"/>
    <w:next w:val="1"/>
    <w:autoRedefine/>
    <w:unhideWhenUsed/>
    <w:qFormat/>
    <w:uiPriority w:val="39"/>
    <w:pPr>
      <w:spacing w:before="0" w:beforeLines="0" w:after="0" w:afterLines="0"/>
      <w:ind w:left="2940" w:leftChars="1400"/>
    </w:pPr>
  </w:style>
  <w:style w:type="paragraph" w:styleId="15">
    <w:name w:val="Balloon Text"/>
    <w:basedOn w:val="1"/>
    <w:link w:val="39"/>
    <w:semiHidden/>
    <w:unhideWhenUsed/>
    <w:qFormat/>
    <w:uiPriority w:val="99"/>
    <w:rPr>
      <w:kern w:val="0"/>
      <w:sz w:val="18"/>
      <w:szCs w:val="18"/>
      <w:lang w:val="zh-CN" w:eastAsia="zh-CN"/>
    </w:rPr>
  </w:style>
  <w:style w:type="paragraph" w:styleId="16">
    <w:name w:val="footer"/>
    <w:basedOn w:val="1"/>
    <w:link w:val="38"/>
    <w:unhideWhenUsed/>
    <w:qFormat/>
    <w:uiPriority w:val="99"/>
    <w:pPr>
      <w:tabs>
        <w:tab w:val="center" w:pos="4153"/>
        <w:tab w:val="right" w:pos="8306"/>
      </w:tabs>
      <w:snapToGrid w:val="0"/>
      <w:jc w:val="left"/>
    </w:pPr>
    <w:rPr>
      <w:kern w:val="0"/>
      <w:sz w:val="18"/>
      <w:szCs w:val="18"/>
      <w:lang w:val="zh-CN" w:eastAsia="zh-CN"/>
    </w:rPr>
  </w:style>
  <w:style w:type="paragraph" w:styleId="17">
    <w:name w:val="header"/>
    <w:basedOn w:val="1"/>
    <w:link w:val="37"/>
    <w:unhideWhenUsed/>
    <w:qFormat/>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18">
    <w:name w:val="toc 1"/>
    <w:basedOn w:val="1"/>
    <w:next w:val="1"/>
    <w:autoRedefine/>
    <w:unhideWhenUsed/>
    <w:qFormat/>
    <w:uiPriority w:val="39"/>
    <w:pPr>
      <w:tabs>
        <w:tab w:val="left" w:pos="420"/>
        <w:tab w:val="right" w:leader="dot" w:pos="8302"/>
      </w:tabs>
      <w:spacing w:before="0" w:beforeLines="0" w:after="0" w:afterLines="0" w:line="360" w:lineRule="auto"/>
    </w:pPr>
  </w:style>
  <w:style w:type="paragraph" w:styleId="19">
    <w:name w:val="toc 4"/>
    <w:basedOn w:val="1"/>
    <w:next w:val="1"/>
    <w:autoRedefine/>
    <w:unhideWhenUsed/>
    <w:qFormat/>
    <w:uiPriority w:val="39"/>
    <w:pPr>
      <w:spacing w:before="0" w:beforeLines="0" w:after="0" w:afterLines="0"/>
      <w:ind w:left="1260" w:leftChars="600"/>
    </w:pPr>
  </w:style>
  <w:style w:type="paragraph" w:styleId="20">
    <w:name w:val="toc 6"/>
    <w:basedOn w:val="1"/>
    <w:next w:val="1"/>
    <w:autoRedefine/>
    <w:unhideWhenUsed/>
    <w:qFormat/>
    <w:uiPriority w:val="39"/>
    <w:pPr>
      <w:spacing w:before="0" w:beforeLines="0" w:after="0" w:afterLines="0"/>
      <w:ind w:left="2100" w:leftChars="1000"/>
    </w:pPr>
  </w:style>
  <w:style w:type="paragraph" w:styleId="21">
    <w:name w:val="toc 2"/>
    <w:basedOn w:val="1"/>
    <w:next w:val="1"/>
    <w:autoRedefine/>
    <w:unhideWhenUsed/>
    <w:qFormat/>
    <w:uiPriority w:val="39"/>
    <w:pPr>
      <w:tabs>
        <w:tab w:val="right" w:leader="dot" w:pos="8302"/>
      </w:tabs>
      <w:spacing w:before="0" w:beforeLines="0" w:after="0" w:afterLines="0" w:line="360" w:lineRule="auto"/>
      <w:ind w:left="420" w:leftChars="200"/>
    </w:pPr>
  </w:style>
  <w:style w:type="paragraph" w:styleId="22">
    <w:name w:val="toc 9"/>
    <w:basedOn w:val="1"/>
    <w:next w:val="1"/>
    <w:autoRedefine/>
    <w:unhideWhenUsed/>
    <w:qFormat/>
    <w:uiPriority w:val="39"/>
    <w:pPr>
      <w:spacing w:before="0" w:beforeLines="0" w:after="0" w:afterLines="0"/>
      <w:ind w:left="3360" w:leftChars="1600"/>
    </w:pPr>
  </w:style>
  <w:style w:type="paragraph" w:styleId="23">
    <w:name w:val="Body Text 2"/>
    <w:basedOn w:val="1"/>
    <w:link w:val="47"/>
    <w:qFormat/>
    <w:uiPriority w:val="0"/>
    <w:pPr>
      <w:spacing w:before="0" w:beforeLines="0" w:after="120" w:afterLines="0" w:line="480" w:lineRule="auto"/>
    </w:pPr>
    <w:rPr>
      <w:rFonts w:ascii="Times New Roman" w:hAnsi="Times New Roman"/>
      <w:szCs w:val="24"/>
      <w:lang w:val="zh-CN" w:eastAsia="zh-CN"/>
    </w:rPr>
  </w:style>
  <w:style w:type="paragraph" w:styleId="2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5">
    <w:name w:val="annotation subject"/>
    <w:basedOn w:val="9"/>
    <w:next w:val="9"/>
    <w:link w:val="41"/>
    <w:semiHidden/>
    <w:unhideWhenUsed/>
    <w:qFormat/>
    <w:uiPriority w:val="99"/>
    <w:rPr>
      <w:b/>
      <w:bCs/>
      <w:kern w:val="0"/>
      <w:sz w:val="20"/>
      <w:szCs w:val="20"/>
      <w:lang w:val="zh-CN" w:eastAsia="zh-CN"/>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Hyperlink"/>
    <w:unhideWhenUsed/>
    <w:qFormat/>
    <w:uiPriority w:val="99"/>
    <w:rPr>
      <w:color w:val="0563C1"/>
      <w:u w:val="single"/>
    </w:rPr>
  </w:style>
  <w:style w:type="character" w:styleId="31">
    <w:name w:val="annotation reference"/>
    <w:unhideWhenUsed/>
    <w:qFormat/>
    <w:uiPriority w:val="99"/>
    <w:rPr>
      <w:sz w:val="21"/>
      <w:szCs w:val="21"/>
    </w:rPr>
  </w:style>
  <w:style w:type="character" w:customStyle="1" w:styleId="32">
    <w:name w:val="标题 3 字符"/>
    <w:link w:val="4"/>
    <w:qFormat/>
    <w:uiPriority w:val="0"/>
    <w:rPr>
      <w:rFonts w:ascii="Times New Roman" w:hAnsi="Times New Roman"/>
      <w:b/>
      <w:bCs/>
      <w:kern w:val="2"/>
      <w:sz w:val="30"/>
      <w:szCs w:val="30"/>
      <w:lang w:val="zh-CN"/>
    </w:rPr>
  </w:style>
  <w:style w:type="character" w:customStyle="1" w:styleId="33">
    <w:name w:val="标题 2 字符"/>
    <w:link w:val="3"/>
    <w:qFormat/>
    <w:uiPriority w:val="0"/>
    <w:rPr>
      <w:rFonts w:ascii="Times New Roman" w:hAnsi="Times New Roman"/>
      <w:b/>
      <w:bCs/>
      <w:kern w:val="2"/>
      <w:sz w:val="32"/>
      <w:szCs w:val="30"/>
      <w:lang w:val="zh-CN"/>
    </w:rPr>
  </w:style>
  <w:style w:type="character" w:customStyle="1" w:styleId="34">
    <w:name w:val="标题 1 字符"/>
    <w:link w:val="2"/>
    <w:qFormat/>
    <w:uiPriority w:val="9"/>
    <w:rPr>
      <w:b/>
      <w:bCs/>
      <w:kern w:val="44"/>
      <w:sz w:val="44"/>
      <w:szCs w:val="44"/>
      <w:lang w:val="zh-CN" w:eastAsia="zh-CN"/>
    </w:rPr>
  </w:style>
  <w:style w:type="paragraph" w:styleId="35">
    <w:name w:val="List Paragraph"/>
    <w:basedOn w:val="1"/>
    <w:link w:val="90"/>
    <w:qFormat/>
    <w:uiPriority w:val="34"/>
    <w:pPr>
      <w:ind w:firstLine="420" w:firstLineChars="200"/>
    </w:pPr>
  </w:style>
  <w:style w:type="paragraph" w:customStyle="1" w:styleId="36">
    <w:name w:val="TOC Heading"/>
    <w:basedOn w:val="2"/>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character" w:customStyle="1" w:styleId="37">
    <w:name w:val="页眉 字符"/>
    <w:link w:val="17"/>
    <w:qFormat/>
    <w:uiPriority w:val="99"/>
    <w:rPr>
      <w:sz w:val="18"/>
      <w:szCs w:val="18"/>
    </w:rPr>
  </w:style>
  <w:style w:type="character" w:customStyle="1" w:styleId="38">
    <w:name w:val="页脚 字符"/>
    <w:link w:val="16"/>
    <w:qFormat/>
    <w:uiPriority w:val="99"/>
    <w:rPr>
      <w:sz w:val="18"/>
      <w:szCs w:val="18"/>
    </w:rPr>
  </w:style>
  <w:style w:type="character" w:customStyle="1" w:styleId="39">
    <w:name w:val="批注框文本 字符"/>
    <w:link w:val="15"/>
    <w:semiHidden/>
    <w:qFormat/>
    <w:uiPriority w:val="99"/>
    <w:rPr>
      <w:sz w:val="18"/>
      <w:szCs w:val="18"/>
    </w:rPr>
  </w:style>
  <w:style w:type="character" w:customStyle="1" w:styleId="40">
    <w:name w:val="批注文字 字符"/>
    <w:basedOn w:val="28"/>
    <w:link w:val="9"/>
    <w:semiHidden/>
    <w:qFormat/>
    <w:uiPriority w:val="99"/>
  </w:style>
  <w:style w:type="character" w:customStyle="1" w:styleId="41">
    <w:name w:val="批注主题 字符"/>
    <w:link w:val="25"/>
    <w:semiHidden/>
    <w:qFormat/>
    <w:uiPriority w:val="99"/>
    <w:rPr>
      <w:b/>
      <w:bCs/>
    </w:rPr>
  </w:style>
  <w:style w:type="paragraph" w:customStyle="1" w:styleId="42">
    <w:name w:val="Revision"/>
    <w:hidden/>
    <w:semiHidden/>
    <w:qFormat/>
    <w:uiPriority w:val="99"/>
    <w:rPr>
      <w:rFonts w:ascii="Calibri" w:hAnsi="Calibri" w:eastAsia="宋体" w:cs="Times New Roman"/>
      <w:kern w:val="2"/>
      <w:sz w:val="21"/>
      <w:szCs w:val="22"/>
      <w:lang w:val="en-US" w:eastAsia="zh-CN" w:bidi="ar-SA"/>
    </w:rPr>
  </w:style>
  <w:style w:type="paragraph" w:customStyle="1" w:styleId="43">
    <w:name w:val="标准正文"/>
    <w:basedOn w:val="1"/>
    <w:link w:val="44"/>
    <w:qFormat/>
    <w:uiPriority w:val="0"/>
    <w:pPr>
      <w:spacing w:before="156" w:beforeLines="0" w:after="156" w:afterLines="0" w:line="360" w:lineRule="auto"/>
      <w:ind w:firstLine="480" w:firstLineChars="200"/>
    </w:pPr>
    <w:rPr>
      <w:rFonts w:ascii="Times New Roman" w:hAnsi="Times New Roman"/>
      <w:kern w:val="0"/>
      <w:sz w:val="24"/>
      <w:szCs w:val="20"/>
      <w:lang w:val="zh-CN" w:eastAsia="zh-CN"/>
    </w:rPr>
  </w:style>
  <w:style w:type="character" w:customStyle="1" w:styleId="44">
    <w:name w:val="标准正文 Char"/>
    <w:link w:val="43"/>
    <w:qFormat/>
    <w:locked/>
    <w:uiPriority w:val="0"/>
    <w:rPr>
      <w:rFonts w:ascii="Times New Roman" w:hAnsi="Times New Roman" w:eastAsia="宋体" w:cs="宋体"/>
      <w:sz w:val="24"/>
      <w:szCs w:val="20"/>
    </w:rPr>
  </w:style>
  <w:style w:type="character" w:customStyle="1" w:styleId="45">
    <w:name w:val="正文文本缩进 字符"/>
    <w:link w:val="11"/>
    <w:qFormat/>
    <w:uiPriority w:val="0"/>
    <w:rPr>
      <w:rFonts w:ascii="Times New Roman" w:hAnsi="Times New Roman"/>
      <w:kern w:val="2"/>
      <w:sz w:val="28"/>
      <w:szCs w:val="24"/>
    </w:rPr>
  </w:style>
  <w:style w:type="character" w:customStyle="1" w:styleId="46">
    <w:name w:val="标题 4 字符"/>
    <w:link w:val="5"/>
    <w:qFormat/>
    <w:uiPriority w:val="0"/>
    <w:rPr>
      <w:rFonts w:ascii="Cambria" w:hAnsi="Cambria"/>
      <w:b/>
      <w:bCs/>
      <w:kern w:val="2"/>
      <w:sz w:val="28"/>
      <w:szCs w:val="28"/>
    </w:rPr>
  </w:style>
  <w:style w:type="character" w:customStyle="1" w:styleId="47">
    <w:name w:val="正文文本 2 字符"/>
    <w:link w:val="23"/>
    <w:qFormat/>
    <w:uiPriority w:val="0"/>
    <w:rPr>
      <w:rFonts w:ascii="Times New Roman" w:hAnsi="Times New Roman"/>
      <w:kern w:val="2"/>
      <w:sz w:val="21"/>
      <w:szCs w:val="24"/>
      <w:lang w:val="zh-CN" w:eastAsia="zh-CN"/>
    </w:rPr>
  </w:style>
  <w:style w:type="character" w:customStyle="1" w:styleId="48">
    <w:name w:val="标题 5 字符"/>
    <w:link w:val="6"/>
    <w:qFormat/>
    <w:uiPriority w:val="9"/>
    <w:rPr>
      <w:b/>
      <w:bCs/>
      <w:kern w:val="2"/>
      <w:sz w:val="28"/>
      <w:szCs w:val="28"/>
    </w:rPr>
  </w:style>
  <w:style w:type="paragraph" w:customStyle="1" w:styleId="4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0">
    <w:name w:val="已访问的超链接1"/>
    <w:semiHidden/>
    <w:unhideWhenUsed/>
    <w:qFormat/>
    <w:uiPriority w:val="99"/>
    <w:rPr>
      <w:color w:val="954F72"/>
      <w:u w:val="single"/>
    </w:rPr>
  </w:style>
  <w:style w:type="character" w:customStyle="1" w:styleId="51">
    <w:name w:val="正文文本 字符1"/>
    <w:link w:val="10"/>
    <w:qFormat/>
    <w:uiPriority w:val="99"/>
    <w:rPr>
      <w:kern w:val="2"/>
      <w:sz w:val="21"/>
      <w:szCs w:val="22"/>
    </w:rPr>
  </w:style>
  <w:style w:type="paragraph" w:customStyle="1" w:styleId="52">
    <w:name w:val="msonormal"/>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53">
    <w:name w:val="font5"/>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54">
    <w:name w:val="font6"/>
    <w:basedOn w:val="1"/>
    <w:qFormat/>
    <w:uiPriority w:val="0"/>
    <w:pPr>
      <w:widowControl/>
      <w:spacing w:before="100" w:beforeLines="0" w:beforeAutospacing="1" w:after="100" w:afterLines="0" w:afterAutospacing="1"/>
      <w:jc w:val="left"/>
    </w:pPr>
    <w:rPr>
      <w:rFonts w:ascii="宋体" w:hAnsi="宋体" w:cs="宋体"/>
      <w:color w:val="000000"/>
      <w:kern w:val="0"/>
      <w:sz w:val="20"/>
      <w:szCs w:val="20"/>
    </w:rPr>
  </w:style>
  <w:style w:type="paragraph" w:customStyle="1" w:styleId="55">
    <w:name w:val="font7"/>
    <w:basedOn w:val="1"/>
    <w:qFormat/>
    <w:uiPriority w:val="0"/>
    <w:pPr>
      <w:widowControl/>
      <w:spacing w:before="100" w:beforeLines="0" w:beforeAutospacing="1" w:after="100" w:afterLines="0" w:afterAutospacing="1"/>
      <w:jc w:val="left"/>
    </w:pPr>
    <w:rPr>
      <w:rFonts w:ascii="宋体" w:hAnsi="宋体" w:cs="宋体"/>
      <w:color w:val="000000"/>
      <w:kern w:val="0"/>
      <w:sz w:val="20"/>
      <w:szCs w:val="20"/>
    </w:rPr>
  </w:style>
  <w:style w:type="paragraph" w:customStyle="1" w:styleId="56">
    <w:name w:val="xl65"/>
    <w:basedOn w:val="1"/>
    <w:qFormat/>
    <w:uiPriority w:val="0"/>
    <w:pPr>
      <w:widowControl/>
      <w:spacing w:before="100" w:beforeLines="0" w:beforeAutospacing="1" w:after="100" w:afterLines="0" w:afterAutospacing="1"/>
      <w:jc w:val="left"/>
      <w:textAlignment w:val="center"/>
    </w:pPr>
    <w:rPr>
      <w:rFonts w:ascii="宋体" w:hAnsi="宋体" w:cs="宋体"/>
      <w:kern w:val="0"/>
      <w:sz w:val="24"/>
      <w:szCs w:val="24"/>
    </w:rPr>
  </w:style>
  <w:style w:type="paragraph" w:customStyle="1" w:styleId="5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5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5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宋体" w:hAnsi="宋体" w:cs="宋体"/>
      <w:b/>
      <w:bCs/>
      <w:kern w:val="0"/>
      <w:sz w:val="24"/>
      <w:szCs w:val="24"/>
    </w:rPr>
  </w:style>
  <w:style w:type="paragraph" w:customStyle="1" w:styleId="60">
    <w:name w:val="xl69"/>
    <w:basedOn w:val="1"/>
    <w:qFormat/>
    <w:uiPriority w:val="0"/>
    <w:pPr>
      <w:widowControl/>
      <w:spacing w:before="100" w:beforeLines="0" w:beforeAutospacing="1" w:after="100" w:afterLines="0" w:afterAutospacing="1"/>
      <w:jc w:val="left"/>
      <w:textAlignment w:val="center"/>
    </w:pPr>
    <w:rPr>
      <w:rFonts w:ascii="宋体" w:hAnsi="宋体" w:cs="宋体"/>
      <w:kern w:val="0"/>
      <w:sz w:val="20"/>
      <w:szCs w:val="20"/>
    </w:rPr>
  </w:style>
  <w:style w:type="paragraph" w:customStyle="1" w:styleId="6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0"/>
      <w:szCs w:val="20"/>
    </w:rPr>
  </w:style>
  <w:style w:type="paragraph" w:customStyle="1" w:styleId="6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宋体" w:hAnsi="宋体" w:cs="宋体"/>
      <w:kern w:val="0"/>
      <w:sz w:val="20"/>
      <w:szCs w:val="20"/>
    </w:rPr>
  </w:style>
  <w:style w:type="paragraph" w:customStyle="1" w:styleId="6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宋体" w:hAnsi="宋体" w:cs="宋体"/>
      <w:kern w:val="0"/>
      <w:sz w:val="20"/>
      <w:szCs w:val="20"/>
    </w:rPr>
  </w:style>
  <w:style w:type="paragraph" w:customStyle="1" w:styleId="6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kern w:val="0"/>
      <w:sz w:val="20"/>
      <w:szCs w:val="20"/>
    </w:rPr>
  </w:style>
  <w:style w:type="paragraph" w:customStyle="1" w:styleId="6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宋体" w:hAnsi="宋体" w:cs="宋体"/>
      <w:kern w:val="0"/>
      <w:sz w:val="20"/>
      <w:szCs w:val="20"/>
    </w:rPr>
  </w:style>
  <w:style w:type="paragraph" w:customStyle="1" w:styleId="66">
    <w:name w:val="xl75"/>
    <w:basedOn w:val="1"/>
    <w:qFormat/>
    <w:uiPriority w:val="0"/>
    <w:pPr>
      <w:widowControl/>
      <w:spacing w:before="100" w:beforeLines="0" w:beforeAutospacing="1" w:after="100" w:afterLines="0" w:afterAutospacing="1"/>
      <w:jc w:val="left"/>
      <w:textAlignment w:val="center"/>
    </w:pPr>
    <w:rPr>
      <w:rFonts w:ascii="宋体" w:hAnsi="宋体" w:cs="宋体"/>
      <w:kern w:val="0"/>
      <w:sz w:val="20"/>
      <w:szCs w:val="20"/>
    </w:rPr>
  </w:style>
  <w:style w:type="paragraph" w:customStyle="1" w:styleId="67">
    <w:name w:val="xl76"/>
    <w:basedOn w:val="1"/>
    <w:qFormat/>
    <w:uiPriority w:val="0"/>
    <w:pPr>
      <w:widowControl/>
      <w:spacing w:before="100" w:beforeLines="0" w:beforeAutospacing="1" w:after="100" w:afterLines="0" w:afterAutospacing="1"/>
      <w:jc w:val="center"/>
      <w:textAlignment w:val="center"/>
    </w:pPr>
    <w:rPr>
      <w:rFonts w:ascii="宋体" w:hAnsi="宋体" w:cs="宋体"/>
      <w:kern w:val="0"/>
      <w:sz w:val="20"/>
      <w:szCs w:val="20"/>
    </w:rPr>
  </w:style>
  <w:style w:type="paragraph" w:customStyle="1" w:styleId="6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kern w:val="0"/>
      <w:sz w:val="20"/>
      <w:szCs w:val="20"/>
    </w:rPr>
  </w:style>
  <w:style w:type="paragraph" w:customStyle="1" w:styleId="69">
    <w:name w:val="xl78"/>
    <w:basedOn w:val="1"/>
    <w:qFormat/>
    <w:uiPriority w:val="0"/>
    <w:pPr>
      <w:widowControl/>
      <w:spacing w:before="100" w:beforeLines="0" w:beforeAutospacing="1" w:after="100" w:afterLines="0" w:afterAutospacing="1"/>
      <w:jc w:val="center"/>
      <w:textAlignment w:val="center"/>
    </w:pPr>
    <w:rPr>
      <w:rFonts w:ascii="宋体" w:hAnsi="宋体" w:cs="宋体"/>
      <w:kern w:val="0"/>
      <w:sz w:val="20"/>
      <w:szCs w:val="20"/>
    </w:rPr>
  </w:style>
  <w:style w:type="paragraph" w:customStyle="1" w:styleId="70">
    <w:name w:val="xl79"/>
    <w:basedOn w:val="1"/>
    <w:qFormat/>
    <w:uiPriority w:val="0"/>
    <w:pPr>
      <w:widowControl/>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71">
    <w:name w:val="xl80"/>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72">
    <w:name w:val="xl81"/>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7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8"/>
      <w:szCs w:val="28"/>
    </w:rPr>
  </w:style>
  <w:style w:type="paragraph" w:customStyle="1" w:styleId="74">
    <w:name w:val="xl83"/>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center"/>
      <w:textAlignment w:val="center"/>
    </w:pPr>
    <w:rPr>
      <w:rFonts w:ascii="宋体" w:hAnsi="宋体" w:cs="宋体"/>
      <w:kern w:val="0"/>
      <w:sz w:val="20"/>
      <w:szCs w:val="20"/>
    </w:rPr>
  </w:style>
  <w:style w:type="paragraph" w:customStyle="1" w:styleId="75">
    <w:name w:val="xl84"/>
    <w:basedOn w:val="1"/>
    <w:qFormat/>
    <w:uiPriority w:val="0"/>
    <w:pPr>
      <w:widowControl/>
      <w:pBdr>
        <w:top w:val="single" w:color="auto" w:sz="4" w:space="0"/>
        <w:bottom w:val="single" w:color="auto" w:sz="4" w:space="0"/>
      </w:pBdr>
      <w:spacing w:before="100" w:beforeLines="0" w:beforeAutospacing="1" w:after="100" w:afterLines="0" w:afterAutospacing="1"/>
      <w:jc w:val="center"/>
      <w:textAlignment w:val="center"/>
    </w:pPr>
    <w:rPr>
      <w:rFonts w:ascii="宋体" w:hAnsi="宋体" w:cs="宋体"/>
      <w:kern w:val="0"/>
      <w:sz w:val="20"/>
      <w:szCs w:val="20"/>
    </w:rPr>
  </w:style>
  <w:style w:type="paragraph" w:customStyle="1" w:styleId="76">
    <w:name w:val="xl85"/>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kern w:val="0"/>
      <w:sz w:val="20"/>
      <w:szCs w:val="20"/>
    </w:rPr>
  </w:style>
  <w:style w:type="paragraph" w:customStyle="1" w:styleId="77">
    <w:name w:val="xl86"/>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78">
    <w:name w:val="xl87"/>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79">
    <w:name w:val="xl88"/>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80">
    <w:name w:val="xl89"/>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81">
    <w:name w:val="xl90"/>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right"/>
      <w:textAlignment w:val="center"/>
    </w:pPr>
    <w:rPr>
      <w:rFonts w:ascii="宋体" w:hAnsi="宋体" w:cs="宋体"/>
      <w:b/>
      <w:bCs/>
      <w:kern w:val="0"/>
      <w:sz w:val="24"/>
      <w:szCs w:val="24"/>
    </w:rPr>
  </w:style>
  <w:style w:type="paragraph" w:customStyle="1" w:styleId="82">
    <w:name w:val="xl91"/>
    <w:basedOn w:val="1"/>
    <w:qFormat/>
    <w:uiPriority w:val="0"/>
    <w:pPr>
      <w:widowControl/>
      <w:pBdr>
        <w:top w:val="single" w:color="auto" w:sz="4" w:space="0"/>
        <w:bottom w:val="single" w:color="auto" w:sz="4" w:space="0"/>
      </w:pBdr>
      <w:spacing w:before="100" w:beforeLines="0" w:beforeAutospacing="1" w:after="100" w:afterLines="0" w:afterAutospacing="1"/>
      <w:jc w:val="right"/>
      <w:textAlignment w:val="center"/>
    </w:pPr>
    <w:rPr>
      <w:rFonts w:ascii="宋体" w:hAnsi="宋体" w:cs="宋体"/>
      <w:b/>
      <w:bCs/>
      <w:kern w:val="0"/>
      <w:sz w:val="24"/>
      <w:szCs w:val="24"/>
    </w:rPr>
  </w:style>
  <w:style w:type="paragraph" w:customStyle="1" w:styleId="83">
    <w:name w:val="xl92"/>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right"/>
      <w:textAlignment w:val="center"/>
    </w:pPr>
    <w:rPr>
      <w:rFonts w:ascii="宋体" w:hAnsi="宋体" w:cs="宋体"/>
      <w:b/>
      <w:bCs/>
      <w:kern w:val="0"/>
      <w:sz w:val="24"/>
      <w:szCs w:val="24"/>
    </w:rPr>
  </w:style>
  <w:style w:type="paragraph" w:customStyle="1" w:styleId="84">
    <w:name w:val="xl93"/>
    <w:basedOn w:val="1"/>
    <w:qFormat/>
    <w:uiPriority w:val="0"/>
    <w:pPr>
      <w:widowControl/>
      <w:pBdr>
        <w:top w:val="single" w:color="auto" w:sz="4" w:space="0"/>
        <w:bottom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8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4"/>
      <w:szCs w:val="24"/>
    </w:rPr>
  </w:style>
  <w:style w:type="paragraph" w:customStyle="1" w:styleId="86">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b/>
      <w:bCs/>
      <w:kern w:val="0"/>
      <w:sz w:val="28"/>
      <w:szCs w:val="28"/>
    </w:rPr>
  </w:style>
  <w:style w:type="paragraph" w:customStyle="1" w:styleId="87">
    <w:name w:val="xl96"/>
    <w:basedOn w:val="1"/>
    <w:qFormat/>
    <w:uiPriority w:val="0"/>
    <w:pPr>
      <w:widowControl/>
      <w:pBdr>
        <w:top w:val="single" w:color="auto" w:sz="4" w:space="0"/>
      </w:pBdr>
      <w:spacing w:before="100" w:beforeLines="0" w:beforeAutospacing="1" w:after="100" w:afterLines="0" w:afterAutospacing="1"/>
      <w:jc w:val="left"/>
      <w:textAlignment w:val="top"/>
    </w:pPr>
    <w:rPr>
      <w:rFonts w:ascii="宋体" w:hAnsi="宋体" w:cs="宋体"/>
      <w:kern w:val="0"/>
      <w:sz w:val="20"/>
      <w:szCs w:val="20"/>
    </w:rPr>
  </w:style>
  <w:style w:type="paragraph" w:customStyle="1" w:styleId="88">
    <w:name w:val="xl97"/>
    <w:basedOn w:val="1"/>
    <w:qFormat/>
    <w:uiPriority w:val="0"/>
    <w:pPr>
      <w:widowControl/>
      <w:spacing w:before="100" w:beforeLines="0" w:beforeAutospacing="1" w:after="100" w:afterLines="0" w:afterAutospacing="1"/>
      <w:jc w:val="left"/>
      <w:textAlignment w:val="top"/>
    </w:pPr>
    <w:rPr>
      <w:rFonts w:ascii="宋体" w:hAnsi="宋体" w:cs="宋体"/>
      <w:kern w:val="0"/>
      <w:sz w:val="20"/>
      <w:szCs w:val="20"/>
    </w:rPr>
  </w:style>
  <w:style w:type="table" w:customStyle="1" w:styleId="89">
    <w:name w:val="网格型1"/>
    <w:basedOn w:val="2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0">
    <w:name w:val="列出段落 字符"/>
    <w:link w:val="35"/>
    <w:qFormat/>
    <w:uiPriority w:val="34"/>
    <w:rPr>
      <w:kern w:val="2"/>
      <w:sz w:val="21"/>
      <w:szCs w:val="22"/>
    </w:rPr>
  </w:style>
  <w:style w:type="character" w:customStyle="1" w:styleId="91">
    <w:name w:val="fontstyle11"/>
    <w:qFormat/>
    <w:uiPriority w:val="0"/>
    <w:rPr>
      <w:rFonts w:hint="default" w:ascii="CIDFont+F2" w:hAnsi="CIDFont+F2"/>
      <w:color w:val="000000"/>
      <w:sz w:val="24"/>
      <w:szCs w:val="24"/>
    </w:rPr>
  </w:style>
  <w:style w:type="paragraph" w:styleId="92">
    <w:name w:val="No Spacing"/>
    <w:qFormat/>
    <w:uiPriority w:val="1"/>
    <w:pPr>
      <w:widowControl w:val="0"/>
      <w:spacing w:beforeLines="50" w:afterLines="50"/>
      <w:jc w:val="both"/>
    </w:pPr>
    <w:rPr>
      <w:rFonts w:ascii="Calibri" w:hAnsi="Calibri" w:eastAsia="宋体" w:cs="Times New Roman"/>
      <w:kern w:val="2"/>
      <w:sz w:val="21"/>
      <w:szCs w:val="22"/>
      <w:lang w:val="en-US" w:eastAsia="zh-CN" w:bidi="ar-SA"/>
    </w:rPr>
  </w:style>
  <w:style w:type="character" w:customStyle="1" w:styleId="93">
    <w:name w:val="正文文本 字符"/>
    <w:semiHidden/>
    <w:qFormat/>
    <w:uiPriority w:val="99"/>
    <w:rPr>
      <w:kern w:val="2"/>
      <w:sz w:val="21"/>
      <w:szCs w:val="22"/>
    </w:rPr>
  </w:style>
  <w:style w:type="character" w:customStyle="1" w:styleId="94">
    <w:name w:val="标题 3 Char"/>
    <w:qFormat/>
    <w:uiPriority w:val="0"/>
    <w:rPr>
      <w:rFonts w:ascii="宋体" w:hAnsi="宋体"/>
      <w:b/>
      <w:bCs/>
      <w:kern w:val="2"/>
      <w:sz w:val="30"/>
      <w:szCs w:val="30"/>
      <w:lang w:val="zh-CN"/>
    </w:rPr>
  </w:style>
  <w:style w:type="character" w:customStyle="1" w:styleId="95">
    <w:name w:val="批注文字 Char"/>
    <w:basedOn w:val="28"/>
    <w:qFormat/>
    <w:uiPriority w:val="99"/>
  </w:style>
  <w:style w:type="paragraph" w:customStyle="1" w:styleId="9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646FC-FC14-4A99-9F76-7C8C088B289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5524</Words>
  <Characters>6004</Characters>
  <Lines>140</Lines>
  <Paragraphs>39</Paragraphs>
  <TotalTime>7</TotalTime>
  <ScaleCrop>false</ScaleCrop>
  <LinksUpToDate>false</LinksUpToDate>
  <CharactersWithSpaces>6177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2021-09-02T09:23:00Z</dcterms:created>
  <dc:creator>邬盈盈</dc:creator>
  <cp:lastModifiedBy>.</cp:lastModifiedBy>
  <cp:lastPrinted>2019-03-06T12:08:00Z</cp:lastPrinted>
  <dcterms:modified xsi:type="dcterms:W3CDTF">2025-06-05T21:40:39Z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7C329AFE03C4418F91B5358A254380BF_13</vt:lpwstr>
  </property>
  <property fmtid="{D5CDD505-2E9C-101B-9397-08002B2CF9AE}" pid="4" name="KSOTemplateDocerSaveRecord">
    <vt:lpwstr>eyJoZGlkIjoiOTc3YTQxNWNlYTYyNjNkZWQ2MjUyNTFjYWRlNjkzZTAiLCJ1c2VySWQiOiIxMTg0NDEzNTY4In0=</vt:lpwstr>
  </property>
</Properties>
</file>