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EC4C88">
      <w:pPr>
        <w:jc w:val="center"/>
        <w:rPr>
          <w:rFonts w:hint="eastAsia" w:ascii="黑体" w:hAnsi="黑体" w:eastAsia="黑体" w:cs="黑体"/>
          <w:b/>
          <w:bCs/>
          <w:sz w:val="44"/>
          <w:szCs w:val="52"/>
          <w:lang w:val="en-US" w:eastAsia="zh-CN"/>
        </w:rPr>
      </w:pPr>
    </w:p>
    <w:p w14:paraId="1CDBDED3">
      <w:pPr>
        <w:jc w:val="center"/>
        <w:rPr>
          <w:rFonts w:hint="eastAsia" w:ascii="黑体" w:hAnsi="黑体" w:eastAsia="黑体" w:cs="黑体"/>
          <w:b/>
          <w:bCs/>
          <w:sz w:val="44"/>
          <w:szCs w:val="5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52"/>
          <w:lang w:val="en-US" w:eastAsia="zh-CN"/>
        </w:rPr>
        <w:t>ERP 原纸重量修正接口对接文档</w:t>
      </w:r>
    </w:p>
    <w:p w14:paraId="0E84DE1B">
      <w:pPr>
        <w:rPr>
          <w:rFonts w:hint="eastAsia" w:ascii="黑体" w:hAnsi="黑体" w:eastAsia="黑体" w:cs="黑体"/>
          <w:lang w:val="en-US" w:eastAsia="zh-CN"/>
        </w:rPr>
      </w:pPr>
    </w:p>
    <w:p w14:paraId="1EAC48D2">
      <w:pPr>
        <w:rPr>
          <w:rFonts w:hint="default" w:ascii="黑体" w:hAnsi="黑体" w:eastAsia="黑体" w:cs="黑体"/>
          <w:b/>
          <w:bCs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40"/>
          <w:lang w:val="en-US" w:eastAsia="zh-CN"/>
        </w:rPr>
        <w:t>一、接口概述</w:t>
      </w:r>
    </w:p>
    <w:p w14:paraId="20D75A54">
      <w:pPr>
        <w:rPr>
          <w:rFonts w:hint="default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1. 接口用途</w:t>
      </w:r>
      <w:bookmarkStart w:id="0" w:name="_GoBack"/>
      <w:bookmarkEnd w:id="0"/>
    </w:p>
    <w:p w14:paraId="5D004647">
      <w:pPr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WMS 系统完成原纸残卷称重后，通过该接口同步「实际称重重量」至 ERP 系统，同时 ERP 会记录完整的修正信息到「原纸修正表（YZZLXZ）」，用于对账和追溯。</w:t>
      </w:r>
    </w:p>
    <w:p w14:paraId="599C223F">
      <w:pPr>
        <w:rPr>
          <w:rFonts w:hint="eastAsia" w:ascii="宋体" w:hAnsi="宋体" w:eastAsia="宋体" w:cs="宋体"/>
          <w:sz w:val="24"/>
          <w:szCs w:val="32"/>
          <w:lang w:val="en-US" w:eastAsia="zh-CN"/>
        </w:rPr>
      </w:pPr>
    </w:p>
    <w:p w14:paraId="27EC4F44">
      <w:pPr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2. 核心逻辑</w:t>
      </w:r>
    </w:p>
    <w:p w14:paraId="578FC34B">
      <w:pPr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WMS 发起请求 → ERP 校验 Token 和参数 → 校验原纸编码有效性 → 原子化执行（更新 ERP 库存重量 + 写入修正表）→ 返回结果给 WMS</w:t>
      </w:r>
    </w:p>
    <w:p w14:paraId="4F42A46F">
      <w:pPr>
        <w:rPr>
          <w:rFonts w:hint="eastAsia" w:ascii="宋体" w:hAnsi="宋体" w:eastAsia="宋体" w:cs="宋体"/>
          <w:sz w:val="24"/>
          <w:szCs w:val="32"/>
          <w:lang w:val="en-US" w:eastAsia="zh-CN"/>
        </w:rPr>
      </w:pPr>
    </w:p>
    <w:p w14:paraId="407FCA7A">
      <w:pPr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3. 接口信息</w:t>
      </w:r>
    </w:p>
    <w:p w14:paraId="42117F04">
      <w:pPr>
        <w:rPr>
          <w:rFonts w:hint="eastAsia" w:ascii="宋体" w:hAnsi="宋体" w:eastAsia="宋体" w:cs="宋体"/>
          <w:sz w:val="24"/>
          <w:szCs w:val="32"/>
          <w:highlight w:val="yellow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highlight w:val="yellow"/>
          <w:lang w:val="en-US" w:eastAsia="zh-CN"/>
        </w:rPr>
        <w:t>接口地址：http://192.168.1.29:8787/erp/paper/weight/correct</w:t>
      </w:r>
    </w:p>
    <w:p w14:paraId="4F5183C5">
      <w:pPr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请求方法：POST</w:t>
      </w:r>
    </w:p>
    <w:p w14:paraId="53A6D231">
      <w:pPr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编码格式：UTF-8</w:t>
      </w:r>
    </w:p>
    <w:p w14:paraId="410E61C9">
      <w:pPr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响应格式：JSON</w:t>
      </w:r>
    </w:p>
    <w:p w14:paraId="33DE3815">
      <w:pPr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超时时间：15 秒</w:t>
      </w:r>
    </w:p>
    <w:p w14:paraId="1BEA2E67">
      <w:pPr>
        <w:rPr>
          <w:rFonts w:hint="eastAsia" w:ascii="黑体" w:hAnsi="黑体" w:eastAsia="黑体" w:cs="黑体"/>
          <w:sz w:val="24"/>
          <w:szCs w:val="32"/>
          <w:lang w:val="en-US" w:eastAsia="zh-CN"/>
        </w:rPr>
      </w:pPr>
    </w:p>
    <w:p w14:paraId="282FB9E4">
      <w:pPr>
        <w:rPr>
          <w:rFonts w:hint="eastAsia" w:ascii="黑体" w:hAnsi="黑体" w:eastAsia="黑体" w:cs="黑体"/>
          <w:b/>
          <w:bCs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40"/>
          <w:lang w:val="en-US" w:eastAsia="zh-CN"/>
        </w:rPr>
        <w:t>二、请求规范</w:t>
      </w:r>
    </w:p>
    <w:p w14:paraId="558AEA83">
      <w:pPr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1. 请求头（必填）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60"/>
        <w:gridCol w:w="3561"/>
        <w:gridCol w:w="3561"/>
      </w:tblGrid>
      <w:tr w14:paraId="7962D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60" w:type="dxa"/>
          </w:tcPr>
          <w:p w14:paraId="10F6F6DE">
            <w:pP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头部名称</w:t>
            </w:r>
          </w:p>
        </w:tc>
        <w:tc>
          <w:tcPr>
            <w:tcW w:w="3561" w:type="dxa"/>
          </w:tcPr>
          <w:p w14:paraId="1912B526">
            <w:pP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取值</w:t>
            </w:r>
          </w:p>
        </w:tc>
        <w:tc>
          <w:tcPr>
            <w:tcW w:w="3561" w:type="dxa"/>
          </w:tcPr>
          <w:p w14:paraId="4D235CEE">
            <w:pP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说明</w:t>
            </w:r>
          </w:p>
        </w:tc>
      </w:tr>
      <w:tr w14:paraId="22932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60" w:type="dxa"/>
          </w:tcPr>
          <w:p w14:paraId="22C305FF">
            <w:pP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Content-Type</w:t>
            </w:r>
          </w:p>
        </w:tc>
        <w:tc>
          <w:tcPr>
            <w:tcW w:w="3561" w:type="dxa"/>
          </w:tcPr>
          <w:p w14:paraId="2F429065">
            <w:pP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application/json</w:t>
            </w:r>
          </w:p>
        </w:tc>
        <w:tc>
          <w:tcPr>
            <w:tcW w:w="3561" w:type="dxa"/>
          </w:tcPr>
          <w:p w14:paraId="41BE7875">
            <w:pP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固定值，表明请求体为 JSON 格式</w:t>
            </w:r>
          </w:p>
        </w:tc>
      </w:tr>
      <w:tr w14:paraId="38995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60" w:type="dxa"/>
          </w:tcPr>
          <w:p w14:paraId="1630C0E3">
            <w:pP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X-API-Token</w:t>
            </w:r>
          </w:p>
        </w:tc>
        <w:tc>
          <w:tcPr>
            <w:tcW w:w="3561" w:type="dxa"/>
          </w:tcPr>
          <w:p w14:paraId="554016BA">
            <w:pP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300883</w:t>
            </w:r>
          </w:p>
        </w:tc>
        <w:tc>
          <w:tcPr>
            <w:tcW w:w="3561" w:type="dxa"/>
          </w:tcPr>
          <w:p w14:paraId="2F478AD0">
            <w:pP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接口鉴权 Token，不可修改</w:t>
            </w:r>
          </w:p>
        </w:tc>
      </w:tr>
    </w:tbl>
    <w:p w14:paraId="1AA6DF27">
      <w:pPr>
        <w:rPr>
          <w:rFonts w:hint="eastAsia" w:ascii="黑体" w:hAnsi="黑体" w:eastAsia="黑体" w:cs="黑体"/>
          <w:sz w:val="24"/>
          <w:szCs w:val="32"/>
          <w:lang w:val="en-US" w:eastAsia="zh-CN"/>
        </w:rPr>
      </w:pPr>
    </w:p>
    <w:p w14:paraId="5E0E4817">
      <w:pPr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2. 请求体（JSON 格式）</w:t>
      </w:r>
    </w:p>
    <w:p w14:paraId="5E27D38A">
      <w:pPr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字段说明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0"/>
        <w:gridCol w:w="2670"/>
        <w:gridCol w:w="1201"/>
        <w:gridCol w:w="4141"/>
      </w:tblGrid>
      <w:tr w14:paraId="6E246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670" w:type="dxa"/>
          </w:tcPr>
          <w:p w14:paraId="4C61B8F0">
            <w:pPr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参数名</w:t>
            </w:r>
          </w:p>
        </w:tc>
        <w:tc>
          <w:tcPr>
            <w:tcW w:w="2670" w:type="dxa"/>
          </w:tcPr>
          <w:p w14:paraId="526ABB3D">
            <w:pPr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数据类型</w:t>
            </w:r>
          </w:p>
        </w:tc>
        <w:tc>
          <w:tcPr>
            <w:tcW w:w="1201" w:type="dxa"/>
          </w:tcPr>
          <w:p w14:paraId="5A42031E">
            <w:pPr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是否必填</w:t>
            </w:r>
          </w:p>
        </w:tc>
        <w:tc>
          <w:tcPr>
            <w:tcW w:w="4141" w:type="dxa"/>
          </w:tcPr>
          <w:p w14:paraId="4C616FA5">
            <w:pPr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说明</w:t>
            </w:r>
          </w:p>
        </w:tc>
      </w:tr>
      <w:tr w14:paraId="4DB5B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70" w:type="dxa"/>
          </w:tcPr>
          <w:p w14:paraId="667B6A36">
            <w:pP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paper_code</w:t>
            </w:r>
          </w:p>
        </w:tc>
        <w:tc>
          <w:tcPr>
            <w:tcW w:w="2670" w:type="dxa"/>
          </w:tcPr>
          <w:p w14:paraId="76710633">
            <w:pP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字符串（1-50 位）</w:t>
            </w:r>
          </w:p>
        </w:tc>
        <w:tc>
          <w:tcPr>
            <w:tcW w:w="1201" w:type="dxa"/>
          </w:tcPr>
          <w:p w14:paraId="0C181207">
            <w:pPr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是</w:t>
            </w:r>
          </w:p>
        </w:tc>
        <w:tc>
          <w:tcPr>
            <w:tcW w:w="4141" w:type="dxa"/>
          </w:tcPr>
          <w:p w14:paraId="2364A197">
            <w:pP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原纸唯一编码</w:t>
            </w:r>
          </w:p>
        </w:tc>
      </w:tr>
      <w:tr w14:paraId="2CE35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70" w:type="dxa"/>
          </w:tcPr>
          <w:p w14:paraId="6256F698">
            <w:pP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estimate_weight</w:t>
            </w:r>
          </w:p>
        </w:tc>
        <w:tc>
          <w:tcPr>
            <w:tcW w:w="2670" w:type="dxa"/>
          </w:tcPr>
          <w:p w14:paraId="4F32A4D7">
            <w:pP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数值（正数）</w:t>
            </w:r>
          </w:p>
        </w:tc>
        <w:tc>
          <w:tcPr>
            <w:tcW w:w="1201" w:type="dxa"/>
          </w:tcPr>
          <w:p w14:paraId="72807605">
            <w:pP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是</w:t>
            </w:r>
          </w:p>
        </w:tc>
        <w:tc>
          <w:tcPr>
            <w:tcW w:w="4141" w:type="dxa"/>
          </w:tcPr>
          <w:p w14:paraId="0FF8D1DE">
            <w:pP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生管预估重量（单位：千克）</w:t>
            </w:r>
          </w:p>
        </w:tc>
      </w:tr>
      <w:tr w14:paraId="01D15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70" w:type="dxa"/>
          </w:tcPr>
          <w:p w14:paraId="23A3D128">
            <w:pP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actual_weight</w:t>
            </w:r>
          </w:p>
        </w:tc>
        <w:tc>
          <w:tcPr>
            <w:tcW w:w="2670" w:type="dxa"/>
          </w:tcPr>
          <w:p w14:paraId="75B6C93A">
            <w:pP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数值（正数）</w:t>
            </w:r>
          </w:p>
        </w:tc>
        <w:tc>
          <w:tcPr>
            <w:tcW w:w="1201" w:type="dxa"/>
          </w:tcPr>
          <w:p w14:paraId="2F3B526E">
            <w:pP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是</w:t>
            </w:r>
          </w:p>
        </w:tc>
        <w:tc>
          <w:tcPr>
            <w:tcW w:w="4141" w:type="dxa"/>
          </w:tcPr>
          <w:p w14:paraId="49D61B46">
            <w:pP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WMS 实际称重重量（单位：千克）</w:t>
            </w:r>
          </w:p>
        </w:tc>
      </w:tr>
      <w:tr w14:paraId="1A830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70" w:type="dxa"/>
          </w:tcPr>
          <w:p w14:paraId="2805558F">
            <w:pP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error_weight</w:t>
            </w:r>
          </w:p>
        </w:tc>
        <w:tc>
          <w:tcPr>
            <w:tcW w:w="2670" w:type="dxa"/>
          </w:tcPr>
          <w:p w14:paraId="24326AEA">
            <w:pP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数值（正数）</w:t>
            </w:r>
          </w:p>
        </w:tc>
        <w:tc>
          <w:tcPr>
            <w:tcW w:w="1201" w:type="dxa"/>
          </w:tcPr>
          <w:p w14:paraId="1F64D1A1">
            <w:pP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是</w:t>
            </w:r>
          </w:p>
        </w:tc>
        <w:tc>
          <w:tcPr>
            <w:tcW w:w="4141" w:type="dxa"/>
          </w:tcPr>
          <w:p w14:paraId="606576C1">
            <w:pP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误差重量（建议为「预估重量 - 实际重量」的绝对值，单位：千克）</w:t>
            </w:r>
          </w:p>
        </w:tc>
      </w:tr>
      <w:tr w14:paraId="087D0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70" w:type="dxa"/>
          </w:tcPr>
          <w:p w14:paraId="000AE4D0">
            <w:pP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weigh_time</w:t>
            </w:r>
          </w:p>
        </w:tc>
        <w:tc>
          <w:tcPr>
            <w:tcW w:w="2670" w:type="dxa"/>
          </w:tcPr>
          <w:p w14:paraId="55686850">
            <w:pP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字符串</w:t>
            </w:r>
          </w:p>
        </w:tc>
        <w:tc>
          <w:tcPr>
            <w:tcW w:w="1201" w:type="dxa"/>
          </w:tcPr>
          <w:p w14:paraId="540EAE00">
            <w:pP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是</w:t>
            </w:r>
          </w:p>
        </w:tc>
        <w:tc>
          <w:tcPr>
            <w:tcW w:w="4141" w:type="dxa"/>
          </w:tcPr>
          <w:p w14:paraId="0997B8E2">
            <w:pP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称重时间，格式必须为 YYYY-MM-DD HH:MM:SS（如：2025-11-29 17:00:00）</w:t>
            </w:r>
          </w:p>
        </w:tc>
      </w:tr>
      <w:tr w14:paraId="047E8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70" w:type="dxa"/>
          </w:tcPr>
          <w:p w14:paraId="68BEBDC9">
            <w:pP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operator</w:t>
            </w:r>
          </w:p>
        </w:tc>
        <w:tc>
          <w:tcPr>
            <w:tcW w:w="2670" w:type="dxa"/>
          </w:tcPr>
          <w:p w14:paraId="62A8E117">
            <w:pP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字符串（1-30 位）</w:t>
            </w:r>
          </w:p>
        </w:tc>
        <w:tc>
          <w:tcPr>
            <w:tcW w:w="1201" w:type="dxa"/>
          </w:tcPr>
          <w:p w14:paraId="5F3C5B9F">
            <w:pP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是</w:t>
            </w:r>
          </w:p>
        </w:tc>
        <w:tc>
          <w:tcPr>
            <w:tcW w:w="4141" w:type="dxa"/>
          </w:tcPr>
          <w:p w14:paraId="5D593987">
            <w:pP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称重操作人姓名，支持中文</w:t>
            </w:r>
          </w:p>
        </w:tc>
      </w:tr>
      <w:tr w14:paraId="4742F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70" w:type="dxa"/>
          </w:tcPr>
          <w:p w14:paraId="5D25B57F">
            <w:pP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width</w:t>
            </w:r>
          </w:p>
        </w:tc>
        <w:tc>
          <w:tcPr>
            <w:tcW w:w="2670" w:type="dxa"/>
          </w:tcPr>
          <w:p w14:paraId="55753727">
            <w:pP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数值（正数）</w:t>
            </w:r>
          </w:p>
        </w:tc>
        <w:tc>
          <w:tcPr>
            <w:tcW w:w="1201" w:type="dxa"/>
          </w:tcPr>
          <w:p w14:paraId="2D636534">
            <w:pP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是</w:t>
            </w:r>
          </w:p>
        </w:tc>
        <w:tc>
          <w:tcPr>
            <w:tcW w:w="4141" w:type="dxa"/>
          </w:tcPr>
          <w:p w14:paraId="3829BC5C">
            <w:pP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原纸门幅（单位：毫米）</w:t>
            </w:r>
          </w:p>
        </w:tc>
      </w:tr>
      <w:tr w14:paraId="58413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70" w:type="dxa"/>
          </w:tcPr>
          <w:p w14:paraId="59A49993">
            <w:pP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gram_weight</w:t>
            </w:r>
          </w:p>
        </w:tc>
        <w:tc>
          <w:tcPr>
            <w:tcW w:w="2670" w:type="dxa"/>
          </w:tcPr>
          <w:p w14:paraId="7351476A">
            <w:pP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数值（正数）</w:t>
            </w:r>
          </w:p>
        </w:tc>
        <w:tc>
          <w:tcPr>
            <w:tcW w:w="1201" w:type="dxa"/>
          </w:tcPr>
          <w:p w14:paraId="5315AF66">
            <w:pP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是</w:t>
            </w:r>
          </w:p>
        </w:tc>
        <w:tc>
          <w:tcPr>
            <w:tcW w:w="4141" w:type="dxa"/>
          </w:tcPr>
          <w:p w14:paraId="2E1BA4A9">
            <w:pP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原纸克重（单位：g/㎡）</w:t>
            </w:r>
          </w:p>
        </w:tc>
      </w:tr>
    </w:tbl>
    <w:p w14:paraId="2EED4850">
      <w:pPr>
        <w:rPr>
          <w:rFonts w:hint="eastAsia" w:ascii="黑体" w:hAnsi="黑体" w:eastAsia="黑体" w:cs="黑体"/>
          <w:sz w:val="24"/>
          <w:szCs w:val="32"/>
          <w:lang w:val="en-US" w:eastAsia="zh-CN"/>
        </w:rPr>
      </w:pPr>
    </w:p>
    <w:p w14:paraId="3FDF0863">
      <w:pPr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请求体示例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 w14:paraId="740E7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8" w:hRule="atLeast"/>
        </w:trPr>
        <w:tc>
          <w:tcPr>
            <w:tcW w:w="10682" w:type="dxa"/>
          </w:tcPr>
          <w:p w14:paraId="26FDAFC3">
            <w:pPr>
              <w:rPr>
                <w:rFonts w:hint="eastAsia" w:ascii="黑体" w:hAnsi="黑体" w:eastAsia="黑体" w:cs="黑体"/>
                <w:i w:val="0"/>
                <w:iCs w:val="0"/>
                <w:caps w:val="0"/>
                <w:color w:val="1F2329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1F2329"/>
                <w:spacing w:val="0"/>
                <w:sz w:val="24"/>
                <w:szCs w:val="24"/>
                <w:shd w:val="clear" w:fill="FFFFFF"/>
              </w:rPr>
              <w:t xml:space="preserve">{ </w:t>
            </w:r>
          </w:p>
          <w:p w14:paraId="44CB106E">
            <w:pPr>
              <w:ind w:firstLine="240" w:firstLineChars="100"/>
              <w:rPr>
                <w:rFonts w:hint="eastAsia" w:ascii="黑体" w:hAnsi="黑体" w:eastAsia="黑体" w:cs="黑体"/>
                <w:i w:val="0"/>
                <w:iCs w:val="0"/>
                <w:caps w:val="0"/>
                <w:color w:val="1F2329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1F2329"/>
                <w:spacing w:val="0"/>
                <w:sz w:val="24"/>
                <w:szCs w:val="24"/>
                <w:shd w:val="clear" w:fill="FFFFFF"/>
              </w:rPr>
              <w:t xml:space="preserve">"paper_code": "13JOBC3138", </w:t>
            </w:r>
          </w:p>
          <w:p w14:paraId="4C63B608">
            <w:pPr>
              <w:ind w:firstLine="240" w:firstLineChars="100"/>
              <w:rPr>
                <w:rFonts w:hint="eastAsia" w:ascii="黑体" w:hAnsi="黑体" w:eastAsia="黑体" w:cs="黑体"/>
                <w:i w:val="0"/>
                <w:iCs w:val="0"/>
                <w:caps w:val="0"/>
                <w:color w:val="1F2329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1F2329"/>
                <w:spacing w:val="0"/>
                <w:sz w:val="24"/>
                <w:szCs w:val="24"/>
                <w:shd w:val="clear" w:fill="FFFFFF"/>
              </w:rPr>
              <w:t xml:space="preserve">"estimate_weight": 100.5, </w:t>
            </w:r>
          </w:p>
          <w:p w14:paraId="1E90EFFD">
            <w:pPr>
              <w:ind w:firstLine="240" w:firstLineChars="100"/>
              <w:rPr>
                <w:rFonts w:hint="eastAsia" w:ascii="黑体" w:hAnsi="黑体" w:eastAsia="黑体" w:cs="黑体"/>
                <w:i w:val="0"/>
                <w:iCs w:val="0"/>
                <w:caps w:val="0"/>
                <w:color w:val="1F2329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1F2329"/>
                <w:spacing w:val="0"/>
                <w:sz w:val="24"/>
                <w:szCs w:val="24"/>
                <w:shd w:val="clear" w:fill="FFFFFF"/>
              </w:rPr>
              <w:t xml:space="preserve">"actual_weight": 11.11, </w:t>
            </w:r>
          </w:p>
          <w:p w14:paraId="4427CE17">
            <w:pPr>
              <w:ind w:firstLine="240" w:firstLineChars="100"/>
              <w:rPr>
                <w:rFonts w:hint="eastAsia" w:ascii="黑体" w:hAnsi="黑体" w:eastAsia="黑体" w:cs="黑体"/>
                <w:i w:val="0"/>
                <w:iCs w:val="0"/>
                <w:caps w:val="0"/>
                <w:color w:val="1F2329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1F2329"/>
                <w:spacing w:val="0"/>
                <w:sz w:val="24"/>
                <w:szCs w:val="24"/>
                <w:shd w:val="clear" w:fill="FFFFFF"/>
              </w:rPr>
              <w:t xml:space="preserve">"error_weight": 89.39, </w:t>
            </w:r>
          </w:p>
          <w:p w14:paraId="48D6368B">
            <w:pPr>
              <w:ind w:firstLine="240" w:firstLineChars="100"/>
              <w:rPr>
                <w:rFonts w:hint="eastAsia" w:ascii="黑体" w:hAnsi="黑体" w:eastAsia="黑体" w:cs="黑体"/>
                <w:i w:val="0"/>
                <w:iCs w:val="0"/>
                <w:caps w:val="0"/>
                <w:color w:val="1F2329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1F2329"/>
                <w:spacing w:val="0"/>
                <w:sz w:val="24"/>
                <w:szCs w:val="24"/>
                <w:shd w:val="clear" w:fill="FFFFFF"/>
              </w:rPr>
              <w:t xml:space="preserve">"weigh_time": "2025-11-29 17:00:00", </w:t>
            </w:r>
          </w:p>
          <w:p w14:paraId="64396860">
            <w:pPr>
              <w:ind w:firstLine="240" w:firstLineChars="100"/>
              <w:rPr>
                <w:rFonts w:hint="eastAsia" w:ascii="黑体" w:hAnsi="黑体" w:eastAsia="黑体" w:cs="黑体"/>
                <w:i w:val="0"/>
                <w:iCs w:val="0"/>
                <w:caps w:val="0"/>
                <w:color w:val="1F2329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1F2329"/>
                <w:spacing w:val="0"/>
                <w:sz w:val="24"/>
                <w:szCs w:val="24"/>
                <w:shd w:val="clear" w:fill="FFFFFF"/>
              </w:rPr>
              <w:t xml:space="preserve">"operator": "测试人员", </w:t>
            </w:r>
          </w:p>
          <w:p w14:paraId="46675B0E">
            <w:pPr>
              <w:ind w:firstLine="240" w:firstLineChars="100"/>
              <w:rPr>
                <w:rFonts w:hint="eastAsia" w:ascii="黑体" w:hAnsi="黑体" w:eastAsia="黑体" w:cs="黑体"/>
                <w:i w:val="0"/>
                <w:iCs w:val="0"/>
                <w:caps w:val="0"/>
                <w:color w:val="1F2329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1F2329"/>
                <w:spacing w:val="0"/>
                <w:sz w:val="24"/>
                <w:szCs w:val="24"/>
                <w:shd w:val="clear" w:fill="FFFFFF"/>
              </w:rPr>
              <w:t xml:space="preserve">"width": 1.2, </w:t>
            </w:r>
          </w:p>
          <w:p w14:paraId="00C16C85">
            <w:pPr>
              <w:ind w:firstLine="240" w:firstLineChars="100"/>
              <w:rPr>
                <w:rFonts w:hint="eastAsia" w:ascii="黑体" w:hAnsi="黑体" w:eastAsia="黑体" w:cs="黑体"/>
                <w:i w:val="0"/>
                <w:iCs w:val="0"/>
                <w:caps w:val="0"/>
                <w:color w:val="1F2329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1F2329"/>
                <w:spacing w:val="0"/>
                <w:sz w:val="24"/>
                <w:szCs w:val="24"/>
                <w:shd w:val="clear" w:fill="FFFFFF"/>
              </w:rPr>
              <w:t xml:space="preserve">"gram_weight": 80.0 </w:t>
            </w:r>
          </w:p>
          <w:p w14:paraId="48636833">
            <w:pP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1F2329"/>
                <w:spacing w:val="0"/>
                <w:sz w:val="24"/>
                <w:szCs w:val="24"/>
                <w:shd w:val="clear" w:fill="FFFFFF"/>
              </w:rPr>
              <w:t>}</w:t>
            </w:r>
          </w:p>
        </w:tc>
      </w:tr>
    </w:tbl>
    <w:p w14:paraId="4A4686EF">
      <w:pPr>
        <w:rPr>
          <w:rFonts w:hint="eastAsia" w:ascii="黑体" w:hAnsi="黑体" w:eastAsia="黑体" w:cs="黑体"/>
          <w:sz w:val="32"/>
          <w:szCs w:val="40"/>
          <w:lang w:val="en-US" w:eastAsia="zh-CN"/>
        </w:rPr>
      </w:pPr>
    </w:p>
    <w:p w14:paraId="098B75E2">
      <w:pPr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三、连通性测试</w:t>
      </w:r>
    </w:p>
    <w:p w14:paraId="6D9F4DA1">
      <w:pPr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1. 测试接口</w:t>
      </w:r>
    </w:p>
    <w:p w14:paraId="7D263EA0">
      <w:pPr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用于验证 ERP 接口服务是否正常运行，无需鉴权。</w:t>
      </w:r>
    </w:p>
    <w:p w14:paraId="1B7718FF">
      <w:pPr>
        <w:rPr>
          <w:rFonts w:hint="eastAsia" w:ascii="宋体" w:hAnsi="宋体" w:eastAsia="宋体" w:cs="宋体"/>
          <w:sz w:val="24"/>
          <w:szCs w:val="32"/>
          <w:highlight w:val="yellow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highlight w:val="yellow"/>
          <w:lang w:val="en-US" w:eastAsia="zh-CN"/>
        </w:rPr>
        <w:t>接口地址：http://192.168.1.29:8787/erp/health/check</w:t>
      </w:r>
    </w:p>
    <w:p w14:paraId="77065A91">
      <w:pPr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请求方法：GET</w:t>
      </w:r>
    </w:p>
    <w:p w14:paraId="5244B62E">
      <w:pPr>
        <w:rPr>
          <w:rFonts w:hint="eastAsia" w:ascii="宋体" w:hAnsi="宋体" w:eastAsia="宋体" w:cs="宋体"/>
          <w:sz w:val="24"/>
          <w:szCs w:val="32"/>
          <w:lang w:val="en-US" w:eastAsia="zh-CN"/>
        </w:rPr>
      </w:pPr>
    </w:p>
    <w:p w14:paraId="2E9A482C">
      <w:pPr>
        <w:numPr>
          <w:ilvl w:val="0"/>
          <w:numId w:val="1"/>
        </w:numPr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测试成功响应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 w14:paraId="13913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 w14:paraId="3C7D23FF">
            <w:pPr>
              <w:rPr>
                <w:rFonts w:hint="eastAsia" w:ascii="黑体" w:hAnsi="黑体" w:eastAsia="黑体" w:cs="黑体"/>
                <w:sz w:val="24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lang w:val="en-US" w:eastAsia="zh-CN"/>
              </w:rPr>
              <w:t>{</w:t>
            </w:r>
          </w:p>
          <w:p w14:paraId="1F55D92D">
            <w:pPr>
              <w:rPr>
                <w:rFonts w:hint="eastAsia" w:ascii="黑体" w:hAnsi="黑体" w:eastAsia="黑体" w:cs="黑体"/>
                <w:sz w:val="24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lang w:val="en-US" w:eastAsia="zh-CN"/>
              </w:rPr>
              <w:t xml:space="preserve">  "code": 200,</w:t>
            </w:r>
          </w:p>
          <w:p w14:paraId="6A4873F4">
            <w:pPr>
              <w:rPr>
                <w:rFonts w:hint="eastAsia" w:ascii="黑体" w:hAnsi="黑体" w:eastAsia="黑体" w:cs="黑体"/>
                <w:sz w:val="24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lang w:val="en-US" w:eastAsia="zh-CN"/>
              </w:rPr>
              <w:t xml:space="preserve">  "msg": "ERP接口服务正常，数据库连接正常",</w:t>
            </w:r>
          </w:p>
          <w:p w14:paraId="416D48EF">
            <w:pPr>
              <w:rPr>
                <w:rFonts w:hint="eastAsia" w:ascii="黑体" w:hAnsi="黑体" w:eastAsia="黑体" w:cs="黑体"/>
                <w:sz w:val="24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lang w:val="en-US" w:eastAsia="zh-CN"/>
              </w:rPr>
              <w:t xml:space="preserve">  "data": {</w:t>
            </w:r>
          </w:p>
          <w:p w14:paraId="387B721F">
            <w:pPr>
              <w:rPr>
                <w:rFonts w:hint="eastAsia" w:ascii="黑体" w:hAnsi="黑体" w:eastAsia="黑体" w:cs="黑体"/>
                <w:sz w:val="24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lang w:val="en-US" w:eastAsia="zh-CN"/>
              </w:rPr>
              <w:t xml:space="preserve">    "service": "erp-paper-weight-correct",</w:t>
            </w:r>
          </w:p>
          <w:p w14:paraId="446974EC">
            <w:pPr>
              <w:rPr>
                <w:rFonts w:hint="eastAsia" w:ascii="黑体" w:hAnsi="黑体" w:eastAsia="黑体" w:cs="黑体"/>
                <w:sz w:val="24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lang w:val="en-US" w:eastAsia="zh-CN"/>
              </w:rPr>
              <w:t xml:space="preserve">    "stock_table": "PS_INV_STOCK_BATCH_BAR",</w:t>
            </w:r>
          </w:p>
          <w:p w14:paraId="4AD3F7F0">
            <w:pPr>
              <w:rPr>
                <w:rFonts w:hint="eastAsia" w:ascii="黑体" w:hAnsi="黑体" w:eastAsia="黑体" w:cs="黑体"/>
                <w:sz w:val="24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lang w:val="en-US" w:eastAsia="zh-CN"/>
              </w:rPr>
              <w:t xml:space="preserve">    "timestamp": "2025-11-29 18:30:00"</w:t>
            </w:r>
          </w:p>
          <w:p w14:paraId="4202F3CC">
            <w:pPr>
              <w:rPr>
                <w:rFonts w:hint="eastAsia" w:ascii="黑体" w:hAnsi="黑体" w:eastAsia="黑体" w:cs="黑体"/>
                <w:sz w:val="24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lang w:val="en-US" w:eastAsia="zh-CN"/>
              </w:rPr>
              <w:t xml:space="preserve">  }</w:t>
            </w:r>
          </w:p>
          <w:p w14:paraId="57FFF6BB">
            <w:pPr>
              <w:rPr>
                <w:rFonts w:hint="eastAsia" w:ascii="黑体" w:hAnsi="黑体" w:eastAsia="黑体" w:cs="黑体"/>
                <w:sz w:val="24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lang w:val="en-US" w:eastAsia="zh-CN"/>
              </w:rPr>
              <w:t>}</w:t>
            </w:r>
          </w:p>
          <w:p w14:paraId="3DDFB9C2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</w:tc>
      </w:tr>
    </w:tbl>
    <w:p w14:paraId="564FE47C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32"/>
          <w:lang w:val="en-US" w:eastAsia="zh-CN"/>
        </w:rPr>
      </w:pPr>
    </w:p>
    <w:p w14:paraId="456353E2">
      <w:pPr>
        <w:widowControl w:val="0"/>
        <w:numPr>
          <w:ilvl w:val="0"/>
          <w:numId w:val="0"/>
        </w:numPr>
        <w:jc w:val="both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四、注意事项</w:t>
      </w:r>
    </w:p>
    <w:p w14:paraId="74184A53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1.参数校验严格：所有必填参数必须传递，数值参数需为正数，时间格式需严格遵循 YYYY-MM-DD HH:MM:SS，否则会返回 400 错误。</w:t>
      </w:r>
    </w:p>
    <w:p w14:paraId="3F126C54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32"/>
          <w:lang w:val="en-US" w:eastAsia="zh-CN"/>
        </w:rPr>
      </w:pPr>
    </w:p>
    <w:p w14:paraId="5C130578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2.原纸编码有效性：paper_code 必须是 ERP 库存表（PS_INV_STOCK_BATCH_BAR）中已存在的 BARCODE 值，否则返回 404 错误。</w:t>
      </w:r>
    </w:p>
    <w:p w14:paraId="2F24D2A3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32"/>
          <w:lang w:val="en-US" w:eastAsia="zh-CN"/>
        </w:rPr>
      </w:pPr>
    </w:p>
    <w:p w14:paraId="02B91DDC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原子性保证：更新库存重量和写入修正表为原子操作，要么同时成功，要么同时失败，不会出现数据不一致。</w:t>
      </w:r>
    </w:p>
    <w:p w14:paraId="2FF63A7A">
      <w:pPr>
        <w:widowControl w:val="0"/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sz w:val="24"/>
          <w:szCs w:val="32"/>
          <w:lang w:val="en-US" w:eastAsia="zh-CN"/>
        </w:rPr>
      </w:pPr>
    </w:p>
    <w:p w14:paraId="78E1E562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失败记录追溯：若操作失败，ERP 会在 YZZLXZ 表中记录「同步失败」状态及失败原因，可通过 paper_code 查询排查。</w:t>
      </w:r>
    </w:p>
    <w:p w14:paraId="23EA4ECA">
      <w:pPr>
        <w:widowControl w:val="0"/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sz w:val="24"/>
          <w:szCs w:val="32"/>
          <w:lang w:val="en-US" w:eastAsia="zh-CN"/>
        </w:rPr>
      </w:pPr>
    </w:p>
    <w:p w14:paraId="747E83C0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5.对账依据：成功响应返回的 log_id 对应 YZZLXZ 表的 LOG_ID 字段，可作为 WMS 与 ERP 对账的唯一标识。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94B5CA"/>
    <w:multiLevelType w:val="singleLevel"/>
    <w:tmpl w:val="A694B5CA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1" w:cryptProviderType="rsaFull" w:cryptAlgorithmClass="hash" w:cryptAlgorithmType="typeAny" w:cryptAlgorithmSid="4" w:cryptSpinCount="0" w:hash="P4kJvbCCuK6w8a6JFiljJFkCH0M=" w:salt="1yIATwz4x6KHnrhQIjayqQ==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1E4E4F"/>
    <w:rsid w:val="1A32778B"/>
    <w:rsid w:val="1AF8344E"/>
    <w:rsid w:val="24101808"/>
    <w:rsid w:val="27A8580F"/>
    <w:rsid w:val="3A1D1F26"/>
    <w:rsid w:val="5C9A5B38"/>
    <w:rsid w:val="604C7149"/>
    <w:rsid w:val="661E4E4F"/>
    <w:rsid w:val="705B09C9"/>
    <w:rsid w:val="73AE1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766</Words>
  <Characters>1442</Characters>
  <Lines>0</Lines>
  <Paragraphs>0</Paragraphs>
  <TotalTime>60</TotalTime>
  <ScaleCrop>false</ScaleCrop>
  <LinksUpToDate>false</LinksUpToDate>
  <CharactersWithSpaces>1556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2025-11-29T04:57:00Z</dcterms:created>
  <dc:creator>李飞</dc:creator>
  <cp:lastModifiedBy>李飞</cp:lastModifiedBy>
  <dcterms:modified xsi:type="dcterms:W3CDTF">2025-12-03T01:16:38Z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5C4B99688E6F41829E0A2E6A3580E5DF_11</vt:lpwstr>
  </property>
  <property fmtid="{D5CDD505-2E9C-101B-9397-08002B2CF9AE}" pid="4" name="KSOTemplateDocerSaveRecord">
    <vt:lpwstr>eyJoZGlkIjoiNmFmZTY5M2YyYTFmODg0NDEzOTI4MjA1ZmRkNjM5NjEiLCJ1c2VySWQiOiIxMjE2MzI1Mjk4In0=</vt:lpwstr>
  </property>
</Properties>
</file>