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5E9267">
      <w:pPr>
        <w:numPr>
          <w:ilvl w:val="0"/>
          <w:numId w:val="0"/>
        </w:numPr>
        <w:jc w:val="center"/>
        <w:rPr>
          <w:rFonts w:hint="eastAsia"/>
          <w:b/>
          <w:bCs/>
          <w:sz w:val="40"/>
          <w:szCs w:val="48"/>
          <w:lang w:val="en-US" w:eastAsia="zh-CN"/>
        </w:rPr>
      </w:pPr>
      <w:r>
        <w:rPr>
          <w:rFonts w:hint="eastAsia"/>
          <w:b/>
          <w:bCs/>
          <w:sz w:val="40"/>
          <w:szCs w:val="48"/>
          <w:lang w:val="en-US" w:eastAsia="zh-CN"/>
        </w:rPr>
        <w:t>医药项目系统需求</w:t>
      </w:r>
    </w:p>
    <w:p w14:paraId="380D351F">
      <w:pPr>
        <w:pStyle w:val="4"/>
        <w:rPr>
          <w:rFonts w:hint="default"/>
          <w:lang w:val="en-US" w:eastAsia="zh-CN"/>
        </w:rPr>
      </w:pPr>
    </w:p>
    <w:p w14:paraId="3AC8FBEE">
      <w:pPr>
        <w:numPr>
          <w:ilvl w:val="0"/>
          <w:numId w:val="1"/>
        </w:numPr>
        <w:rPr>
          <w:rFonts w:hint="eastAsia"/>
          <w:b/>
          <w:bCs/>
          <w:sz w:val="28"/>
          <w:szCs w:val="36"/>
          <w:lang w:val="en-US" w:eastAsia="zh-CN"/>
        </w:rPr>
      </w:pPr>
      <w:r>
        <w:rPr>
          <w:rFonts w:hint="eastAsia"/>
          <w:b/>
          <w:bCs/>
          <w:sz w:val="28"/>
          <w:szCs w:val="36"/>
          <w:lang w:val="en-US" w:eastAsia="zh-CN"/>
        </w:rPr>
        <w:t>WMS系统涉及对接的软件系统</w:t>
      </w:r>
    </w:p>
    <w:p w14:paraId="264BEA02">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医院药供站上位系统（客户目前在用ERP）</w:t>
      </w:r>
    </w:p>
    <w:p w14:paraId="01C0109E">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default"/>
          <w:sz w:val="24"/>
          <w:szCs w:val="32"/>
          <w:lang w:val="en-US" w:eastAsia="zh-CN"/>
        </w:rPr>
      </w:pPr>
      <w:r>
        <w:rPr>
          <w:rFonts w:hint="eastAsia"/>
          <w:sz w:val="24"/>
          <w:szCs w:val="32"/>
          <w:lang w:val="en-US" w:eastAsia="zh-CN"/>
        </w:rPr>
        <w:t>方仓智能库管理系统（WCS）</w:t>
      </w:r>
    </w:p>
    <w:p w14:paraId="3AE644F3">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sz w:val="24"/>
          <w:szCs w:val="32"/>
          <w:lang w:val="en-US" w:eastAsia="zh-CN"/>
        </w:rPr>
      </w:pPr>
      <w:r>
        <w:rPr>
          <w:rFonts w:hint="eastAsia"/>
          <w:sz w:val="24"/>
          <w:szCs w:val="32"/>
          <w:lang w:val="en-US" w:eastAsia="zh-CN"/>
        </w:rPr>
        <w:t>方仓数字孪生系统</w:t>
      </w:r>
    </w:p>
    <w:p w14:paraId="3052DDA6">
      <w:pPr>
        <w:pStyle w:val="4"/>
        <w:rPr>
          <w:rFonts w:hint="default"/>
          <w:sz w:val="20"/>
          <w:szCs w:val="24"/>
          <w:lang w:val="en-US" w:eastAsia="zh-CN"/>
        </w:rPr>
      </w:pPr>
    </w:p>
    <w:p w14:paraId="1C905BAB">
      <w:pPr>
        <w:pStyle w:val="4"/>
        <w:rPr>
          <w:rFonts w:hint="default"/>
          <w:sz w:val="20"/>
          <w:szCs w:val="24"/>
          <w:lang w:val="en-US" w:eastAsia="zh-CN"/>
        </w:rPr>
      </w:pPr>
    </w:p>
    <w:p w14:paraId="078F1C7C">
      <w:pPr>
        <w:numPr>
          <w:ilvl w:val="0"/>
          <w:numId w:val="1"/>
        </w:numPr>
        <w:rPr>
          <w:rFonts w:hint="default"/>
          <w:b/>
          <w:bCs/>
          <w:sz w:val="28"/>
          <w:szCs w:val="36"/>
          <w:lang w:val="en-US" w:eastAsia="zh-CN"/>
        </w:rPr>
      </w:pPr>
      <w:r>
        <w:rPr>
          <w:rFonts w:hint="eastAsia"/>
          <w:b/>
          <w:bCs/>
          <w:sz w:val="28"/>
          <w:szCs w:val="36"/>
          <w:lang w:val="en-US" w:eastAsia="zh-CN"/>
        </w:rPr>
        <w:t>WMS系统需求</w:t>
      </w:r>
    </w:p>
    <w:p w14:paraId="0300C75F">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eastAsia"/>
          <w:b/>
          <w:bCs/>
          <w:sz w:val="24"/>
          <w:szCs w:val="32"/>
          <w:lang w:val="en-US" w:eastAsia="zh-CN"/>
        </w:rPr>
      </w:pPr>
      <w:r>
        <w:rPr>
          <w:rFonts w:hint="eastAsia"/>
          <w:b/>
          <w:bCs/>
          <w:sz w:val="24"/>
          <w:szCs w:val="32"/>
          <w:lang w:val="en-US" w:eastAsia="zh-CN"/>
        </w:rPr>
        <w:t>需求概述</w:t>
      </w:r>
    </w:p>
    <w:p w14:paraId="57AE51FF">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WMS系统能够与药供站上位系统对接，接收/获取入出库指令，可按照订单需求入、出物料并反馈作业状态及作业任务执行结果，实现出入库业务的实时账务处理。</w:t>
      </w:r>
    </w:p>
    <w:p w14:paraId="02DA1759">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贯穿仓储业务入库、实物上架、在库存储、下架、出库全过程物流业务，并保持与药站上位系统对接。</w:t>
      </w:r>
    </w:p>
    <w:p w14:paraId="5154B9FA">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default"/>
          <w:sz w:val="24"/>
          <w:szCs w:val="32"/>
          <w:lang w:val="en-US" w:eastAsia="zh-CN"/>
        </w:rPr>
      </w:pPr>
      <w:r>
        <w:rPr>
          <w:rFonts w:hint="eastAsia"/>
          <w:sz w:val="24"/>
          <w:szCs w:val="32"/>
          <w:lang w:val="en-US" w:eastAsia="zh-CN"/>
        </w:rPr>
        <w:t>WMS系统能够与下位系统对接，实现智能库的出入库单指令的发送和下位系统执行结果的接收。</w:t>
      </w:r>
    </w:p>
    <w:p w14:paraId="5D7DEF01">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425" w:leftChars="0" w:hanging="425" w:firstLineChars="0"/>
        <w:textAlignment w:val="auto"/>
        <w:rPr>
          <w:rFonts w:hint="default"/>
          <w:sz w:val="24"/>
          <w:szCs w:val="32"/>
          <w:lang w:val="en-US" w:eastAsia="zh-CN"/>
        </w:rPr>
      </w:pPr>
      <w:r>
        <w:rPr>
          <w:rFonts w:hint="eastAsia"/>
          <w:sz w:val="24"/>
          <w:szCs w:val="32"/>
          <w:lang w:val="en-US" w:eastAsia="zh-CN"/>
        </w:rPr>
        <w:t>WMS需要和数字孪生系统对接，向数字孪生系统发送库存库位、作业任务量和作业进度信息。</w:t>
      </w:r>
    </w:p>
    <w:p w14:paraId="6B889F9C">
      <w:pPr>
        <w:pStyle w:val="4"/>
        <w:rPr>
          <w:rFonts w:hint="default"/>
          <w:lang w:val="en-US" w:eastAsia="zh-CN"/>
        </w:rPr>
      </w:pPr>
    </w:p>
    <w:p w14:paraId="00E38A92">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default"/>
          <w:b/>
          <w:bCs/>
          <w:sz w:val="24"/>
          <w:szCs w:val="32"/>
          <w:lang w:val="en-US" w:eastAsia="zh-CN"/>
        </w:rPr>
      </w:pPr>
      <w:r>
        <w:rPr>
          <w:rFonts w:hint="eastAsia"/>
          <w:b/>
          <w:bCs/>
          <w:sz w:val="24"/>
          <w:szCs w:val="32"/>
          <w:lang w:val="en-US" w:eastAsia="zh-CN"/>
        </w:rPr>
        <w:t>系统功能模块</w:t>
      </w:r>
    </w:p>
    <w:p w14:paraId="6CEE441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32"/>
          <w:lang w:val="en-US" w:eastAsia="zh-CN"/>
        </w:rPr>
      </w:pPr>
      <w:r>
        <w:rPr>
          <w:rFonts w:hint="eastAsia"/>
          <w:sz w:val="24"/>
          <w:szCs w:val="32"/>
          <w:lang w:val="en-US" w:eastAsia="zh-CN"/>
        </w:rPr>
        <w:t>系统主要功能模块至少应包括用户管理、基础信息管理、容器管理（含冷链箱，温度采集与监控）、库区管理、货位信息管理、入库管理、库存管理、库存盘点、出库管理（包含复核包装）、过期预警、储量预警、系统查询、作业任务大屏、数据报表等。</w:t>
      </w:r>
    </w:p>
    <w:p w14:paraId="3F80C3BF">
      <w:pPr>
        <w:pStyle w:val="4"/>
        <w:rPr>
          <w:rFonts w:hint="eastAsia"/>
          <w:lang w:val="en-US" w:eastAsia="zh-CN"/>
        </w:rPr>
      </w:pPr>
    </w:p>
    <w:p w14:paraId="5B0CF432">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eastAsia"/>
          <w:b/>
          <w:bCs/>
          <w:sz w:val="24"/>
          <w:szCs w:val="32"/>
          <w:lang w:val="en-US" w:eastAsia="zh-CN"/>
        </w:rPr>
      </w:pPr>
      <w:r>
        <w:rPr>
          <w:rFonts w:hint="eastAsia"/>
          <w:b/>
          <w:bCs/>
          <w:sz w:val="24"/>
          <w:szCs w:val="32"/>
          <w:lang w:val="en-US" w:eastAsia="zh-CN"/>
        </w:rPr>
        <w:t xml:space="preserve">功能要求 </w:t>
      </w:r>
    </w:p>
    <w:p w14:paraId="01798FB2">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default"/>
          <w:lang w:val="en-US" w:eastAsia="zh-CN"/>
        </w:rPr>
      </w:pPr>
      <w:r>
        <w:rPr>
          <w:rFonts w:hint="eastAsia"/>
          <w:sz w:val="24"/>
          <w:szCs w:val="32"/>
          <w:lang w:val="en-US" w:eastAsia="zh-CN"/>
        </w:rPr>
        <w:t>系统可配置/自动生成UDI码（一维码或二维码）功能，对无条码的商品/耗材进行记录，贴码后方便进出库管理。</w:t>
      </w:r>
    </w:p>
    <w:p w14:paraId="258D4F0C">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default"/>
          <w:sz w:val="24"/>
          <w:szCs w:val="32"/>
          <w:lang w:val="en-US" w:eastAsia="zh-CN"/>
        </w:rPr>
      </w:pPr>
      <w:r>
        <w:rPr>
          <w:rFonts w:hint="eastAsia"/>
          <w:sz w:val="24"/>
          <w:szCs w:val="32"/>
          <w:lang w:val="en-US" w:eastAsia="zh-CN"/>
        </w:rPr>
        <w:t>系统支持配置库存策略，并能够根据库存策略、商品特性等自动拆解上位系统传递的入库单和出库单，分别下发到对应的执行端（PDA、智能库）和执行区域（大件、麻精、冷藏等）</w:t>
      </w:r>
    </w:p>
    <w:p w14:paraId="4A4C66CA">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default"/>
          <w:sz w:val="24"/>
          <w:szCs w:val="32"/>
          <w:lang w:val="en-US" w:eastAsia="zh-CN"/>
        </w:rPr>
      </w:pPr>
      <w:r>
        <w:rPr>
          <w:rFonts w:hint="eastAsia"/>
          <w:sz w:val="24"/>
          <w:szCs w:val="32"/>
          <w:lang w:val="en-US" w:eastAsia="zh-CN"/>
        </w:rPr>
        <w:t>具备对物料批次信息进行采集的功能（扫描追溯码），实现物料信息全过程追溯；</w:t>
      </w:r>
    </w:p>
    <w:p w14:paraId="12BA056E">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系统可实现库区分区、分类管理（智能库、人工库等）；</w:t>
      </w:r>
    </w:p>
    <w:p w14:paraId="69015455">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支持同种货物分区存放，便于盘库和临时存取；</w:t>
      </w:r>
    </w:p>
    <w:p w14:paraId="18B9179E">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库位精确定位管理、状态全面监控；</w:t>
      </w:r>
    </w:p>
    <w:p w14:paraId="7B7E9AB8">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货品上架和下架，智能按先进先出自动分配上下架库位；</w:t>
      </w:r>
    </w:p>
    <w:p w14:paraId="30F56C5D">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库存统计和查询，实时掌控库存情况；</w:t>
      </w:r>
    </w:p>
    <w:p w14:paraId="345A7B29">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可设置库存上下限与有效期/过效期预警，合理保持和控制库存；</w:t>
      </w:r>
    </w:p>
    <w:p w14:paraId="5C52C615">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系统自带设备故障报警功能，便于及时应急处理；</w:t>
      </w:r>
    </w:p>
    <w:p w14:paraId="1B9961D6">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425" w:leftChars="0" w:hanging="425" w:firstLineChars="0"/>
        <w:textAlignment w:val="auto"/>
        <w:rPr>
          <w:rFonts w:hint="default"/>
          <w:sz w:val="24"/>
          <w:szCs w:val="32"/>
          <w:lang w:val="en-US" w:eastAsia="zh-CN"/>
        </w:rPr>
      </w:pPr>
      <w:r>
        <w:rPr>
          <w:rFonts w:hint="eastAsia"/>
          <w:sz w:val="24"/>
          <w:szCs w:val="32"/>
          <w:lang w:val="en-US" w:eastAsia="zh-CN"/>
        </w:rPr>
        <w:t>麻精库的操作是双人管理：因此，麻精库的入库、出库、盘点等业务相关操作，须要支持双账号同时登录执行作业。</w:t>
      </w:r>
    </w:p>
    <w:p w14:paraId="1A0D2238">
      <w:pPr>
        <w:pStyle w:val="4"/>
        <w:rPr>
          <w:rFonts w:hint="eastAsia"/>
          <w:sz w:val="24"/>
          <w:szCs w:val="32"/>
          <w:lang w:val="en-US" w:eastAsia="zh-CN"/>
        </w:rPr>
      </w:pPr>
    </w:p>
    <w:p w14:paraId="7AECE254">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default"/>
          <w:b/>
          <w:bCs/>
          <w:sz w:val="24"/>
          <w:szCs w:val="32"/>
          <w:lang w:val="en-US" w:eastAsia="zh-CN"/>
        </w:rPr>
      </w:pPr>
      <w:r>
        <w:rPr>
          <w:rFonts w:hint="eastAsia"/>
          <w:b/>
          <w:bCs/>
          <w:sz w:val="24"/>
          <w:szCs w:val="32"/>
          <w:lang w:val="en-US" w:eastAsia="zh-CN"/>
        </w:rPr>
        <w:t>系统接口</w:t>
      </w:r>
    </w:p>
    <w:p w14:paraId="03516491">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和上位系统系统接口（入库单接口、出库单接口、药品信息接口）</w:t>
      </w:r>
    </w:p>
    <w:p w14:paraId="1484FE57">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textAlignment w:val="auto"/>
        <w:rPr>
          <w:rFonts w:hint="eastAsia"/>
          <w:sz w:val="24"/>
          <w:szCs w:val="32"/>
          <w:lang w:val="en-US" w:eastAsia="zh-CN"/>
        </w:rPr>
      </w:pPr>
      <w:r>
        <w:rPr>
          <w:rFonts w:hint="eastAsia"/>
          <w:sz w:val="24"/>
          <w:szCs w:val="32"/>
          <w:lang w:val="en-US" w:eastAsia="zh-CN"/>
        </w:rPr>
        <w:t>和方仓WCS系统接口（出库订单、入库订单、订单回传接口、基础信息同步接口）</w:t>
      </w:r>
    </w:p>
    <w:p w14:paraId="75826EB3">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425" w:leftChars="0" w:hanging="425" w:firstLineChars="0"/>
        <w:textAlignment w:val="auto"/>
        <w:rPr>
          <w:rFonts w:hint="default"/>
          <w:sz w:val="24"/>
          <w:szCs w:val="32"/>
          <w:lang w:val="en-US" w:eastAsia="zh-CN"/>
        </w:rPr>
      </w:pPr>
      <w:r>
        <w:rPr>
          <w:rFonts w:hint="eastAsia"/>
          <w:sz w:val="24"/>
          <w:szCs w:val="32"/>
          <w:lang w:val="en-US" w:eastAsia="zh-CN"/>
        </w:rPr>
        <w:t>和数字孪生系统接口（库存库位信息接口、报表（作业任务量和进度）），用于展示仓库存储状况和当日作业情况。</w:t>
      </w:r>
    </w:p>
    <w:p w14:paraId="7E3E7B38">
      <w:pPr>
        <w:numPr>
          <w:ilvl w:val="0"/>
          <w:numId w:val="0"/>
        </w:numPr>
        <w:rPr>
          <w:rFonts w:hint="default"/>
          <w:b/>
          <w:bCs/>
          <w:sz w:val="28"/>
          <w:szCs w:val="36"/>
          <w:lang w:val="en-US" w:eastAsia="zh-CN"/>
        </w:rPr>
      </w:pPr>
    </w:p>
    <w:p w14:paraId="35038EF2">
      <w:pPr>
        <w:numPr>
          <w:ilvl w:val="0"/>
          <w:numId w:val="0"/>
        </w:numPr>
        <w:rPr>
          <w:rFonts w:hint="default"/>
          <w:b/>
          <w:bCs/>
          <w:sz w:val="28"/>
          <w:szCs w:val="36"/>
          <w:lang w:val="en-US" w:eastAsia="zh-CN"/>
        </w:rPr>
      </w:pPr>
    </w:p>
    <w:p w14:paraId="10616934">
      <w:pPr>
        <w:pStyle w:val="4"/>
        <w:rPr>
          <w:rFonts w:hint="default"/>
          <w:b/>
          <w:bCs/>
          <w:sz w:val="28"/>
          <w:szCs w:val="36"/>
          <w:lang w:val="en-US" w:eastAsia="zh-CN"/>
        </w:rPr>
      </w:pPr>
    </w:p>
    <w:p w14:paraId="532B50E9">
      <w:pPr>
        <w:pStyle w:val="4"/>
        <w:rPr>
          <w:rFonts w:hint="default"/>
          <w:b/>
          <w:bCs/>
          <w:sz w:val="28"/>
          <w:szCs w:val="36"/>
          <w:lang w:val="en-US" w:eastAsia="zh-CN"/>
        </w:rPr>
      </w:pPr>
    </w:p>
    <w:p w14:paraId="6E0FE4A9">
      <w:pPr>
        <w:pStyle w:val="4"/>
        <w:rPr>
          <w:rFonts w:hint="default"/>
          <w:b/>
          <w:bCs/>
          <w:sz w:val="28"/>
          <w:szCs w:val="36"/>
          <w:lang w:val="en-US" w:eastAsia="zh-CN"/>
        </w:rPr>
      </w:pPr>
    </w:p>
    <w:p w14:paraId="132D96FA">
      <w:pPr>
        <w:pStyle w:val="4"/>
        <w:rPr>
          <w:rFonts w:hint="default"/>
          <w:b/>
          <w:bCs/>
          <w:sz w:val="28"/>
          <w:szCs w:val="36"/>
          <w:lang w:val="en-US" w:eastAsia="zh-CN"/>
        </w:rPr>
      </w:pPr>
    </w:p>
    <w:p w14:paraId="2C987ABD">
      <w:pPr>
        <w:numPr>
          <w:ilvl w:val="0"/>
          <w:numId w:val="1"/>
        </w:numPr>
        <w:rPr>
          <w:rFonts w:hint="default"/>
          <w:b/>
          <w:bCs/>
          <w:sz w:val="28"/>
          <w:szCs w:val="36"/>
          <w:lang w:val="en-US" w:eastAsia="zh-CN"/>
        </w:rPr>
      </w:pPr>
      <w:r>
        <w:rPr>
          <w:rFonts w:hint="eastAsia"/>
          <w:b/>
          <w:bCs/>
          <w:sz w:val="28"/>
          <w:szCs w:val="36"/>
          <w:lang w:val="en-US" w:eastAsia="zh-CN"/>
        </w:rPr>
        <w:t>系统架构和作业流程参考</w:t>
      </w:r>
    </w:p>
    <w:p w14:paraId="11B3535B">
      <w:pPr>
        <w:pStyle w:val="4"/>
        <w:rPr>
          <w:rFonts w:hint="default"/>
          <w:b/>
          <w:bCs/>
          <w:sz w:val="28"/>
          <w:szCs w:val="36"/>
          <w:lang w:val="en-US" w:eastAsia="zh-CN"/>
        </w:rPr>
      </w:pPr>
    </w:p>
    <w:p w14:paraId="66C2D38E">
      <w:pPr>
        <w:keepNext w:val="0"/>
        <w:keepLines w:val="0"/>
        <w:pageBreakBefore w:val="0"/>
        <w:widowControl w:val="0"/>
        <w:numPr>
          <w:ilvl w:val="0"/>
          <w:numId w:val="7"/>
        </w:numPr>
        <w:kinsoku/>
        <w:wordWrap/>
        <w:overflowPunct/>
        <w:topLinePunct w:val="0"/>
        <w:autoSpaceDE/>
        <w:autoSpaceDN/>
        <w:bidi w:val="0"/>
        <w:adjustRightInd/>
        <w:snapToGrid/>
        <w:spacing w:line="360" w:lineRule="auto"/>
        <w:textAlignment w:val="auto"/>
        <w:rPr>
          <w:rFonts w:hint="eastAsia"/>
          <w:b/>
          <w:bCs/>
          <w:sz w:val="24"/>
          <w:szCs w:val="32"/>
          <w:lang w:val="en-US" w:eastAsia="zh-CN"/>
        </w:rPr>
      </w:pPr>
      <w:r>
        <w:rPr>
          <w:rFonts w:hint="eastAsia"/>
          <w:b/>
          <w:bCs/>
          <w:sz w:val="24"/>
          <w:szCs w:val="32"/>
          <w:lang w:val="en-US" w:eastAsia="zh-CN"/>
        </w:rPr>
        <w:t>系统架构图</w:t>
      </w:r>
    </w:p>
    <w:p w14:paraId="0CF1EB2A">
      <w:pPr>
        <w:numPr>
          <w:ilvl w:val="0"/>
          <w:numId w:val="0"/>
        </w:numPr>
        <w:ind w:firstLine="1050" w:firstLineChars="500"/>
        <w:jc w:val="center"/>
        <w:rPr>
          <w:rFonts w:hint="default"/>
          <w:lang w:val="en-US" w:eastAsia="zh-CN"/>
        </w:rPr>
      </w:pPr>
    </w:p>
    <w:p w14:paraId="1ABA2FB1">
      <w:pPr>
        <w:keepNext w:val="0"/>
        <w:keepLines w:val="0"/>
        <w:pageBreakBefore w:val="0"/>
        <w:widowControl w:val="0"/>
        <w:numPr>
          <w:ilvl w:val="0"/>
          <w:numId w:val="0"/>
        </w:numPr>
        <w:kinsoku/>
        <w:wordWrap/>
        <w:overflowPunct/>
        <w:topLinePunct w:val="0"/>
        <w:autoSpaceDE/>
        <w:autoSpaceDN/>
        <w:bidi w:val="0"/>
        <w:adjustRightInd/>
        <w:snapToGrid/>
        <w:ind w:firstLine="0" w:firstLineChars="0"/>
        <w:jc w:val="center"/>
        <w:textAlignment w:val="auto"/>
        <w:rPr>
          <w:rFonts w:hint="default"/>
          <w:lang w:val="en-US" w:eastAsia="zh-CN"/>
        </w:rPr>
      </w:pPr>
      <w:r>
        <w:drawing>
          <wp:inline distT="0" distB="0" distL="114300" distR="114300">
            <wp:extent cx="4422775" cy="5472430"/>
            <wp:effectExtent l="0" t="0" r="12065" b="13970"/>
            <wp:docPr id="2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4"/>
                    <pic:cNvPicPr>
                      <a:picLocks noChangeAspect="1"/>
                    </pic:cNvPicPr>
                  </pic:nvPicPr>
                  <pic:blipFill>
                    <a:blip r:embed="rId4"/>
                    <a:stretch>
                      <a:fillRect/>
                    </a:stretch>
                  </pic:blipFill>
                  <pic:spPr>
                    <a:xfrm>
                      <a:off x="0" y="0"/>
                      <a:ext cx="4422775" cy="5472430"/>
                    </a:xfrm>
                    <a:prstGeom prst="rect">
                      <a:avLst/>
                    </a:prstGeom>
                    <a:noFill/>
                    <a:ln>
                      <a:noFill/>
                    </a:ln>
                  </pic:spPr>
                </pic:pic>
              </a:graphicData>
            </a:graphic>
          </wp:inline>
        </w:drawing>
      </w:r>
    </w:p>
    <w:p w14:paraId="542C0A9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sz w:val="24"/>
          <w:szCs w:val="32"/>
          <w:lang w:val="en-US" w:eastAsia="zh-CN"/>
        </w:rPr>
      </w:pPr>
      <w:r>
        <w:rPr>
          <w:rFonts w:hint="eastAsia"/>
          <w:sz w:val="24"/>
          <w:szCs w:val="32"/>
          <w:lang w:val="en-US" w:eastAsia="zh-CN"/>
        </w:rPr>
        <w:t>系统架构图参考</w:t>
      </w:r>
    </w:p>
    <w:p w14:paraId="355128E9">
      <w:pPr>
        <w:numPr>
          <w:ilvl w:val="0"/>
          <w:numId w:val="0"/>
        </w:numPr>
        <w:ind w:firstLine="1050" w:firstLineChars="500"/>
        <w:jc w:val="center"/>
        <w:rPr>
          <w:rFonts w:hint="default"/>
          <w:lang w:val="en-US" w:eastAsia="zh-CN"/>
        </w:rPr>
      </w:pPr>
    </w:p>
    <w:p w14:paraId="7CFA2506">
      <w:pPr>
        <w:keepNext w:val="0"/>
        <w:keepLines w:val="0"/>
        <w:pageBreakBefore w:val="0"/>
        <w:widowControl w:val="0"/>
        <w:numPr>
          <w:ilvl w:val="0"/>
          <w:numId w:val="7"/>
        </w:numPr>
        <w:kinsoku/>
        <w:wordWrap/>
        <w:overflowPunct/>
        <w:topLinePunct w:val="0"/>
        <w:autoSpaceDE/>
        <w:autoSpaceDN/>
        <w:bidi w:val="0"/>
        <w:adjustRightInd/>
        <w:snapToGrid/>
        <w:spacing w:line="360" w:lineRule="auto"/>
        <w:textAlignment w:val="auto"/>
        <w:rPr>
          <w:rFonts w:hint="eastAsia"/>
          <w:b/>
          <w:bCs/>
          <w:sz w:val="24"/>
          <w:szCs w:val="32"/>
          <w:lang w:val="en-US" w:eastAsia="zh-CN"/>
        </w:rPr>
      </w:pPr>
      <w:bookmarkStart w:id="0" w:name="_Toc24976"/>
      <w:r>
        <w:rPr>
          <w:rFonts w:hint="eastAsia"/>
          <w:b/>
          <w:bCs/>
          <w:sz w:val="24"/>
          <w:szCs w:val="32"/>
          <w:lang w:val="en-US" w:eastAsia="zh-CN"/>
        </w:rPr>
        <w:t xml:space="preserve"> 出入库作业流程说明</w:t>
      </w:r>
      <w:bookmarkEnd w:id="0"/>
    </w:p>
    <w:p w14:paraId="5BB78BC1">
      <w:pPr>
        <w:numPr>
          <w:ilvl w:val="0"/>
          <w:numId w:val="0"/>
        </w:numPr>
        <w:rPr>
          <w:rFonts w:hint="eastAsia"/>
          <w:sz w:val="24"/>
          <w:szCs w:val="32"/>
          <w:lang w:val="en-US" w:eastAsia="zh-CN"/>
        </w:rPr>
      </w:pPr>
    </w:p>
    <w:p w14:paraId="4B88550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outlineLvl w:val="3"/>
        <w:rPr>
          <w:rFonts w:hint="eastAsia"/>
          <w:b/>
          <w:bCs/>
          <w:sz w:val="24"/>
          <w:szCs w:val="32"/>
          <w:lang w:val="en-US" w:eastAsia="zh-CN"/>
        </w:rPr>
      </w:pPr>
      <w:r>
        <w:rPr>
          <w:rFonts w:hint="eastAsia"/>
          <w:b/>
          <w:bCs/>
          <w:sz w:val="24"/>
          <w:szCs w:val="32"/>
          <w:lang w:val="en-US" w:eastAsia="zh-CN"/>
        </w:rPr>
        <w:t>（1）入库流程</w:t>
      </w:r>
    </w:p>
    <w:p w14:paraId="13F2F94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32"/>
          <w:lang w:val="en-US" w:eastAsia="zh-CN"/>
        </w:rPr>
      </w:pPr>
      <w:r>
        <w:rPr>
          <w:rFonts w:hint="eastAsia"/>
          <w:sz w:val="24"/>
          <w:szCs w:val="32"/>
          <w:lang w:val="en-US" w:eastAsia="zh-CN"/>
        </w:rPr>
        <w:t>入库单商品到货后，库管员按照送货单据清点质检商品，并按照类别区分开来（理货）。</w:t>
      </w:r>
    </w:p>
    <w:p w14:paraId="6CF1F9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32"/>
          <w:lang w:val="en-US" w:eastAsia="zh-CN"/>
        </w:rPr>
      </w:pPr>
      <w:r>
        <w:rPr>
          <w:rFonts w:hint="eastAsia"/>
          <w:sz w:val="24"/>
          <w:szCs w:val="32"/>
          <w:lang w:val="en-US" w:eastAsia="zh-CN"/>
        </w:rPr>
        <w:t>理货完成后，在药站系统内录入并确认实收总数量和规格。</w:t>
      </w:r>
    </w:p>
    <w:p w14:paraId="19399B0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sz w:val="24"/>
          <w:szCs w:val="32"/>
          <w:lang w:val="en-US" w:eastAsia="zh-CN"/>
        </w:rPr>
      </w:pPr>
      <w:r>
        <w:rPr>
          <w:rFonts w:hint="eastAsia"/>
          <w:sz w:val="24"/>
          <w:szCs w:val="32"/>
          <w:lang w:val="en-US" w:eastAsia="zh-CN"/>
        </w:rPr>
        <w:t>WMS系统接收到药站系统的入库单数据，生成入库任务。</w:t>
      </w:r>
    </w:p>
    <w:p w14:paraId="7A1AC31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sz w:val="24"/>
          <w:szCs w:val="32"/>
          <w:lang w:val="en-US" w:eastAsia="zh-CN"/>
        </w:rPr>
      </w:pPr>
      <w:r>
        <w:rPr>
          <w:rFonts w:hint="eastAsia"/>
          <w:sz w:val="24"/>
          <w:szCs w:val="32"/>
          <w:lang w:val="en-US" w:eastAsia="zh-CN"/>
        </w:rPr>
        <w:t>员工根据WMS的入库任务分类上架：大件药品和整托药品使用PDA上架到大件区；麻精药品使用PDA上架至麻精库；冷藏冷冻药品使用PDA上架至冷藏冷冻冰箱；（PDA上架：选择入库单药品、扫描库位号，输入数量完成上架）</w:t>
      </w:r>
    </w:p>
    <w:p w14:paraId="7C4AF2F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32"/>
          <w:lang w:val="en-US" w:eastAsia="zh-CN"/>
        </w:rPr>
      </w:pPr>
      <w:r>
        <w:rPr>
          <w:rFonts w:hint="eastAsia"/>
          <w:sz w:val="24"/>
          <w:szCs w:val="32"/>
          <w:lang w:val="en-US" w:eastAsia="zh-CN"/>
        </w:rPr>
        <w:t>零散商品转运至智能库的工作台，整箱或拆零到料箱中，扫码绑定料箱号并输入相应数量，绑定完成后由乐宝机器人直接将料箱自动存储到库中，系统自动更新库位库存信息。</w:t>
      </w:r>
    </w:p>
    <w:p w14:paraId="2C8D74B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sz w:val="24"/>
          <w:szCs w:val="32"/>
          <w:lang w:val="en-US" w:eastAsia="zh-CN"/>
        </w:rPr>
      </w:pPr>
      <w:r>
        <w:rPr>
          <w:rFonts w:hint="eastAsia"/>
          <w:sz w:val="24"/>
          <w:szCs w:val="32"/>
          <w:lang w:val="en-US" w:eastAsia="zh-CN"/>
        </w:rPr>
        <w:t>此入库单所有货物上架完成后，在WMS中确认此入库单，并更新总库存信息。</w:t>
      </w:r>
    </w:p>
    <w:p w14:paraId="5719E23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sz w:val="24"/>
          <w:szCs w:val="32"/>
          <w:lang w:val="en-US" w:eastAsia="zh-CN"/>
        </w:rPr>
      </w:pPr>
    </w:p>
    <w:p w14:paraId="1027313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sz w:val="24"/>
          <w:szCs w:val="32"/>
          <w:lang w:val="en-US" w:eastAsia="zh-CN"/>
        </w:rPr>
      </w:pPr>
    </w:p>
    <w:p w14:paraId="72DBF2B9">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sz w:val="24"/>
          <w:szCs w:val="32"/>
          <w:lang w:val="en-US" w:eastAsia="zh-CN"/>
        </w:rPr>
      </w:pPr>
    </w:p>
    <w:p w14:paraId="6B0F5A0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sz w:val="24"/>
          <w:szCs w:val="32"/>
          <w:lang w:val="en-US" w:eastAsia="zh-CN"/>
        </w:rPr>
      </w:pPr>
    </w:p>
    <w:p w14:paraId="50DC48F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sz w:val="24"/>
          <w:szCs w:val="32"/>
          <w:lang w:val="en-US" w:eastAsia="zh-CN"/>
        </w:rPr>
      </w:pPr>
    </w:p>
    <w:p w14:paraId="4490FA1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pPr>
      <w:r>
        <w:drawing>
          <wp:inline distT="0" distB="0" distL="114300" distR="114300">
            <wp:extent cx="5274310" cy="6450965"/>
            <wp:effectExtent l="0" t="0" r="1397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4310" cy="6450965"/>
                    </a:xfrm>
                    <a:prstGeom prst="rect">
                      <a:avLst/>
                    </a:prstGeom>
                    <a:noFill/>
                    <a:ln>
                      <a:noFill/>
                    </a:ln>
                  </pic:spPr>
                </pic:pic>
              </a:graphicData>
            </a:graphic>
          </wp:inline>
        </w:drawing>
      </w:r>
    </w:p>
    <w:p w14:paraId="1EDDAA1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r>
        <w:rPr>
          <w:rFonts w:hint="eastAsia"/>
          <w:lang w:val="en-US" w:eastAsia="zh-CN"/>
        </w:rPr>
        <w:t>采购入库流程图</w:t>
      </w:r>
    </w:p>
    <w:p w14:paraId="1B10DBAC">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p>
    <w:p w14:paraId="52D647D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p>
    <w:p w14:paraId="3EA364E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r>
        <w:drawing>
          <wp:inline distT="0" distB="0" distL="114300" distR="114300">
            <wp:extent cx="4876800" cy="3634740"/>
            <wp:effectExtent l="0" t="0" r="0" b="7620"/>
            <wp:docPr id="2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pic:cNvPicPr>
                      <a:picLocks noChangeAspect="1"/>
                    </pic:cNvPicPr>
                  </pic:nvPicPr>
                  <pic:blipFill>
                    <a:blip r:embed="rId6"/>
                    <a:stretch>
                      <a:fillRect/>
                    </a:stretch>
                  </pic:blipFill>
                  <pic:spPr>
                    <a:xfrm>
                      <a:off x="0" y="0"/>
                      <a:ext cx="4876800" cy="3634740"/>
                    </a:xfrm>
                    <a:prstGeom prst="rect">
                      <a:avLst/>
                    </a:prstGeom>
                    <a:noFill/>
                    <a:ln>
                      <a:noFill/>
                    </a:ln>
                  </pic:spPr>
                </pic:pic>
              </a:graphicData>
            </a:graphic>
          </wp:inline>
        </w:drawing>
      </w:r>
    </w:p>
    <w:p w14:paraId="03BFB0F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r>
        <w:rPr>
          <w:rFonts w:hint="eastAsia"/>
          <w:lang w:val="en-US" w:eastAsia="zh-CN"/>
        </w:rPr>
        <w:t>智能库补货入库流程图</w:t>
      </w:r>
    </w:p>
    <w:p w14:paraId="32ED6C6B">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p>
    <w:p w14:paraId="58888E7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p>
    <w:p w14:paraId="19133231">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p>
    <w:p w14:paraId="6A255DC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both"/>
        <w:textAlignment w:val="auto"/>
        <w:outlineLvl w:val="3"/>
        <w:rPr>
          <w:rFonts w:hint="eastAsia"/>
          <w:b/>
          <w:bCs/>
          <w:sz w:val="24"/>
          <w:szCs w:val="32"/>
          <w:lang w:val="en-US" w:eastAsia="zh-CN"/>
        </w:rPr>
      </w:pPr>
      <w:r>
        <w:rPr>
          <w:rFonts w:hint="eastAsia"/>
          <w:b/>
          <w:bCs/>
          <w:sz w:val="24"/>
          <w:szCs w:val="32"/>
          <w:lang w:val="en-US" w:eastAsia="zh-CN"/>
        </w:rPr>
        <w:t>（2）出库流程</w:t>
      </w:r>
    </w:p>
    <w:p w14:paraId="60F7DC4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32"/>
          <w:lang w:val="en-US" w:eastAsia="zh-CN"/>
        </w:rPr>
      </w:pPr>
      <w:r>
        <w:rPr>
          <w:rFonts w:hint="eastAsia"/>
          <w:sz w:val="24"/>
          <w:szCs w:val="32"/>
          <w:lang w:val="en-US" w:eastAsia="zh-CN"/>
        </w:rPr>
        <w:t>出库订单到达仓库后，作业员先在上位系统中操作选择录入对应的出库药品信息，打印出五联单单据。</w:t>
      </w:r>
    </w:p>
    <w:p w14:paraId="2F986C7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32"/>
          <w:lang w:val="en-US" w:eastAsia="zh-CN"/>
        </w:rPr>
      </w:pPr>
      <w:r>
        <w:rPr>
          <w:rFonts w:hint="eastAsia"/>
          <w:sz w:val="24"/>
          <w:szCs w:val="32"/>
          <w:lang w:val="en-US" w:eastAsia="zh-CN"/>
        </w:rPr>
        <w:t>WMS系统接收到出库单任务，自动拆分出来分区拣货子任务。</w:t>
      </w:r>
    </w:p>
    <w:p w14:paraId="41088D1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sz w:val="24"/>
          <w:szCs w:val="32"/>
          <w:lang w:val="en-US" w:eastAsia="zh-CN"/>
        </w:rPr>
      </w:pPr>
      <w:r>
        <w:rPr>
          <w:rFonts w:hint="eastAsia"/>
          <w:sz w:val="24"/>
          <w:szCs w:val="32"/>
          <w:lang w:val="en-US" w:eastAsia="zh-CN"/>
        </w:rPr>
        <w:t>麻精库的拣货任务通过手持PDA至麻精库拣货下架；大件区拣货任务通过手持PDA至大件区人工拣选下架，冷藏冷冻区拣货任务通过手持PDA至冷藏冷冻冰箱拣货下架（PDA下架：选择出库单药品、扫描库位号，输入数量完成下架）</w:t>
      </w:r>
    </w:p>
    <w:p w14:paraId="4AC723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32"/>
          <w:lang w:val="en-US" w:eastAsia="zh-CN"/>
        </w:rPr>
      </w:pPr>
      <w:r>
        <w:rPr>
          <w:rFonts w:hint="eastAsia"/>
          <w:sz w:val="24"/>
          <w:szCs w:val="32"/>
          <w:lang w:val="en-US" w:eastAsia="zh-CN"/>
        </w:rPr>
        <w:t>智能库拣货任务自动下发指WCS系统，WCS形成搬运任务发送至乐宝机器人，乐宝机器人行驶至对应的库位抓取料箱，将料箱送至智能分拣台，作业员根据拣货台大屏幕上的提示拣选对应的商品并在屏幕上输入确认数量。</w:t>
      </w:r>
    </w:p>
    <w:p w14:paraId="7446118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lang w:val="en-US" w:eastAsia="zh-CN"/>
        </w:rPr>
      </w:pPr>
      <w:r>
        <w:rPr>
          <w:rFonts w:hint="eastAsia"/>
          <w:sz w:val="24"/>
          <w:szCs w:val="32"/>
          <w:lang w:val="en-US" w:eastAsia="zh-CN"/>
        </w:rPr>
        <w:t>出库单据上所有货物拣货完成后，在WMS中操作包装复核，并确认出库，WMS库存信息全部更新，并通过接口回传至药站上位系统中，更新总库存。</w:t>
      </w:r>
    </w:p>
    <w:p w14:paraId="7B0787B2">
      <w:pPr>
        <w:numPr>
          <w:ilvl w:val="0"/>
          <w:numId w:val="0"/>
        </w:numPr>
        <w:rPr>
          <w:rFonts w:hint="eastAsia"/>
          <w:sz w:val="24"/>
          <w:szCs w:val="32"/>
          <w:lang w:val="en-US" w:eastAsia="zh-CN"/>
        </w:rPr>
      </w:pPr>
    </w:p>
    <w:p w14:paraId="238393AE">
      <w:pPr>
        <w:numPr>
          <w:ilvl w:val="0"/>
          <w:numId w:val="0"/>
        </w:numPr>
        <w:rPr>
          <w:rFonts w:hint="eastAsia"/>
          <w:sz w:val="24"/>
          <w:szCs w:val="32"/>
          <w:lang w:val="en-US" w:eastAsia="zh-CN"/>
        </w:rPr>
      </w:pPr>
    </w:p>
    <w:p w14:paraId="4675B1E7">
      <w:pPr>
        <w:numPr>
          <w:ilvl w:val="0"/>
          <w:numId w:val="0"/>
        </w:numPr>
        <w:rPr>
          <w:rFonts w:hint="eastAsia"/>
          <w:sz w:val="24"/>
          <w:szCs w:val="32"/>
          <w:lang w:val="en-US" w:eastAsia="zh-CN"/>
        </w:rPr>
      </w:pPr>
    </w:p>
    <w:p w14:paraId="7CF4D52F">
      <w:pPr>
        <w:numPr>
          <w:ilvl w:val="0"/>
          <w:numId w:val="0"/>
        </w:numPr>
        <w:rPr>
          <w:rFonts w:hint="eastAsia"/>
          <w:sz w:val="24"/>
          <w:szCs w:val="32"/>
          <w:lang w:val="en-US" w:eastAsia="zh-CN"/>
        </w:rPr>
      </w:pPr>
    </w:p>
    <w:p w14:paraId="453968D6">
      <w:pPr>
        <w:numPr>
          <w:ilvl w:val="0"/>
          <w:numId w:val="0"/>
        </w:numPr>
        <w:rPr>
          <w:rFonts w:hint="eastAsia"/>
          <w:sz w:val="24"/>
          <w:szCs w:val="32"/>
          <w:lang w:val="en-US" w:eastAsia="zh-CN"/>
        </w:rPr>
      </w:pPr>
    </w:p>
    <w:p w14:paraId="17B5B671">
      <w:pPr>
        <w:numPr>
          <w:ilvl w:val="0"/>
          <w:numId w:val="0"/>
        </w:numPr>
        <w:rPr>
          <w:rFonts w:hint="eastAsia"/>
          <w:sz w:val="24"/>
          <w:szCs w:val="32"/>
          <w:lang w:val="en-US" w:eastAsia="zh-CN"/>
        </w:rPr>
      </w:pPr>
    </w:p>
    <w:p w14:paraId="6B319621">
      <w:pPr>
        <w:numPr>
          <w:ilvl w:val="0"/>
          <w:numId w:val="0"/>
        </w:numPr>
      </w:pPr>
      <w:r>
        <w:drawing>
          <wp:inline distT="0" distB="0" distL="114300" distR="114300">
            <wp:extent cx="5267960" cy="4620895"/>
            <wp:effectExtent l="0" t="0" r="5080" b="1206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267960" cy="4620895"/>
                    </a:xfrm>
                    <a:prstGeom prst="rect">
                      <a:avLst/>
                    </a:prstGeom>
                    <a:noFill/>
                    <a:ln>
                      <a:noFill/>
                    </a:ln>
                  </pic:spPr>
                </pic:pic>
              </a:graphicData>
            </a:graphic>
          </wp:inline>
        </w:drawing>
      </w:r>
    </w:p>
    <w:p w14:paraId="0AA10C9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lang w:val="en-US" w:eastAsia="zh-CN"/>
        </w:rPr>
      </w:pPr>
      <w:r>
        <w:rPr>
          <w:rFonts w:hint="eastAsia"/>
          <w:lang w:val="en-US" w:eastAsia="zh-CN"/>
        </w:rPr>
        <w:t>订单出库流程图</w:t>
      </w:r>
    </w:p>
    <w:p w14:paraId="7B4796DD">
      <w:pPr>
        <w:pStyle w:val="4"/>
        <w:rPr>
          <w:rFonts w:hint="default"/>
          <w:b/>
          <w:bCs/>
          <w:sz w:val="28"/>
          <w:szCs w:val="36"/>
          <w:lang w:val="en-US" w:eastAsia="zh-CN"/>
        </w:rPr>
      </w:pPr>
      <w:bookmarkStart w:id="1" w:name="_GoBack"/>
      <w:bookmarkEnd w:id="1"/>
    </w:p>
    <w:p w14:paraId="69444DE3">
      <w:pPr>
        <w:pStyle w:val="4"/>
        <w:rPr>
          <w:rFonts w:hint="eastAsia"/>
          <w:sz w:val="24"/>
          <w:szCs w:val="32"/>
          <w:lang w:val="en-US" w:eastAsia="zh-CN"/>
        </w:rPr>
      </w:pPr>
    </w:p>
    <w:p w14:paraId="7DCADE89">
      <w:pPr>
        <w:pStyle w:val="4"/>
        <w:rPr>
          <w:rFonts w:hint="eastAsia"/>
          <w:sz w:val="24"/>
          <w:szCs w:val="32"/>
          <w:lang w:val="en-US" w:eastAsia="zh-CN"/>
        </w:rPr>
      </w:pPr>
    </w:p>
    <w:p w14:paraId="6E923C31">
      <w:pPr>
        <w:pStyle w:val="4"/>
        <w:rPr>
          <w:rFonts w:hint="eastAsia"/>
          <w:sz w:val="24"/>
          <w:szCs w:val="32"/>
          <w:lang w:val="en-US" w:eastAsia="zh-CN"/>
        </w:rPr>
      </w:pPr>
    </w:p>
    <w:p w14:paraId="0418E4BE">
      <w:pPr>
        <w:pStyle w:val="4"/>
        <w:rPr>
          <w:rFonts w:hint="eastAsia"/>
          <w:sz w:val="24"/>
          <w:szCs w:val="32"/>
          <w:lang w:val="en-US" w:eastAsia="zh-CN"/>
        </w:rPr>
      </w:pPr>
    </w:p>
    <w:p w14:paraId="09C64F33">
      <w:pPr>
        <w:pStyle w:val="4"/>
        <w:rPr>
          <w:rFonts w:hint="eastAsia"/>
          <w:sz w:val="24"/>
          <w:szCs w:val="32"/>
          <w:lang w:val="en-US" w:eastAsia="zh-CN"/>
        </w:rPr>
      </w:pPr>
    </w:p>
    <w:p w14:paraId="3194D131">
      <w:pPr>
        <w:pStyle w:val="4"/>
        <w:ind w:left="0" w:leftChars="0" w:firstLine="0" w:firstLineChars="0"/>
        <w:jc w:val="both"/>
      </w:pPr>
    </w:p>
    <w:p w14:paraId="4D7609D6">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306756"/>
    <w:multiLevelType w:val="singleLevel"/>
    <w:tmpl w:val="A5306756"/>
    <w:lvl w:ilvl="0" w:tentative="0">
      <w:start w:val="1"/>
      <w:numFmt w:val="decimal"/>
      <w:lvlText w:val="(%1)"/>
      <w:lvlJc w:val="left"/>
      <w:pPr>
        <w:ind w:left="425" w:hanging="425"/>
      </w:pPr>
      <w:rPr>
        <w:rFonts w:hint="default"/>
      </w:rPr>
    </w:lvl>
  </w:abstractNum>
  <w:abstractNum w:abstractNumId="1">
    <w:nsid w:val="B0DF291D"/>
    <w:multiLevelType w:val="singleLevel"/>
    <w:tmpl w:val="B0DF291D"/>
    <w:lvl w:ilvl="0" w:tentative="0">
      <w:start w:val="1"/>
      <w:numFmt w:val="decimal"/>
      <w:suff w:val="nothing"/>
      <w:lvlText w:val="%1、"/>
      <w:lvlJc w:val="left"/>
    </w:lvl>
  </w:abstractNum>
  <w:abstractNum w:abstractNumId="2">
    <w:nsid w:val="CEF2C420"/>
    <w:multiLevelType w:val="singleLevel"/>
    <w:tmpl w:val="CEF2C420"/>
    <w:lvl w:ilvl="0" w:tentative="0">
      <w:start w:val="1"/>
      <w:numFmt w:val="decimal"/>
      <w:suff w:val="nothing"/>
      <w:lvlText w:val="%1、"/>
      <w:lvlJc w:val="left"/>
    </w:lvl>
  </w:abstractNum>
  <w:abstractNum w:abstractNumId="3">
    <w:nsid w:val="F58269B9"/>
    <w:multiLevelType w:val="singleLevel"/>
    <w:tmpl w:val="F58269B9"/>
    <w:lvl w:ilvl="0" w:tentative="0">
      <w:start w:val="1"/>
      <w:numFmt w:val="decimal"/>
      <w:suff w:val="nothing"/>
      <w:lvlText w:val="%1、"/>
      <w:lvlJc w:val="left"/>
    </w:lvl>
  </w:abstractNum>
  <w:abstractNum w:abstractNumId="4">
    <w:nsid w:val="F94DCA75"/>
    <w:multiLevelType w:val="singleLevel"/>
    <w:tmpl w:val="F94DCA75"/>
    <w:lvl w:ilvl="0" w:tentative="0">
      <w:start w:val="1"/>
      <w:numFmt w:val="decimal"/>
      <w:lvlText w:val="(%1)"/>
      <w:lvlJc w:val="left"/>
      <w:pPr>
        <w:ind w:left="425" w:hanging="425"/>
      </w:pPr>
      <w:rPr>
        <w:rFonts w:hint="default"/>
      </w:rPr>
    </w:lvl>
  </w:abstractNum>
  <w:abstractNum w:abstractNumId="5">
    <w:nsid w:val="1B25286F"/>
    <w:multiLevelType w:val="singleLevel"/>
    <w:tmpl w:val="1B25286F"/>
    <w:lvl w:ilvl="0" w:tentative="0">
      <w:start w:val="1"/>
      <w:numFmt w:val="decimal"/>
      <w:lvlText w:val="(%1)"/>
      <w:lvlJc w:val="left"/>
      <w:pPr>
        <w:ind w:left="425" w:hanging="425"/>
      </w:pPr>
      <w:rPr>
        <w:rFonts w:hint="default"/>
      </w:rPr>
    </w:lvl>
  </w:abstractNum>
  <w:abstractNum w:abstractNumId="6">
    <w:nsid w:val="73170B3E"/>
    <w:multiLevelType w:val="singleLevel"/>
    <w:tmpl w:val="73170B3E"/>
    <w:lvl w:ilvl="0" w:tentative="0">
      <w:start w:val="1"/>
      <w:numFmt w:val="chineseCounting"/>
      <w:suff w:val="nothing"/>
      <w:lvlText w:val="%1、"/>
      <w:lvlJc w:val="left"/>
      <w:rPr>
        <w:rFonts w:hint="eastAsia"/>
      </w:rPr>
    </w:lvl>
  </w:abstractNum>
  <w:num w:numId="1">
    <w:abstractNumId w:val="6"/>
  </w:num>
  <w:num w:numId="2">
    <w:abstractNumId w:val="2"/>
  </w:num>
  <w:num w:numId="3">
    <w:abstractNumId w:val="3"/>
  </w:num>
  <w:num w:numId="4">
    <w:abstractNumId w:val="0"/>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062565"/>
    <w:rsid w:val="13C938C8"/>
    <w:rsid w:val="2469689D"/>
    <w:rsid w:val="28EA2F04"/>
    <w:rsid w:val="31413AC3"/>
    <w:rsid w:val="318C4BC4"/>
    <w:rsid w:val="381551E7"/>
    <w:rsid w:val="3B5901B9"/>
    <w:rsid w:val="3C223272"/>
    <w:rsid w:val="40862F37"/>
    <w:rsid w:val="41047582"/>
    <w:rsid w:val="47242D51"/>
    <w:rsid w:val="4AB75A32"/>
    <w:rsid w:val="56A8574D"/>
    <w:rsid w:val="592B7654"/>
    <w:rsid w:val="5D3F5408"/>
    <w:rsid w:val="5D6879E4"/>
    <w:rsid w:val="5E033CE0"/>
    <w:rsid w:val="65C56B8B"/>
    <w:rsid w:val="66430FEE"/>
    <w:rsid w:val="6C134A7F"/>
    <w:rsid w:val="6D8F3E24"/>
    <w:rsid w:val="74895528"/>
    <w:rsid w:val="76DB5944"/>
    <w:rsid w:val="77813F1A"/>
    <w:rsid w:val="7BBC6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left"/>
      <w:outlineLvl w:val="0"/>
    </w:pPr>
    <w:rPr>
      <w:rFonts w:ascii="宋体" w:hAnsi="宋体" w:eastAsia="宋体" w:cs="宋体"/>
      <w:b/>
      <w:kern w:val="44"/>
      <w:sz w:val="32"/>
    </w:rPr>
  </w:style>
  <w:style w:type="paragraph" w:styleId="3">
    <w:name w:val="heading 2"/>
    <w:basedOn w:val="1"/>
    <w:next w:val="1"/>
    <w:semiHidden/>
    <w:unhideWhenUsed/>
    <w:qFormat/>
    <w:uiPriority w:val="0"/>
    <w:pPr>
      <w:keepNext/>
      <w:keepLines/>
      <w:spacing w:before="260" w:beforeLines="0" w:beforeAutospacing="0" w:after="260" w:afterLines="0" w:afterAutospacing="0" w:line="240" w:lineRule="auto"/>
      <w:ind w:firstLine="0" w:firstLineChars="0"/>
      <w:jc w:val="left"/>
      <w:outlineLvl w:val="1"/>
    </w:pPr>
    <w:rPr>
      <w:rFonts w:ascii="Arial" w:hAnsi="Arial" w:eastAsia="黑体" w:cs="宋体"/>
      <w:sz w:val="28"/>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Body Text Indent"/>
    <w:basedOn w:val="1"/>
    <w:qFormat/>
    <w:uiPriority w:val="0"/>
    <w:pPr>
      <w:spacing w:after="120"/>
      <w:ind w:left="420" w:leftChars="200"/>
    </w:pPr>
    <w:rPr>
      <w:kern w:val="0"/>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2543</Words>
  <Characters>2627</Characters>
  <Lines>0</Lines>
  <Paragraphs>0</Paragraphs>
  <TotalTime>4</TotalTime>
  <ScaleCrop>false</ScaleCrop>
  <LinksUpToDate>false</LinksUpToDate>
  <CharactersWithSpaces>2641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2025-03-31T01:23:00Z</dcterms:created>
  <dc:creator>15623</dc:creator>
  <cp:lastModifiedBy>宁静致远</cp:lastModifiedBy>
  <dcterms:modified xsi:type="dcterms:W3CDTF">2025-08-04T09:15:56Z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9CCCB153708A4C5C90E72A3DD8ADA376_12</vt:lpwstr>
  </property>
  <property fmtid="{D5CDD505-2E9C-101B-9397-08002B2CF9AE}" pid="4" name="KSOTemplateDocerSaveRecord">
    <vt:lpwstr>eyJoZGlkIjoiNGUyYmZlZGEyYjExZGQ5OGMzNzcwN2FiYzk5NjM5YzgiLCJ1c2VySWQiOiI0NDI1NzgzMDkifQ==</vt:lpwstr>
  </property>
</Properties>
</file>