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0D5CB2">
      <w:pPr>
        <w:spacing w:line="324" w:lineRule="auto"/>
        <w:ind w:firstLine="420"/>
        <w:rPr>
          <w:rFonts w:ascii="Times New Roman" w:hAnsi="Times New Roman" w:cs="Times New Roman"/>
          <w:szCs w:val="21"/>
        </w:rPr>
      </w:pPr>
      <w:bookmarkStart w:id="0" w:name="_Hlk117520074"/>
      <w:bookmarkEnd w:id="0"/>
      <w:r>
        <w:rPr>
          <w:rFonts w:ascii="Times New Roman" w:hAnsi="Times New Roman" w:cs="Times New Roman"/>
          <w:szCs w:val="21"/>
        </w:rPr>
        <w:t xml:space="preserve">   </w:t>
      </w:r>
    </w:p>
    <w:p w14:paraId="4F88383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bCs/>
          <w:sz w:val="44"/>
          <w:szCs w:val="44"/>
          <w:lang w:val="en-US" w:eastAsia="zh-CN"/>
        </w:rPr>
      </w:pPr>
    </w:p>
    <w:p w14:paraId="543466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bCs/>
          <w:sz w:val="44"/>
          <w:szCs w:val="44"/>
          <w:lang w:val="en-US" w:eastAsia="zh-CN"/>
        </w:rPr>
      </w:pPr>
    </w:p>
    <w:p w14:paraId="43A9E8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sz w:val="44"/>
          <w:szCs w:val="44"/>
          <w:lang w:val="en-US" w:eastAsia="zh-CN"/>
        </w:rPr>
      </w:pPr>
      <w:r>
        <w:rPr>
          <w:rFonts w:hint="eastAsia" w:ascii="Times New Roman" w:hAnsi="Times New Roman" w:cs="Times New Roman"/>
          <w:b/>
          <w:bCs/>
          <w:sz w:val="44"/>
          <w:szCs w:val="44"/>
          <w:lang w:val="en-US" w:eastAsia="zh-CN"/>
        </w:rPr>
        <w:t>产品验证平台物流仓储系统</w:t>
      </w:r>
    </w:p>
    <w:p w14:paraId="0C7731C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b/>
          <w:bCs/>
          <w:sz w:val="44"/>
          <w:szCs w:val="44"/>
        </w:rPr>
      </w:pPr>
      <w:r>
        <w:rPr>
          <w:rFonts w:ascii="Times New Roman" w:hAnsi="Times New Roman" w:cs="Times New Roman"/>
          <w:b/>
          <w:bCs/>
          <w:sz w:val="44"/>
          <w:szCs w:val="44"/>
        </w:rPr>
        <w:t>技术规格书</w:t>
      </w:r>
    </w:p>
    <w:p w14:paraId="053D9798">
      <w:pPr>
        <w:spacing w:line="324" w:lineRule="auto"/>
        <w:ind w:firstLine="0" w:firstLineChars="0"/>
        <w:jc w:val="center"/>
        <w:rPr>
          <w:rFonts w:ascii="Times New Roman" w:hAnsi="Times New Roman" w:cs="Times New Roman"/>
          <w:szCs w:val="21"/>
        </w:rPr>
      </w:pPr>
    </w:p>
    <w:p w14:paraId="26ED655B">
      <w:pPr>
        <w:spacing w:line="324" w:lineRule="auto"/>
        <w:ind w:firstLine="0" w:firstLineChars="0"/>
        <w:jc w:val="center"/>
        <w:rPr>
          <w:rFonts w:ascii="Times New Roman" w:hAnsi="Times New Roman" w:cs="Times New Roman"/>
          <w:szCs w:val="21"/>
        </w:rPr>
      </w:pPr>
    </w:p>
    <w:p w14:paraId="7C56244E">
      <w:pPr>
        <w:spacing w:line="324" w:lineRule="auto"/>
        <w:ind w:firstLine="0" w:firstLineChars="0"/>
        <w:jc w:val="center"/>
        <w:rPr>
          <w:rFonts w:ascii="Times New Roman" w:hAnsi="Times New Roman" w:cs="Times New Roman"/>
          <w:szCs w:val="21"/>
        </w:rPr>
      </w:pPr>
    </w:p>
    <w:p w14:paraId="0FBBB2C9">
      <w:pPr>
        <w:spacing w:line="324" w:lineRule="auto"/>
        <w:ind w:firstLine="0" w:firstLineChars="0"/>
        <w:jc w:val="center"/>
        <w:rPr>
          <w:rFonts w:ascii="Times New Roman" w:hAnsi="Times New Roman" w:cs="Times New Roman"/>
          <w:szCs w:val="21"/>
        </w:rPr>
      </w:pPr>
    </w:p>
    <w:p w14:paraId="2EC6729B">
      <w:pPr>
        <w:spacing w:line="324" w:lineRule="auto"/>
        <w:ind w:firstLine="0" w:firstLineChars="0"/>
        <w:jc w:val="center"/>
        <w:rPr>
          <w:rFonts w:ascii="Times New Roman" w:hAnsi="Times New Roman" w:cs="Times New Roman"/>
          <w:szCs w:val="21"/>
        </w:rPr>
      </w:pPr>
    </w:p>
    <w:p w14:paraId="0E2776E2">
      <w:pPr>
        <w:spacing w:line="324" w:lineRule="auto"/>
        <w:ind w:firstLine="0" w:firstLineChars="0"/>
        <w:jc w:val="center"/>
        <w:rPr>
          <w:rFonts w:ascii="Times New Roman" w:hAnsi="Times New Roman" w:cs="Times New Roman"/>
          <w:szCs w:val="21"/>
        </w:rPr>
      </w:pPr>
    </w:p>
    <w:p w14:paraId="1B087606">
      <w:pPr>
        <w:spacing w:line="324" w:lineRule="auto"/>
        <w:ind w:firstLine="0" w:firstLineChars="0"/>
        <w:jc w:val="center"/>
        <w:rPr>
          <w:rFonts w:ascii="Times New Roman" w:hAnsi="Times New Roman" w:cs="Times New Roman"/>
          <w:szCs w:val="21"/>
        </w:rPr>
      </w:pPr>
    </w:p>
    <w:p w14:paraId="5877FAE3">
      <w:pPr>
        <w:spacing w:line="324" w:lineRule="auto"/>
        <w:ind w:firstLine="0" w:firstLineChars="0"/>
        <w:jc w:val="center"/>
        <w:rPr>
          <w:rFonts w:ascii="Times New Roman" w:hAnsi="Times New Roman" w:cs="Times New Roman"/>
          <w:szCs w:val="21"/>
        </w:rPr>
      </w:pPr>
    </w:p>
    <w:p w14:paraId="31B1F36A">
      <w:pPr>
        <w:spacing w:line="324" w:lineRule="auto"/>
        <w:ind w:firstLine="0" w:firstLineChars="0"/>
        <w:jc w:val="center"/>
        <w:rPr>
          <w:rFonts w:ascii="Times New Roman" w:hAnsi="Times New Roman" w:cs="Times New Roman"/>
          <w:szCs w:val="21"/>
        </w:rPr>
      </w:pPr>
    </w:p>
    <w:p w14:paraId="4C5B26C5">
      <w:pPr>
        <w:spacing w:line="324" w:lineRule="auto"/>
        <w:ind w:firstLine="0" w:firstLineChars="0"/>
        <w:jc w:val="center"/>
        <w:rPr>
          <w:rFonts w:ascii="Times New Roman" w:hAnsi="Times New Roman" w:cs="Times New Roman"/>
          <w:szCs w:val="21"/>
        </w:rPr>
      </w:pPr>
    </w:p>
    <w:p w14:paraId="2C1B64AD">
      <w:pPr>
        <w:spacing w:line="324" w:lineRule="auto"/>
        <w:ind w:firstLine="0" w:firstLineChars="0"/>
        <w:rPr>
          <w:rFonts w:ascii="Times New Roman" w:hAnsi="Times New Roman" w:cs="Times New Roman"/>
          <w:szCs w:val="21"/>
        </w:rPr>
      </w:pPr>
    </w:p>
    <w:p w14:paraId="2EA48751">
      <w:pPr>
        <w:tabs>
          <w:tab w:val="left" w:pos="3200"/>
        </w:tabs>
        <w:spacing w:line="324" w:lineRule="auto"/>
        <w:ind w:firstLine="2880" w:firstLineChars="900"/>
        <w:jc w:val="left"/>
        <w:rPr>
          <w:rFonts w:ascii="Times New Roman" w:hAnsi="Times New Roman" w:cs="Times New Roman"/>
          <w:sz w:val="32"/>
          <w:szCs w:val="32"/>
        </w:rPr>
      </w:pPr>
      <w:r>
        <w:rPr>
          <w:rFonts w:ascii="Times New Roman" w:hAnsi="Times New Roman" w:cs="Times New Roman"/>
          <w:sz w:val="32"/>
          <w:szCs w:val="32"/>
        </w:rPr>
        <mc:AlternateContent>
          <mc:Choice Requires="wps">
            <w:drawing>
              <wp:anchor distT="0" distB="0" distL="114300" distR="114300" simplePos="0" relativeHeight="251660288" behindDoc="0" locked="0" layoutInCell="1" allowOverlap="1">
                <wp:simplePos x="0" y="0"/>
                <wp:positionH relativeFrom="column">
                  <wp:posOffset>2454910</wp:posOffset>
                </wp:positionH>
                <wp:positionV relativeFrom="paragraph">
                  <wp:posOffset>306705</wp:posOffset>
                </wp:positionV>
                <wp:extent cx="1727835" cy="0"/>
                <wp:effectExtent l="0" t="0" r="0" b="0"/>
                <wp:wrapNone/>
                <wp:docPr id="192496267" name="直接连接符 1"/>
                <wp:cNvGraphicFramePr/>
                <a:graphic xmlns:a="http://schemas.openxmlformats.org/drawingml/2006/main">
                  <a:graphicData uri="http://schemas.microsoft.com/office/word/2010/wordprocessingShape">
                    <wps:wsp>
                      <wps:cNvCnPr/>
                      <wps:spPr>
                        <a:xfrm>
                          <a:off x="0" y="0"/>
                          <a:ext cx="1728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 o:spid="_x0000_s1026" o:spt="20" style="position:absolute;left:0pt;margin-left:193.3pt;margin-top:24.15pt;height:0pt;width:136.05pt;z-index:251660288;mso-width-relative:page;mso-height-relative:page;" filled="f" stroked="t" coordsize="21600,21600" o:gfxdata="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MT&#10;MtbYAAAACQEAAA8AAAAAAAAAAQAgAAAAIgAAAGRycy9kb3ducmV2LnhtbFBLAQIUABQAAAAIAIdO&#10;4kC6cVfG6gEAALoDAAAOAAAAAAAAAAEAIAAAACcBAABkcnMvZTJvRG9jLnhtbFBLBQYAAAAABgAG&#10;AFkBAACDBQAAAAA=&#10;">
                <v:fill on="f" focussize="0,0"/>
                <v:stroke weight="1.5pt" color="#000000 [3200]" miterlimit="8" joinstyle="miter"/>
                <v:imagedata o:title=""/>
                <o:lock v:ext="edit" aspectratio="f"/>
              </v:line>
            </w:pict>
          </mc:Fallback>
        </mc:AlternateContent>
      </w:r>
      <w:r>
        <w:rPr>
          <w:rFonts w:ascii="Times New Roman" w:hAnsi="Times New Roman" w:cs="Times New Roman"/>
          <w:sz w:val="32"/>
          <w:szCs w:val="32"/>
        </w:rPr>
        <w:t>编制：</w:t>
      </w:r>
    </w:p>
    <w:p w14:paraId="78E7FEAC">
      <w:pPr>
        <w:spacing w:line="324" w:lineRule="auto"/>
        <w:ind w:firstLine="2880" w:firstLineChars="900"/>
        <w:jc w:val="left"/>
        <w:rPr>
          <w:rFonts w:ascii="Times New Roman" w:hAnsi="Times New Roman" w:cs="Times New Roman"/>
          <w:sz w:val="32"/>
          <w:szCs w:val="32"/>
        </w:rPr>
      </w:pPr>
      <w:r>
        <w:rPr>
          <w:rFonts w:ascii="Times New Roman" w:hAnsi="Times New Roman"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2491740</wp:posOffset>
                </wp:positionH>
                <wp:positionV relativeFrom="paragraph">
                  <wp:posOffset>294005</wp:posOffset>
                </wp:positionV>
                <wp:extent cx="1727835" cy="0"/>
                <wp:effectExtent l="0" t="0" r="0" b="0"/>
                <wp:wrapNone/>
                <wp:docPr id="1975469702" name="直接连接符 1"/>
                <wp:cNvGraphicFramePr/>
                <a:graphic xmlns:a="http://schemas.openxmlformats.org/drawingml/2006/main">
                  <a:graphicData uri="http://schemas.microsoft.com/office/word/2010/wordprocessingShape">
                    <wps:wsp>
                      <wps:cNvCnPr/>
                      <wps:spPr>
                        <a:xfrm>
                          <a:off x="0" y="0"/>
                          <a:ext cx="1728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 o:spid="_x0000_s1026" o:spt="20" style="position:absolute;left:0pt;margin-left:196.2pt;margin-top:23.15pt;height:0pt;width:136.05pt;z-index:251661312;mso-width-relative:page;mso-height-relative:page;" filled="f" stroked="t" coordsize="21600,21600" o:gfxdata="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IqUHNkAAAAJAQAADwAAAAAAAAABACAAAAAiAAAAZHJzL2Rvd25yZXYueG1sUEsBAhQAFAAAAAgA&#10;h07iQG3aNTTrAQAAuwMAAA4AAAAAAAAAAQAgAAAAKAEAAGRycy9lMm9Eb2MueG1sUEsFBgAAAAAG&#10;AAYAWQEAAIUFAAAAAA==&#10;">
                <v:fill on="f" focussize="0,0"/>
                <v:stroke weight="1.5pt" color="#000000 [3200]" miterlimit="8" joinstyle="miter"/>
                <v:imagedata o:title=""/>
                <o:lock v:ext="edit" aspectratio="f"/>
              </v:line>
            </w:pict>
          </mc:Fallback>
        </mc:AlternateContent>
      </w:r>
      <w:r>
        <w:rPr>
          <w:rFonts w:ascii="Times New Roman" w:hAnsi="Times New Roman" w:cs="Times New Roman"/>
          <w:sz w:val="32"/>
          <w:szCs w:val="32"/>
        </w:rPr>
        <w:t>审</w:t>
      </w:r>
      <w:r>
        <w:rPr>
          <w:rFonts w:hint="eastAsia" w:ascii="Times New Roman" w:hAnsi="Times New Roman" w:cs="Times New Roman"/>
          <w:sz w:val="32"/>
          <w:szCs w:val="32"/>
          <w:lang w:val="en-US" w:eastAsia="zh-CN"/>
        </w:rPr>
        <w:t>批</w:t>
      </w:r>
      <w:r>
        <w:rPr>
          <w:rFonts w:ascii="Times New Roman" w:hAnsi="Times New Roman" w:cs="Times New Roman"/>
          <w:sz w:val="32"/>
          <w:szCs w:val="32"/>
        </w:rPr>
        <w:t>：</w:t>
      </w:r>
    </w:p>
    <w:p w14:paraId="6DA44C68">
      <w:pPr>
        <w:spacing w:line="324" w:lineRule="auto"/>
        <w:ind w:firstLine="0" w:firstLineChars="0"/>
        <w:jc w:val="center"/>
        <w:rPr>
          <w:rFonts w:ascii="Times New Roman" w:hAnsi="Times New Roman" w:cs="Times New Roman"/>
          <w:szCs w:val="21"/>
        </w:rPr>
      </w:pPr>
    </w:p>
    <w:p w14:paraId="77BDCBF6">
      <w:pPr>
        <w:spacing w:line="324" w:lineRule="auto"/>
        <w:ind w:firstLine="0" w:firstLineChars="0"/>
        <w:jc w:val="center"/>
        <w:rPr>
          <w:rFonts w:ascii="Times New Roman" w:hAnsi="Times New Roman" w:cs="Times New Roman"/>
          <w:szCs w:val="21"/>
        </w:rPr>
      </w:pPr>
    </w:p>
    <w:p w14:paraId="53142ACA">
      <w:pPr>
        <w:spacing w:line="324" w:lineRule="auto"/>
        <w:ind w:firstLine="0" w:firstLineChars="0"/>
        <w:jc w:val="center"/>
        <w:rPr>
          <w:rFonts w:ascii="Times New Roman" w:hAnsi="Times New Roman" w:cs="Times New Roman"/>
          <w:szCs w:val="21"/>
        </w:rPr>
      </w:pPr>
    </w:p>
    <w:p w14:paraId="47BA6EB5">
      <w:pPr>
        <w:spacing w:line="324" w:lineRule="auto"/>
        <w:ind w:firstLine="0" w:firstLineChars="0"/>
        <w:jc w:val="center"/>
        <w:rPr>
          <w:rFonts w:ascii="Times New Roman" w:hAnsi="Times New Roman" w:cs="Times New Roman"/>
          <w:szCs w:val="21"/>
        </w:rPr>
      </w:pPr>
    </w:p>
    <w:p w14:paraId="56360219">
      <w:pPr>
        <w:spacing w:line="324" w:lineRule="auto"/>
        <w:ind w:firstLine="0" w:firstLineChars="0"/>
        <w:jc w:val="center"/>
        <w:rPr>
          <w:rFonts w:ascii="Times New Roman" w:hAnsi="Times New Roman" w:cs="Times New Roman"/>
          <w:szCs w:val="21"/>
        </w:rPr>
      </w:pPr>
    </w:p>
    <w:p w14:paraId="70FB6BF2">
      <w:pPr>
        <w:spacing w:line="324" w:lineRule="auto"/>
        <w:ind w:firstLine="0" w:firstLineChars="0"/>
        <w:jc w:val="center"/>
        <w:rPr>
          <w:rFonts w:ascii="Times New Roman" w:hAnsi="Times New Roman" w:cs="Times New Roman"/>
          <w:szCs w:val="21"/>
        </w:rPr>
      </w:pPr>
    </w:p>
    <w:p w14:paraId="78690E35">
      <w:pPr>
        <w:spacing w:line="324" w:lineRule="auto"/>
        <w:ind w:firstLine="0" w:firstLineChars="0"/>
        <w:jc w:val="center"/>
        <w:rPr>
          <w:rFonts w:ascii="Times New Roman" w:hAnsi="Times New Roman" w:cs="Times New Roman"/>
          <w:szCs w:val="21"/>
        </w:rPr>
      </w:pPr>
    </w:p>
    <w:p w14:paraId="6B75BBC1">
      <w:pPr>
        <w:spacing w:line="324" w:lineRule="auto"/>
        <w:ind w:firstLine="0" w:firstLineChars="0"/>
        <w:jc w:val="both"/>
        <w:rPr>
          <w:rFonts w:ascii="Times New Roman" w:hAnsi="Times New Roman" w:cs="Times New Roman"/>
          <w:b/>
          <w:bCs/>
          <w:szCs w:val="21"/>
        </w:rPr>
      </w:pPr>
    </w:p>
    <w:p w14:paraId="1EB0DEC4">
      <w:pPr>
        <w:spacing w:line="324" w:lineRule="auto"/>
        <w:ind w:firstLine="0" w:firstLineChars="0"/>
        <w:jc w:val="center"/>
        <w:rPr>
          <w:rFonts w:ascii="Times New Roman" w:hAnsi="Times New Roman" w:cs="Times New Roman"/>
          <w:b/>
          <w:bCs/>
          <w:szCs w:val="21"/>
        </w:rPr>
      </w:pPr>
    </w:p>
    <w:p w14:paraId="025EBE3A">
      <w:pPr>
        <w:spacing w:line="324" w:lineRule="auto"/>
        <w:ind w:firstLine="0" w:firstLineChars="0"/>
        <w:jc w:val="center"/>
        <w:rPr>
          <w:rFonts w:ascii="Times New Roman" w:hAnsi="Times New Roman" w:cs="Times New Roman"/>
          <w:b/>
          <w:bCs/>
          <w:szCs w:val="21"/>
        </w:rPr>
      </w:pPr>
      <w:r>
        <w:rPr>
          <w:rFonts w:ascii="Times New Roman" w:hAnsi="Times New Roman" w:cs="Times New Roman"/>
          <w:b/>
          <w:bCs/>
          <w:szCs w:val="21"/>
        </w:rPr>
        <w:t>年   月   日</w:t>
      </w:r>
    </w:p>
    <w:sdt>
      <w:sdtPr>
        <w:rPr>
          <w:rFonts w:ascii="Times New Roman" w:hAnsi="Times New Roman" w:eastAsia="宋体" w:cs="Times New Roman"/>
          <w:color w:val="auto"/>
          <w:kern w:val="2"/>
          <w:sz w:val="21"/>
          <w:szCs w:val="21"/>
          <w:lang w:val="zh-CN"/>
        </w:rPr>
        <w:id w:val="189038935"/>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14:paraId="07B47351">
          <w:pPr>
            <w:pStyle w:val="220"/>
            <w:spacing w:before="0" w:line="324"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lang w:val="zh-CN"/>
            </w:rPr>
            <w:t>目录</w:t>
          </w:r>
        </w:p>
        <w:p w14:paraId="44870894">
          <w:pPr>
            <w:pStyle w:val="39"/>
            <w:tabs>
              <w:tab w:val="right" w:leader="dot" w:pos="9214"/>
            </w:tabs>
            <w:rPr>
              <w:rFonts w:hint="default" w:ascii="Times New Roman" w:hAnsi="Times New Roman" w:cs="Times New Roman"/>
            </w:rPr>
          </w:pP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TOC \o "1-3" \h \z \u </w:instrText>
          </w:r>
          <w:r>
            <w:rPr>
              <w:rFonts w:hint="default" w:ascii="Times New Roman" w:hAnsi="Times New Roman" w:cs="Times New Roman"/>
              <w:szCs w:val="21"/>
            </w:rPr>
            <w:fldChar w:fldCharType="separate"/>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HYPERLINK \l _Toc25650 </w:instrText>
          </w:r>
          <w:r>
            <w:rPr>
              <w:rFonts w:hint="default" w:ascii="Times New Roman" w:hAnsi="Times New Roman" w:cs="Times New Roman"/>
              <w:szCs w:val="21"/>
            </w:rPr>
            <w:fldChar w:fldCharType="separate"/>
          </w:r>
          <w:r>
            <w:rPr>
              <w:rFonts w:hint="default" w:ascii="Times New Roman" w:hAnsi="Times New Roman" w:cs="Times New Roman"/>
              <w:szCs w:val="21"/>
            </w:rPr>
            <w:t>一、设备信息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_Toc25650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1"/>
            </w:rPr>
            <w:fldChar w:fldCharType="end"/>
          </w:r>
        </w:p>
        <w:p w14:paraId="734814F9">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_Toc2098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1.1 项目概述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58DDA71">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_Toc17355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1.2 设备名称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_Toc17355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998E06C">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_Toc21926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1.3 功能描述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_Toc21926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8110D11">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_Toc24528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二、项目范围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_Toc24528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34D90CA">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_Toc6422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三、基本信息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_Toc6422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EA6A9D8">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_Toc24868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3.1 建筑高度和标准承重（承重可根据设备承载要求加固）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_Toc24868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6259145">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_Toc31688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3.2 室内温度要求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_Toc31688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3525D56">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_Toc10274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3.3 总体布局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_Toc10274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7B695CA">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_Toc28717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3.3.1 项目区位图和厂区建筑分布图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_Toc28717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72802C3">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_Toc10994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3.3.2 方案布局图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_Toc10994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4D64A4D">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_Toc4963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 存储信息和流量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_Toc4963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2D10E76">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_Toc23428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3.4.1 电芯规格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_Toc23428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B9619A0">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_Toc23480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3.4.2 电芯示意图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_Toc23480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291DE58">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_Toc31361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3.4.3 电芯注塑托盘规格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_Toc31361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C923461">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_Toc1124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 xml:space="preserve">3.4.4 </w:t>
          </w:r>
          <w:r>
            <w:rPr>
              <w:rFonts w:hint="default" w:ascii="Times New Roman" w:hAnsi="Times New Roman" w:cs="Times New Roman"/>
              <w:szCs w:val="21"/>
              <w:highlight w:val="none"/>
            </w:rPr>
            <w:t>拘束托盘规格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_Toc1124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D64E0F5">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_Toc9909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3.4.5 生产节拍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_Toc9909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00B90CD">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_Toc26567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3.4.6  二切下料料卷信息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_Toc26567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CECFF8A">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_Toc13492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3.4.7 二切设备信息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_Toc13492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3B77317">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_Toc17652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 xml:space="preserve">3.4.8 </w:t>
          </w:r>
          <w:r>
            <w:rPr>
              <w:rFonts w:hint="default" w:ascii="Times New Roman" w:hAnsi="Times New Roman" w:cs="Times New Roman"/>
              <w:szCs w:val="21"/>
              <w:highlight w:val="none"/>
            </w:rPr>
            <w:t>卷绕隔膜信息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_Toc17652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8D99907">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_Toc30927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 xml:space="preserve">3.4.9 </w:t>
          </w:r>
          <w:r>
            <w:rPr>
              <w:rFonts w:hint="default" w:ascii="Times New Roman" w:hAnsi="Times New Roman" w:cs="Times New Roman"/>
              <w:szCs w:val="21"/>
              <w:highlight w:val="none"/>
            </w:rPr>
            <w:t>卷绕胶带信息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_Toc30927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967650D">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_Toc4697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3.4.10 卷绕设备信息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_Toc4697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8E55562">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_Toc15769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3.4.11 装配流量信息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_Toc15769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33CAC26">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_Toc20148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3.4.12 工作时间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_Toc20148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2FE040E">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_Toc13181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3.4.13 料轴尺寸和规格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_Toc13181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999C437">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_Toc2755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3.4.14 存储能力要求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_Toc2755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D45623C">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_Toc19008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3.5 工艺流程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_Toc19008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82AC718">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_Toc31047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四、作业流程图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_Toc31047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EDF2887">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_Toc11112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4.1 40Ah整体作业流程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_Toc11112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F122C2E">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_Toc86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4.2 40Ah前段物流作业流程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F26A692">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_Toc1230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4.3 40Ah后段物流作业流程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_Toc1230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E20D242">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_Toc24082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五、设计标准规范要求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_Toc24082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A1225C1">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_Toc3314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5.1 运行技术规范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_Toc3314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871492F">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_Toc17468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5.2 物流系统设计规范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_Toc17468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84089A8">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_Toc14029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5.3 设备尺寸要求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_Toc14029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BAAC01F">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_Toc10559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5.4 其他要求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_Toc10559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8ABD945">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_Toc31015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六、设备配置表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_Toc31015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B550035">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_Toc17059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七、系统设备性能要求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_Toc17059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DE0478F">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_Toc28102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7.1 组盘机械手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_Toc28102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3CE3357">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_Toc31752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7.2 拆盘机械手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_Toc31752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055FD50E">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_Toc28400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7.3 输送线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_Toc28400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3AF1AA4">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_Toc5918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7.4 堆垛机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_Toc5918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0FF5BB8">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_Toc19986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7.5 静置立体库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_Toc19986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87FEBC5">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_Toc17458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7.6 人工投料口/异常排出口/单电芯人工检查口/托盘人工投入口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_Toc17458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07610576">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_Toc21642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7.7 安防系统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_Toc21642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E6E4670">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_Toc16455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8</w:t>
          </w:r>
          <w:r>
            <w:rPr>
              <w:rFonts w:hint="default" w:ascii="Times New Roman" w:hAnsi="Times New Roman" w:cs="Times New Roman"/>
              <w:szCs w:val="21"/>
              <w:highlight w:val="none"/>
            </w:rPr>
            <w:t xml:space="preserve"> </w:t>
          </w:r>
          <w:r>
            <w:rPr>
              <w:rFonts w:hint="default" w:ascii="Times New Roman" w:hAnsi="Times New Roman" w:cs="Times New Roman"/>
              <w:szCs w:val="21"/>
              <w:highlight w:val="none"/>
              <w:lang w:val="en-US" w:eastAsia="zh-CN"/>
            </w:rPr>
            <w:t>配套设备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_Toc16455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C82091C">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_Toc2029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w:t>
          </w:r>
          <w:r>
            <w:rPr>
              <w:rFonts w:hint="default" w:ascii="Times New Roman" w:hAnsi="Times New Roman" w:cs="Times New Roman"/>
              <w:szCs w:val="21"/>
              <w:lang w:val="en-US" w:eastAsia="zh-CN"/>
            </w:rPr>
            <w:t>9</w:t>
          </w:r>
          <w:r>
            <w:rPr>
              <w:rFonts w:hint="default" w:ascii="Times New Roman" w:hAnsi="Times New Roman" w:cs="Times New Roman"/>
              <w:szCs w:val="21"/>
            </w:rPr>
            <w:t xml:space="preserve"> 计算机系统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_Toc2029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0FB31454">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_Toc11479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w:t>
          </w:r>
          <w:r>
            <w:rPr>
              <w:rFonts w:hint="default" w:ascii="Times New Roman" w:hAnsi="Times New Roman" w:cs="Times New Roman"/>
              <w:szCs w:val="21"/>
              <w:lang w:val="en-US" w:eastAsia="zh-CN"/>
            </w:rPr>
            <w:t>9</w:t>
          </w:r>
          <w:r>
            <w:rPr>
              <w:rFonts w:hint="default" w:ascii="Times New Roman" w:hAnsi="Times New Roman" w:cs="Times New Roman"/>
              <w:szCs w:val="21"/>
            </w:rPr>
            <w:t>.1总体要求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_Toc11479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6B28172">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_Toc13623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w:t>
          </w:r>
          <w:r>
            <w:rPr>
              <w:rFonts w:hint="default" w:ascii="Times New Roman" w:hAnsi="Times New Roman" w:cs="Times New Roman"/>
              <w:szCs w:val="21"/>
              <w:lang w:val="en-US" w:eastAsia="zh-CN"/>
            </w:rPr>
            <w:t>9</w:t>
          </w:r>
          <w:r>
            <w:rPr>
              <w:rFonts w:hint="default" w:ascii="Times New Roman" w:hAnsi="Times New Roman" w:cs="Times New Roman"/>
              <w:szCs w:val="21"/>
            </w:rPr>
            <w:t>.2 WMS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_Toc13623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2DEAF7B">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_Toc13994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w:t>
          </w:r>
          <w:r>
            <w:rPr>
              <w:rFonts w:hint="default" w:ascii="Times New Roman" w:hAnsi="Times New Roman" w:cs="Times New Roman"/>
              <w:szCs w:val="21"/>
              <w:lang w:val="en-US" w:eastAsia="zh-CN"/>
            </w:rPr>
            <w:t>9</w:t>
          </w:r>
          <w:r>
            <w:rPr>
              <w:rFonts w:hint="default" w:ascii="Times New Roman" w:hAnsi="Times New Roman" w:cs="Times New Roman"/>
              <w:szCs w:val="21"/>
            </w:rPr>
            <w:t>.3 WCS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_Toc13994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EFCC667">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_Toc8908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7.</w:t>
          </w:r>
          <w:r>
            <w:rPr>
              <w:rFonts w:hint="default" w:ascii="Times New Roman" w:hAnsi="Times New Roman" w:cs="Times New Roman"/>
              <w:szCs w:val="21"/>
              <w:lang w:val="en-US" w:eastAsia="zh-CN"/>
            </w:rPr>
            <w:t>10</w:t>
          </w:r>
          <w:r>
            <w:rPr>
              <w:rFonts w:hint="default" w:ascii="Times New Roman" w:hAnsi="Times New Roman" w:cs="Times New Roman"/>
              <w:szCs w:val="21"/>
            </w:rPr>
            <w:t xml:space="preserve"> 电气控制系统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_Toc8908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F95422D">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_Toc3177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八、主要元器件品牌要求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_Toc3177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F7A23D8">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_Toc1844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8.1 主要元器件品牌要求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_Toc1844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151895D">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_Toc27358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8.2 备品备件清单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_Toc27358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AFE3AD1">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_Toc4849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8.3 随机备件清单及易损件清单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_Toc4849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5F3217B">
          <w:pPr>
            <w:pStyle w:val="28"/>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_Toc29684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8.4 工具清单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_Toc29684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E4158A3">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_Toc3562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九、设备安全要求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_Toc3562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47169D4">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_Toc28405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十、设备5S要求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_Toc28405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4B83C97">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_Toc19772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10.1设备外观不达标处理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_Toc19772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04550C7D">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_Toc17315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10.2 设备内部5S不合格项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_Toc17315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3B466350">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_Toc11368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十一、设备现场装配、调试、培训要求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_Toc11368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7BB0041">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_Toc20247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11.1设备交接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_Toc20247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613969E">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_Toc19780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11.2设备安装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_Toc19780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42AD7916">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_Toc26758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11.3设备调试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_Toc26758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106F12B">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_Toc15377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11.4设备培训</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_Toc15377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67A89B3E">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_Toc23913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十二、设备的验收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_Toc23913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74BF9F07">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_Toc16806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12.1发货前预验收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_Toc16806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022EC4FD">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_Toc10130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12.2正式验收时间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_Toc10130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5BC565D1">
          <w:pPr>
            <w:pStyle w:val="50"/>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_Toc15250 </w:instrText>
          </w:r>
          <w:r>
            <w:rPr>
              <w:rFonts w:hint="default" w:ascii="Times New Roman" w:hAnsi="Times New Roman" w:cs="Times New Roman"/>
              <w:bCs/>
              <w:szCs w:val="21"/>
              <w:lang w:val="zh-CN"/>
            </w:rPr>
            <w:fldChar w:fldCharType="separate"/>
          </w:r>
          <w:r>
            <w:rPr>
              <w:rFonts w:hint="default" w:ascii="Times New Roman" w:hAnsi="Times New Roman" w:cs="Times New Roman"/>
              <w:szCs w:val="21"/>
            </w:rPr>
            <w:t>12.3验收标准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_Toc15250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244A6764">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_Toc30003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十三、设备的售后服务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_Toc30003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76F6A0A">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_Toc21149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十四、双方的职责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_Toc21149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09F8C49B">
          <w:pPr>
            <w:pStyle w:val="39"/>
            <w:tabs>
              <w:tab w:val="right" w:leader="dot" w:pos="9214"/>
            </w:tabs>
            <w:rPr>
              <w:rFonts w:hint="default" w:ascii="Times New Roman" w:hAnsi="Times New Roman" w:cs="Times New Roman"/>
            </w:rPr>
          </w:pPr>
          <w:r>
            <w:rPr>
              <w:rFonts w:hint="default" w:ascii="Times New Roman" w:hAnsi="Times New Roman" w:cs="Times New Roman"/>
              <w:bCs/>
              <w:szCs w:val="21"/>
              <w:lang w:val="zh-CN"/>
            </w:rPr>
            <w:fldChar w:fldCharType="begin"/>
          </w:r>
          <w:r>
            <w:rPr>
              <w:rFonts w:hint="default" w:ascii="Times New Roman" w:hAnsi="Times New Roman" w:cs="Times New Roman"/>
              <w:bCs/>
              <w:szCs w:val="21"/>
              <w:lang w:val="zh-CN"/>
            </w:rPr>
            <w:instrText xml:space="preserve"> HYPERLINK \l _Toc6634 </w:instrText>
          </w:r>
          <w:r>
            <w:rPr>
              <w:rFonts w:hint="default" w:ascii="Times New Roman" w:hAnsi="Times New Roman" w:cs="Times New Roman"/>
              <w:bCs/>
              <w:szCs w:val="21"/>
              <w:lang w:val="zh-CN"/>
            </w:rPr>
            <w:fldChar w:fldCharType="separate"/>
          </w:r>
          <w:r>
            <w:rPr>
              <w:rFonts w:hint="default" w:ascii="Times New Roman" w:hAnsi="Times New Roman" w:eastAsia="宋体" w:cs="Times New Roman"/>
              <w:szCs w:val="21"/>
            </w:rPr>
            <w:t>十五、通用要求部分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_Toc6634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bCs/>
              <w:szCs w:val="21"/>
              <w:lang w:val="zh-CN"/>
            </w:rPr>
            <w:fldChar w:fldCharType="end"/>
          </w:r>
        </w:p>
        <w:p w14:paraId="155DD643">
          <w:pPr>
            <w:spacing w:line="240" w:lineRule="auto"/>
            <w:ind w:firstLine="0" w:firstLineChars="0"/>
            <w:rPr>
              <w:rFonts w:ascii="Times New Roman" w:hAnsi="Times New Roman" w:cs="Times New Roman"/>
              <w:szCs w:val="21"/>
            </w:rPr>
          </w:pPr>
          <w:r>
            <w:rPr>
              <w:rFonts w:hint="default" w:ascii="Times New Roman" w:hAnsi="Times New Roman" w:cs="Times New Roman"/>
              <w:bCs/>
              <w:szCs w:val="21"/>
              <w:lang w:val="zh-CN"/>
            </w:rPr>
            <w:fldChar w:fldCharType="end"/>
          </w:r>
        </w:p>
      </w:sdtContent>
    </w:sdt>
    <w:p w14:paraId="397B1CF4">
      <w:pPr>
        <w:pStyle w:val="4"/>
        <w:spacing w:line="324" w:lineRule="auto"/>
        <w:ind w:left="0" w:firstLine="0" w:firstLineChars="0"/>
        <w:rPr>
          <w:rFonts w:ascii="Times New Roman" w:hAnsi="Times New Roman" w:cs="Times New Roman"/>
          <w:sz w:val="21"/>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843" w:right="1274" w:bottom="720" w:left="1418" w:header="850" w:footer="1037" w:gutter="0"/>
          <w:pgNumType w:start="1"/>
          <w:cols w:space="720" w:num="1"/>
          <w:formProt w:val="0"/>
          <w:docGrid w:type="lines" w:linePitch="312" w:charSpace="0"/>
        </w:sectPr>
      </w:pPr>
    </w:p>
    <w:p w14:paraId="16BC1BC7">
      <w:pPr>
        <w:pStyle w:val="4"/>
        <w:spacing w:line="324" w:lineRule="auto"/>
        <w:ind w:left="0" w:firstLine="0" w:firstLineChars="0"/>
        <w:rPr>
          <w:rFonts w:ascii="Times New Roman" w:hAnsi="Times New Roman" w:cs="Times New Roman"/>
          <w:sz w:val="21"/>
          <w:szCs w:val="21"/>
        </w:rPr>
      </w:pPr>
      <w:bookmarkStart w:id="1" w:name="_Toc25650"/>
      <w:r>
        <w:rPr>
          <w:rFonts w:ascii="Times New Roman" w:hAnsi="Times New Roman" w:cs="Times New Roman"/>
          <w:sz w:val="21"/>
          <w:szCs w:val="21"/>
        </w:rPr>
        <w:t>一、设备信息</w:t>
      </w:r>
      <w:bookmarkEnd w:id="1"/>
    </w:p>
    <w:p w14:paraId="49824D93">
      <w:pPr>
        <w:pStyle w:val="5"/>
        <w:spacing w:before="0" w:after="0" w:line="324" w:lineRule="auto"/>
        <w:ind w:firstLine="0" w:firstLineChars="0"/>
        <w:rPr>
          <w:rFonts w:ascii="Times New Roman" w:hAnsi="Times New Roman"/>
          <w:sz w:val="21"/>
          <w:szCs w:val="21"/>
        </w:rPr>
      </w:pPr>
      <w:bookmarkStart w:id="2" w:name="_Toc2098"/>
      <w:r>
        <w:rPr>
          <w:rFonts w:ascii="Times New Roman" w:hAnsi="Times New Roman"/>
          <w:sz w:val="21"/>
          <w:szCs w:val="21"/>
        </w:rPr>
        <w:t>1.1 项目概述</w:t>
      </w:r>
      <w:bookmarkEnd w:id="2"/>
    </w:p>
    <w:p w14:paraId="26E6E7A8">
      <w:pPr>
        <w:spacing w:line="324" w:lineRule="auto"/>
        <w:ind w:firstLine="420"/>
        <w:rPr>
          <w:rFonts w:ascii="Times New Roman" w:hAnsi="Times New Roman" w:cs="Times New Roman"/>
          <w:szCs w:val="21"/>
        </w:rPr>
      </w:pPr>
      <w:r>
        <w:rPr>
          <w:rFonts w:ascii="Times New Roman" w:hAnsi="Times New Roman" w:cs="Times New Roman"/>
          <w:szCs w:val="21"/>
        </w:rPr>
        <w:t>本项目为陕西煤业化工技术研究院有限责任公司</w:t>
      </w:r>
      <w:r>
        <w:rPr>
          <w:rFonts w:hint="eastAsia" w:ascii="Times New Roman" w:hAnsi="Times New Roman" w:cs="Times New Roman"/>
          <w:szCs w:val="21"/>
        </w:rPr>
        <w:t>3.5GWh/年先进储能动力电池工业化示范项目</w:t>
      </w:r>
      <w:r>
        <w:rPr>
          <w:rFonts w:hint="eastAsia" w:ascii="Times New Roman" w:hAnsi="Times New Roman" w:cs="Times New Roman"/>
          <w:szCs w:val="21"/>
          <w:lang w:val="en-US" w:eastAsia="zh-CN"/>
        </w:rPr>
        <w:t>的</w:t>
      </w:r>
      <w:r>
        <w:rPr>
          <w:rFonts w:hint="eastAsia" w:ascii="Times New Roman" w:hAnsi="Times New Roman" w:cs="Times New Roman"/>
          <w:szCs w:val="21"/>
        </w:rPr>
        <w:t>产品验证平台物流仓储系统</w:t>
      </w:r>
      <w:r>
        <w:rPr>
          <w:rFonts w:ascii="Times New Roman" w:hAnsi="Times New Roman" w:cs="Times New Roman"/>
          <w:szCs w:val="21"/>
        </w:rPr>
        <w:t>，位于陕西顷刻能源科技有限公司内，地理位置为陕西省西安市国家民用航天产业基地航天东路88号。为节约人力资源，提高输送效率，提升企业形象，本项目厂内物流以自动化、智能化和信息化为目标，用先进、智能的物流设备和软件系统实现物料的自动化运输周转、调度和缓存。</w:t>
      </w:r>
    </w:p>
    <w:p w14:paraId="0351D70D">
      <w:pPr>
        <w:pStyle w:val="5"/>
        <w:spacing w:before="0" w:after="0" w:line="324" w:lineRule="auto"/>
        <w:ind w:firstLine="0" w:firstLineChars="0"/>
        <w:rPr>
          <w:rFonts w:ascii="Times New Roman" w:hAnsi="Times New Roman"/>
          <w:sz w:val="21"/>
          <w:szCs w:val="21"/>
        </w:rPr>
      </w:pPr>
      <w:bookmarkStart w:id="3" w:name="_Toc17355"/>
      <w:r>
        <w:rPr>
          <w:rFonts w:ascii="Times New Roman" w:hAnsi="Times New Roman"/>
          <w:sz w:val="21"/>
          <w:szCs w:val="21"/>
        </w:rPr>
        <w:t>1.2 设备名称</w:t>
      </w:r>
      <w:bookmarkEnd w:id="3"/>
    </w:p>
    <w:p w14:paraId="75B3B7FB">
      <w:pPr>
        <w:tabs>
          <w:tab w:val="left" w:pos="5487"/>
        </w:tabs>
        <w:spacing w:line="324" w:lineRule="auto"/>
        <w:ind w:firstLine="420"/>
        <w:rPr>
          <w:rFonts w:hint="eastAsia" w:ascii="Times New Roman" w:hAnsi="Times New Roman" w:eastAsia="宋体" w:cs="Times New Roman"/>
          <w:szCs w:val="21"/>
          <w:lang w:eastAsia="zh-CN"/>
        </w:rPr>
      </w:pPr>
      <w:r>
        <w:rPr>
          <w:rFonts w:ascii="Times New Roman" w:hAnsi="Times New Roman" w:cs="Times New Roman"/>
          <w:szCs w:val="21"/>
        </w:rPr>
        <w:t>本次招标设备为</w:t>
      </w:r>
      <w:r>
        <w:rPr>
          <w:rFonts w:hint="eastAsia" w:ascii="Times New Roman" w:hAnsi="Times New Roman" w:cs="Times New Roman"/>
          <w:szCs w:val="21"/>
        </w:rPr>
        <w:t>产品验证平台物流仓储系统</w:t>
      </w:r>
      <w:r>
        <w:rPr>
          <w:rFonts w:ascii="Times New Roman" w:hAnsi="Times New Roman" w:cs="Times New Roman"/>
          <w:szCs w:val="21"/>
        </w:rPr>
        <w:t>。</w:t>
      </w:r>
    </w:p>
    <w:p w14:paraId="0AA6031D">
      <w:pPr>
        <w:pStyle w:val="5"/>
        <w:spacing w:before="0" w:after="0" w:line="324" w:lineRule="auto"/>
        <w:ind w:firstLine="0" w:firstLineChars="0"/>
        <w:rPr>
          <w:rFonts w:ascii="Times New Roman" w:hAnsi="Times New Roman"/>
          <w:sz w:val="21"/>
          <w:szCs w:val="21"/>
        </w:rPr>
      </w:pPr>
      <w:bookmarkStart w:id="4" w:name="_Toc21926"/>
      <w:r>
        <w:rPr>
          <w:rFonts w:ascii="Times New Roman" w:hAnsi="Times New Roman"/>
          <w:sz w:val="21"/>
          <w:szCs w:val="21"/>
        </w:rPr>
        <w:t>1.3 功能描述</w:t>
      </w:r>
      <w:bookmarkEnd w:id="4"/>
    </w:p>
    <w:p w14:paraId="1DD21B5F">
      <w:pPr>
        <w:spacing w:line="324" w:lineRule="auto"/>
        <w:ind w:firstLine="420"/>
        <w:rPr>
          <w:rFonts w:ascii="Times New Roman" w:hAnsi="Times New Roman" w:cs="Times New Roman"/>
          <w:szCs w:val="21"/>
        </w:rPr>
      </w:pPr>
      <w:r>
        <w:rPr>
          <w:rFonts w:ascii="Times New Roman" w:hAnsi="Times New Roman" w:cs="Times New Roman"/>
          <w:szCs w:val="21"/>
        </w:rPr>
        <w:t>本套设备系统包含一套方形铝壳电池自前工序段物流（极卷缓存，卷绕机上料、隔膜铝壳盖板等辅材搬运、缓存、上料等）至注液、化成及静置库的自动物流和信息管理。通过WCS/WMS/MES系统自动管理生产过程中所有的生产信息，包括工艺信息、数据信息、设备信息等，与MES系统、前后工序工艺设备对接，从而实现生产信息的交换与通讯，实现电池制浆、涂布、辊压、分切、装配、烘烤、一次注液、高温静置1、负压化成、高温静置2、常温静置1、二次注液、密封钉焊接、氦检、空盘返回等各生产环节之间的物料转运及过渡并达到工艺技术要求。</w:t>
      </w:r>
    </w:p>
    <w:p w14:paraId="2070C8F5">
      <w:pPr>
        <w:pStyle w:val="4"/>
        <w:spacing w:line="324" w:lineRule="auto"/>
        <w:ind w:firstLineChars="0"/>
        <w:rPr>
          <w:rFonts w:ascii="Times New Roman" w:hAnsi="Times New Roman" w:cs="Times New Roman"/>
          <w:sz w:val="21"/>
          <w:szCs w:val="21"/>
        </w:rPr>
      </w:pPr>
      <w:bookmarkStart w:id="5" w:name="_Toc24528"/>
      <w:bookmarkStart w:id="315" w:name="_GoBack"/>
      <w:bookmarkEnd w:id="315"/>
      <w:r>
        <w:rPr>
          <w:rFonts w:ascii="Times New Roman" w:hAnsi="Times New Roman" w:cs="Times New Roman"/>
          <w:sz w:val="21"/>
          <w:szCs w:val="21"/>
        </w:rPr>
        <w:t>二、项目范围</w:t>
      </w:r>
      <w:bookmarkEnd w:id="5"/>
    </w:p>
    <w:p w14:paraId="21DA1062">
      <w:pPr>
        <w:ind w:firstLine="420"/>
        <w:rPr>
          <w:rFonts w:ascii="Times New Roman" w:hAnsi="Times New Roman" w:cs="Times New Roman"/>
          <w:szCs w:val="21"/>
        </w:rPr>
      </w:pPr>
      <w:r>
        <w:rPr>
          <w:rFonts w:ascii="Times New Roman" w:hAnsi="Times New Roman" w:cs="Times New Roman"/>
          <w:szCs w:val="21"/>
        </w:rPr>
        <w:t>本项目包含根据本次招标提供的资料及要求，完成项目系统功能所需的所有系统和设备的设计、制造、装配、供电、自动控制、检验、运输、仓储、安装、调试、初验、试运行、最终验收、培训及售后服务和其他相关服务等全部工作，并提供项目所需的设备、材料、软件、附件、配件、工具、仪器、易耗件、备品备件及相关文件资料等，是包括设备提供、软件及控制、系统集成在内的交钥匙工程，根据甲方要求，按批发货，货到现场后由乙方将设备组装调试完成后，整体交付给甲方。</w:t>
      </w:r>
    </w:p>
    <w:p w14:paraId="59F47FFE">
      <w:pPr>
        <w:ind w:firstLine="420"/>
        <w:rPr>
          <w:rFonts w:hint="eastAsia" w:ascii="Times New Roman" w:hAnsi="Times New Roman" w:cs="Times New Roman"/>
          <w:color w:val="FF0000"/>
          <w:szCs w:val="21"/>
        </w:rPr>
      </w:pPr>
      <w:r>
        <w:rPr>
          <w:rFonts w:hint="eastAsia" w:ascii="Times New Roman" w:hAnsi="Times New Roman" w:cs="Times New Roman"/>
          <w:color w:val="FF0000"/>
          <w:szCs w:val="21"/>
          <w:lang w:val="en-US" w:eastAsia="zh-CN"/>
        </w:rPr>
        <w:t>乙</w:t>
      </w:r>
      <w:r>
        <w:rPr>
          <w:rFonts w:hint="eastAsia" w:ascii="Times New Roman" w:hAnsi="Times New Roman" w:cs="Times New Roman"/>
          <w:color w:val="FF0000"/>
          <w:szCs w:val="21"/>
        </w:rPr>
        <w:t>方整体负责WMS系统与WCS系统，包含PDA、对接上游系统。项目整体分为两大块，40Ah前</w:t>
      </w:r>
      <w:r>
        <w:rPr>
          <w:rFonts w:hint="eastAsia" w:ascii="Times New Roman" w:hAnsi="Times New Roman" w:cs="Times New Roman"/>
          <w:color w:val="FF0000"/>
          <w:szCs w:val="21"/>
          <w:lang w:val="en-US" w:eastAsia="zh-CN"/>
        </w:rPr>
        <w:t>段</w:t>
      </w:r>
      <w:r>
        <w:rPr>
          <w:rFonts w:hint="eastAsia" w:ascii="Times New Roman" w:hAnsi="Times New Roman" w:cs="Times New Roman"/>
          <w:color w:val="FF0000"/>
          <w:szCs w:val="21"/>
        </w:rPr>
        <w:t>物流与40Ah后段物流。</w:t>
      </w:r>
    </w:p>
    <w:p w14:paraId="6A04716B">
      <w:pPr>
        <w:ind w:firstLine="420"/>
        <w:rPr>
          <w:rFonts w:hint="eastAsia" w:ascii="Times New Roman" w:hAnsi="Times New Roman" w:cs="Times New Roman"/>
          <w:color w:val="FF0000"/>
          <w:szCs w:val="21"/>
        </w:rPr>
      </w:pPr>
      <w:r>
        <w:rPr>
          <w:rFonts w:hint="eastAsia" w:ascii="Times New Roman" w:hAnsi="Times New Roman" w:cs="Times New Roman"/>
          <w:color w:val="FF0000"/>
          <w:szCs w:val="21"/>
        </w:rPr>
        <w:t>40Ah前</w:t>
      </w:r>
      <w:r>
        <w:rPr>
          <w:rFonts w:hint="eastAsia" w:ascii="Times New Roman" w:hAnsi="Times New Roman" w:cs="Times New Roman"/>
          <w:color w:val="FF0000"/>
          <w:szCs w:val="21"/>
          <w:lang w:val="en-US" w:eastAsia="zh-CN"/>
        </w:rPr>
        <w:t>段</w:t>
      </w:r>
      <w:r>
        <w:rPr>
          <w:rFonts w:hint="eastAsia" w:ascii="Times New Roman" w:hAnsi="Times New Roman" w:cs="Times New Roman"/>
          <w:color w:val="FF0000"/>
          <w:szCs w:val="21"/>
        </w:rPr>
        <w:t>物流主要包含两座极卷库的出入库流程，</w:t>
      </w:r>
      <w:r>
        <w:rPr>
          <w:rFonts w:hint="eastAsia" w:ascii="Times New Roman" w:hAnsi="Times New Roman" w:cs="Times New Roman"/>
          <w:color w:val="FF0000"/>
          <w:szCs w:val="21"/>
          <w:lang w:val="en-US" w:eastAsia="zh-CN"/>
        </w:rPr>
        <w:t>对接AGV本体RCS系统</w:t>
      </w:r>
      <w:r>
        <w:rPr>
          <w:rFonts w:hint="eastAsia" w:ascii="Times New Roman" w:hAnsi="Times New Roman" w:cs="Times New Roman"/>
          <w:color w:val="FF0000"/>
          <w:szCs w:val="21"/>
        </w:rPr>
        <w:t>。</w:t>
      </w:r>
    </w:p>
    <w:p w14:paraId="334011A3">
      <w:pPr>
        <w:ind w:firstLine="420"/>
        <w:rPr>
          <w:rFonts w:hint="eastAsia" w:ascii="Times New Roman" w:hAnsi="Times New Roman" w:cs="Times New Roman"/>
          <w:color w:val="FF0000"/>
          <w:szCs w:val="21"/>
        </w:rPr>
      </w:pPr>
      <w:r>
        <w:rPr>
          <w:rFonts w:hint="eastAsia" w:ascii="Times New Roman" w:hAnsi="Times New Roman" w:cs="Times New Roman"/>
          <w:color w:val="FF0000"/>
          <w:szCs w:val="21"/>
        </w:rPr>
        <w:t>40Ah后段物流主要包含一座高温库一座常温库，从一次注液开始组盘入高温，高温出库至第三方化成库，化成后二次入高温，二次高温出库后入常温库，空托盘回流，常温出库拆盘后拉带线输送至二次注液，二注后成品电芯组盘相关流程，主要设备包含堆垛机、输送线、机械手。</w:t>
      </w:r>
    </w:p>
    <w:p w14:paraId="53DB548F">
      <w:pPr>
        <w:ind w:firstLine="420"/>
        <w:rPr>
          <w:rFonts w:hint="eastAsia" w:ascii="Times New Roman" w:hAnsi="Times New Roman" w:cs="Times New Roman"/>
          <w:color w:val="FF0000"/>
          <w:szCs w:val="21"/>
          <w:lang w:val="en-US" w:eastAsia="zh-CN"/>
        </w:rPr>
      </w:pPr>
      <w:r>
        <w:rPr>
          <w:rFonts w:hint="eastAsia" w:ascii="Times New Roman" w:hAnsi="Times New Roman" w:cs="Times New Roman"/>
          <w:color w:val="FF0000"/>
          <w:szCs w:val="21"/>
          <w:lang w:val="en-US" w:eastAsia="zh-CN"/>
        </w:rPr>
        <w:t>在实施过程中未开发的主题流程甲乙双方可友好沟通协商修改。</w:t>
      </w:r>
    </w:p>
    <w:p w14:paraId="3C3E4FD3">
      <w:pPr>
        <w:ind w:firstLine="420"/>
        <w:rPr>
          <w:rFonts w:hint="default" w:ascii="Times New Roman" w:hAnsi="Times New Roman" w:cs="Times New Roman"/>
          <w:color w:val="FF0000"/>
          <w:szCs w:val="21"/>
          <w:lang w:val="en-US" w:eastAsia="zh-CN"/>
        </w:rPr>
      </w:pPr>
      <w:r>
        <w:rPr>
          <w:rFonts w:hint="eastAsia" w:ascii="Times New Roman" w:hAnsi="Times New Roman" w:cs="Times New Roman"/>
          <w:color w:val="FF0000"/>
          <w:szCs w:val="21"/>
          <w:lang w:val="en-US" w:eastAsia="zh-CN"/>
        </w:rPr>
        <w:t>客户使用过程（未验收前）中小的流程变动甲乙双方可友好沟通协商修改。</w:t>
      </w:r>
    </w:p>
    <w:p w14:paraId="45B34DFA">
      <w:pPr>
        <w:spacing w:line="324" w:lineRule="auto"/>
        <w:ind w:firstLine="420"/>
        <w:rPr>
          <w:rFonts w:ascii="Times New Roman" w:hAnsi="Times New Roman" w:cs="Times New Roman"/>
          <w:szCs w:val="21"/>
        </w:rPr>
      </w:pPr>
      <w:r>
        <w:rPr>
          <w:rFonts w:ascii="Times New Roman" w:hAnsi="Times New Roman" w:cs="Times New Roman"/>
          <w:szCs w:val="21"/>
        </w:rPr>
        <w:t>项目工程范围分工如下：（具体以最终商务文件部分为准）</w:t>
      </w:r>
    </w:p>
    <w:p w14:paraId="754A6282">
      <w:pPr>
        <w:spacing w:line="324" w:lineRule="auto"/>
        <w:ind w:firstLine="420"/>
        <w:rPr>
          <w:rFonts w:ascii="Times New Roman" w:hAnsi="Times New Roman" w:cs="Times New Roman"/>
          <w:szCs w:val="21"/>
        </w:rPr>
      </w:pPr>
    </w:p>
    <w:tbl>
      <w:tblPr>
        <w:tblStyle w:val="59"/>
        <w:tblW w:w="9224" w:type="dxa"/>
        <w:tblInd w:w="-15"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Layout w:type="autofit"/>
        <w:tblCellMar>
          <w:top w:w="0" w:type="dxa"/>
          <w:left w:w="108" w:type="dxa"/>
          <w:bottom w:w="0" w:type="dxa"/>
          <w:right w:w="108" w:type="dxa"/>
        </w:tblCellMar>
      </w:tblPr>
      <w:tblGrid>
        <w:gridCol w:w="719"/>
        <w:gridCol w:w="2665"/>
        <w:gridCol w:w="28"/>
        <w:gridCol w:w="4395"/>
        <w:gridCol w:w="708"/>
        <w:gridCol w:w="709"/>
      </w:tblGrid>
      <w:tr w14:paraId="50C4CD65">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blHeader/>
        </w:trPr>
        <w:tc>
          <w:tcPr>
            <w:tcW w:w="719" w:type="dxa"/>
            <w:tcBorders>
              <w:top w:val="single" w:color="auto" w:sz="4" w:space="0"/>
              <w:left w:val="single" w:color="auto" w:sz="4" w:space="0"/>
              <w:bottom w:val="single" w:color="auto" w:sz="4" w:space="0"/>
              <w:right w:val="single" w:color="auto" w:sz="4" w:space="0"/>
            </w:tcBorders>
            <w:shd w:val="clear" w:color="000000" w:fill="CCCCCC"/>
            <w:vAlign w:val="center"/>
          </w:tcPr>
          <w:p w14:paraId="0AC34983">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序号</w:t>
            </w:r>
          </w:p>
        </w:tc>
        <w:tc>
          <w:tcPr>
            <w:tcW w:w="7088" w:type="dxa"/>
            <w:gridSpan w:val="3"/>
            <w:tcBorders>
              <w:top w:val="single" w:color="auto" w:sz="4" w:space="0"/>
              <w:left w:val="single" w:color="auto" w:sz="4" w:space="0"/>
              <w:bottom w:val="single" w:color="auto" w:sz="4" w:space="0"/>
              <w:right w:val="single" w:color="auto" w:sz="4" w:space="0"/>
            </w:tcBorders>
            <w:shd w:val="clear" w:color="000000" w:fill="CCCCCC"/>
            <w:vAlign w:val="center"/>
          </w:tcPr>
          <w:p w14:paraId="00E7EA54">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名称或工作内容</w:t>
            </w:r>
          </w:p>
        </w:tc>
        <w:tc>
          <w:tcPr>
            <w:tcW w:w="708" w:type="dxa"/>
            <w:tcBorders>
              <w:top w:val="single" w:color="auto" w:sz="4" w:space="0"/>
              <w:left w:val="single" w:color="auto" w:sz="4" w:space="0"/>
              <w:bottom w:val="single" w:color="auto" w:sz="4" w:space="0"/>
              <w:right w:val="single" w:color="auto" w:sz="4" w:space="0"/>
            </w:tcBorders>
            <w:shd w:val="clear" w:color="000000" w:fill="CCCCCC"/>
            <w:vAlign w:val="center"/>
          </w:tcPr>
          <w:p w14:paraId="5C1553C8">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甲方</w:t>
            </w:r>
          </w:p>
        </w:tc>
        <w:tc>
          <w:tcPr>
            <w:tcW w:w="709" w:type="dxa"/>
            <w:tcBorders>
              <w:top w:val="single" w:color="auto" w:sz="4" w:space="0"/>
              <w:left w:val="single" w:color="auto" w:sz="4" w:space="0"/>
              <w:bottom w:val="single" w:color="auto" w:sz="4" w:space="0"/>
              <w:right w:val="single" w:color="auto" w:sz="4" w:space="0"/>
            </w:tcBorders>
            <w:shd w:val="clear" w:color="000000" w:fill="CCCCCC"/>
            <w:vAlign w:val="center"/>
          </w:tcPr>
          <w:p w14:paraId="393C137F">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乙方</w:t>
            </w:r>
          </w:p>
        </w:tc>
      </w:tr>
      <w:tr w14:paraId="6A9F07E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290888D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088" w:type="dxa"/>
            <w:gridSpan w:val="3"/>
            <w:tcBorders>
              <w:top w:val="single" w:color="auto" w:sz="4" w:space="0"/>
              <w:left w:val="single" w:color="auto" w:sz="4" w:space="0"/>
              <w:bottom w:val="single" w:color="auto" w:sz="4" w:space="0"/>
              <w:right w:val="single" w:color="auto" w:sz="4" w:space="0"/>
            </w:tcBorders>
            <w:vAlign w:val="center"/>
          </w:tcPr>
          <w:p w14:paraId="477752B6">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标段物流方案对接与规划</w:t>
            </w:r>
          </w:p>
        </w:tc>
        <w:tc>
          <w:tcPr>
            <w:tcW w:w="708" w:type="dxa"/>
            <w:tcBorders>
              <w:top w:val="single" w:color="auto" w:sz="4" w:space="0"/>
              <w:left w:val="single" w:color="auto" w:sz="4" w:space="0"/>
              <w:bottom w:val="single" w:color="auto" w:sz="4" w:space="0"/>
              <w:right w:val="single" w:color="auto" w:sz="4" w:space="0"/>
            </w:tcBorders>
            <w:vAlign w:val="center"/>
          </w:tcPr>
          <w:p w14:paraId="47ACF472">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12A9B92">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3E779B68">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20011C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7B6AA61">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系统方案设计</w:t>
            </w:r>
          </w:p>
        </w:tc>
        <w:tc>
          <w:tcPr>
            <w:tcW w:w="4395" w:type="dxa"/>
            <w:tcBorders>
              <w:top w:val="single" w:color="auto" w:sz="4" w:space="0"/>
              <w:left w:val="single" w:color="auto" w:sz="4" w:space="0"/>
              <w:bottom w:val="single" w:color="auto" w:sz="4" w:space="0"/>
              <w:right w:val="single" w:color="auto" w:sz="4" w:space="0"/>
            </w:tcBorders>
            <w:vAlign w:val="center"/>
          </w:tcPr>
          <w:p w14:paraId="05B30FCD">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以甲方需求为准</w:t>
            </w:r>
          </w:p>
        </w:tc>
        <w:tc>
          <w:tcPr>
            <w:tcW w:w="708" w:type="dxa"/>
            <w:tcBorders>
              <w:top w:val="single" w:color="auto" w:sz="4" w:space="0"/>
              <w:left w:val="single" w:color="auto" w:sz="4" w:space="0"/>
              <w:bottom w:val="single" w:color="auto" w:sz="4" w:space="0"/>
              <w:right w:val="single" w:color="auto" w:sz="4" w:space="0"/>
            </w:tcBorders>
            <w:vAlign w:val="center"/>
          </w:tcPr>
          <w:p w14:paraId="4171E6AB">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9AAF4A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67A0786C">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0D91B33C">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2995BF18">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方案流程说明</w:t>
            </w:r>
          </w:p>
        </w:tc>
        <w:tc>
          <w:tcPr>
            <w:tcW w:w="4395" w:type="dxa"/>
            <w:tcBorders>
              <w:top w:val="single" w:color="auto" w:sz="4" w:space="0"/>
              <w:left w:val="single" w:color="auto" w:sz="4" w:space="0"/>
              <w:bottom w:val="single" w:color="auto" w:sz="4" w:space="0"/>
              <w:right w:val="single" w:color="auto" w:sz="4" w:space="0"/>
            </w:tcBorders>
            <w:vAlign w:val="center"/>
          </w:tcPr>
          <w:p w14:paraId="70D0BB55">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深化设计后的图纸经甲方确认后配合施工单位向审图中心报备</w:t>
            </w:r>
          </w:p>
        </w:tc>
        <w:tc>
          <w:tcPr>
            <w:tcW w:w="708" w:type="dxa"/>
            <w:tcBorders>
              <w:top w:val="single" w:color="auto" w:sz="4" w:space="0"/>
              <w:left w:val="single" w:color="auto" w:sz="4" w:space="0"/>
              <w:bottom w:val="single" w:color="auto" w:sz="4" w:space="0"/>
              <w:right w:val="single" w:color="auto" w:sz="4" w:space="0"/>
            </w:tcBorders>
            <w:vAlign w:val="center"/>
          </w:tcPr>
          <w:p w14:paraId="12AF8DE3">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3E3076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7C937AEA">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1238BE7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25EEF4E1">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项目实施计划</w:t>
            </w:r>
          </w:p>
        </w:tc>
        <w:tc>
          <w:tcPr>
            <w:tcW w:w="4395" w:type="dxa"/>
            <w:tcBorders>
              <w:top w:val="single" w:color="auto" w:sz="4" w:space="0"/>
              <w:left w:val="single" w:color="auto" w:sz="4" w:space="0"/>
              <w:bottom w:val="single" w:color="auto" w:sz="4" w:space="0"/>
              <w:right w:val="single" w:color="auto" w:sz="4" w:space="0"/>
            </w:tcBorders>
            <w:vAlign w:val="center"/>
          </w:tcPr>
          <w:p w14:paraId="5B3530EE">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乙方必须提供依据设备生产安装计划表至甲方审核</w:t>
            </w:r>
          </w:p>
        </w:tc>
        <w:tc>
          <w:tcPr>
            <w:tcW w:w="708" w:type="dxa"/>
            <w:tcBorders>
              <w:top w:val="single" w:color="auto" w:sz="4" w:space="0"/>
              <w:left w:val="single" w:color="auto" w:sz="4" w:space="0"/>
              <w:bottom w:val="single" w:color="auto" w:sz="4" w:space="0"/>
              <w:right w:val="single" w:color="auto" w:sz="4" w:space="0"/>
            </w:tcBorders>
            <w:vAlign w:val="center"/>
          </w:tcPr>
          <w:p w14:paraId="22A30875">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3883CD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16AAAFF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40DF6FA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6CB0AE5">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物流系统输送设备</w:t>
            </w:r>
          </w:p>
        </w:tc>
        <w:tc>
          <w:tcPr>
            <w:tcW w:w="4395" w:type="dxa"/>
            <w:tcBorders>
              <w:top w:val="single" w:color="auto" w:sz="4" w:space="0"/>
              <w:left w:val="single" w:color="auto" w:sz="4" w:space="0"/>
              <w:bottom w:val="single" w:color="auto" w:sz="4" w:space="0"/>
              <w:right w:val="single" w:color="auto" w:sz="4" w:space="0"/>
            </w:tcBorders>
            <w:vAlign w:val="center"/>
          </w:tcPr>
          <w:p w14:paraId="466DD9FE">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相关输送设备、材料、系统、消防</w:t>
            </w:r>
          </w:p>
        </w:tc>
        <w:tc>
          <w:tcPr>
            <w:tcW w:w="708" w:type="dxa"/>
            <w:tcBorders>
              <w:top w:val="single" w:color="auto" w:sz="4" w:space="0"/>
              <w:left w:val="single" w:color="auto" w:sz="4" w:space="0"/>
              <w:bottom w:val="single" w:color="auto" w:sz="4" w:space="0"/>
              <w:right w:val="single" w:color="auto" w:sz="4" w:space="0"/>
            </w:tcBorders>
            <w:vAlign w:val="center"/>
          </w:tcPr>
          <w:p w14:paraId="7F50C734">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8F6FF3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2573474B">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2D2E34C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088" w:type="dxa"/>
            <w:gridSpan w:val="3"/>
            <w:tcBorders>
              <w:top w:val="single" w:color="auto" w:sz="4" w:space="0"/>
              <w:left w:val="single" w:color="auto" w:sz="4" w:space="0"/>
              <w:bottom w:val="single" w:color="auto" w:sz="4" w:space="0"/>
              <w:right w:val="single" w:color="auto" w:sz="4" w:space="0"/>
            </w:tcBorders>
            <w:vAlign w:val="center"/>
          </w:tcPr>
          <w:p w14:paraId="60ACB001">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物流方案总体集成</w:t>
            </w:r>
          </w:p>
        </w:tc>
        <w:tc>
          <w:tcPr>
            <w:tcW w:w="708" w:type="dxa"/>
            <w:tcBorders>
              <w:top w:val="single" w:color="auto" w:sz="4" w:space="0"/>
              <w:left w:val="single" w:color="auto" w:sz="4" w:space="0"/>
              <w:bottom w:val="single" w:color="auto" w:sz="4" w:space="0"/>
              <w:right w:val="single" w:color="auto" w:sz="4" w:space="0"/>
            </w:tcBorders>
            <w:vAlign w:val="center"/>
          </w:tcPr>
          <w:p w14:paraId="5BE90927">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611018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4893181A">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282E02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1DD7B08">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机械设备集成</w:t>
            </w:r>
          </w:p>
        </w:tc>
        <w:tc>
          <w:tcPr>
            <w:tcW w:w="4395" w:type="dxa"/>
            <w:tcBorders>
              <w:top w:val="single" w:color="auto" w:sz="4" w:space="0"/>
              <w:left w:val="single" w:color="auto" w:sz="4" w:space="0"/>
              <w:bottom w:val="single" w:color="auto" w:sz="4" w:space="0"/>
              <w:right w:val="single" w:color="auto" w:sz="4" w:space="0"/>
            </w:tcBorders>
            <w:vAlign w:val="center"/>
          </w:tcPr>
          <w:p w14:paraId="28C58CFE">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DBEB0C3">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78FF41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01A63F8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4E1074D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3.2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85E2175">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电控系统集成</w:t>
            </w:r>
          </w:p>
        </w:tc>
        <w:tc>
          <w:tcPr>
            <w:tcW w:w="4395" w:type="dxa"/>
            <w:tcBorders>
              <w:top w:val="single" w:color="auto" w:sz="4" w:space="0"/>
              <w:left w:val="single" w:color="auto" w:sz="4" w:space="0"/>
              <w:bottom w:val="single" w:color="auto" w:sz="4" w:space="0"/>
              <w:right w:val="single" w:color="auto" w:sz="4" w:space="0"/>
            </w:tcBorders>
            <w:vAlign w:val="center"/>
          </w:tcPr>
          <w:p w14:paraId="7E3673CB">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供货范围内设备软硬件</w:t>
            </w:r>
          </w:p>
        </w:tc>
        <w:tc>
          <w:tcPr>
            <w:tcW w:w="708" w:type="dxa"/>
            <w:tcBorders>
              <w:top w:val="single" w:color="auto" w:sz="4" w:space="0"/>
              <w:left w:val="single" w:color="auto" w:sz="4" w:space="0"/>
              <w:bottom w:val="single" w:color="auto" w:sz="4" w:space="0"/>
              <w:right w:val="single" w:color="auto" w:sz="4" w:space="0"/>
            </w:tcBorders>
            <w:vAlign w:val="center"/>
          </w:tcPr>
          <w:p w14:paraId="0A054157">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6A84D3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4E9244A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61E0A32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1E08324">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计算机系统集成</w:t>
            </w:r>
          </w:p>
        </w:tc>
        <w:tc>
          <w:tcPr>
            <w:tcW w:w="4395" w:type="dxa"/>
            <w:tcBorders>
              <w:top w:val="single" w:color="auto" w:sz="4" w:space="0"/>
              <w:left w:val="single" w:color="auto" w:sz="4" w:space="0"/>
              <w:bottom w:val="single" w:color="auto" w:sz="4" w:space="0"/>
              <w:right w:val="single" w:color="auto" w:sz="4" w:space="0"/>
            </w:tcBorders>
            <w:vAlign w:val="center"/>
          </w:tcPr>
          <w:p w14:paraId="1D13A4D7">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15A79EC2">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A822A0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6096846B">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C61724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216A9219">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电控系统</w:t>
            </w:r>
          </w:p>
        </w:tc>
        <w:tc>
          <w:tcPr>
            <w:tcW w:w="4395" w:type="dxa"/>
            <w:tcBorders>
              <w:top w:val="single" w:color="auto" w:sz="4" w:space="0"/>
              <w:left w:val="single" w:color="auto" w:sz="4" w:space="0"/>
              <w:bottom w:val="single" w:color="auto" w:sz="4" w:space="0"/>
              <w:right w:val="single" w:color="auto" w:sz="4" w:space="0"/>
            </w:tcBorders>
            <w:vAlign w:val="center"/>
          </w:tcPr>
          <w:p w14:paraId="10737D4F">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（供货范围内设备软硬件）</w:t>
            </w:r>
          </w:p>
        </w:tc>
        <w:tc>
          <w:tcPr>
            <w:tcW w:w="708" w:type="dxa"/>
            <w:tcBorders>
              <w:top w:val="single" w:color="auto" w:sz="4" w:space="0"/>
              <w:left w:val="single" w:color="auto" w:sz="4" w:space="0"/>
              <w:bottom w:val="single" w:color="auto" w:sz="4" w:space="0"/>
              <w:right w:val="single" w:color="auto" w:sz="4" w:space="0"/>
            </w:tcBorders>
            <w:vAlign w:val="center"/>
          </w:tcPr>
          <w:p w14:paraId="399B0A54">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BE80F10">
            <w:pPr>
              <w:spacing w:line="240" w:lineRule="auto"/>
              <w:ind w:firstLine="0" w:firstLineChars="0"/>
              <w:jc w:val="center"/>
              <w:rPr>
                <w:rFonts w:ascii="Times New Roman" w:hAnsi="Times New Roman" w:cs="Times New Roman"/>
                <w:color w:val="000000"/>
                <w:szCs w:val="21"/>
              </w:rPr>
            </w:pPr>
          </w:p>
        </w:tc>
      </w:tr>
      <w:tr w14:paraId="4B720B54">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0962F22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4.1</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33EFE675">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系统内所需电缆桥架</w:t>
            </w:r>
          </w:p>
        </w:tc>
        <w:tc>
          <w:tcPr>
            <w:tcW w:w="4395" w:type="dxa"/>
            <w:tcBorders>
              <w:top w:val="single" w:color="auto" w:sz="4" w:space="0"/>
              <w:left w:val="single" w:color="auto" w:sz="4" w:space="0"/>
              <w:bottom w:val="single" w:color="auto" w:sz="4" w:space="0"/>
              <w:right w:val="single" w:color="auto" w:sz="4" w:space="0"/>
            </w:tcBorders>
            <w:vAlign w:val="center"/>
          </w:tcPr>
          <w:p w14:paraId="1568E3C2">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3F6475D">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A1CBC5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14FAD02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129786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4.2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EFD9815">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图纸程序设计</w:t>
            </w:r>
          </w:p>
        </w:tc>
        <w:tc>
          <w:tcPr>
            <w:tcW w:w="4395" w:type="dxa"/>
            <w:tcBorders>
              <w:top w:val="single" w:color="auto" w:sz="4" w:space="0"/>
              <w:left w:val="single" w:color="auto" w:sz="4" w:space="0"/>
              <w:bottom w:val="single" w:color="auto" w:sz="4" w:space="0"/>
              <w:right w:val="single" w:color="auto" w:sz="4" w:space="0"/>
            </w:tcBorders>
            <w:vAlign w:val="center"/>
          </w:tcPr>
          <w:p w14:paraId="41C0372B">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61148C9">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0220A87">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038082AB">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50F823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4.3</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F026378">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电气元件选型及采购</w:t>
            </w:r>
          </w:p>
        </w:tc>
        <w:tc>
          <w:tcPr>
            <w:tcW w:w="4395" w:type="dxa"/>
            <w:tcBorders>
              <w:top w:val="single" w:color="auto" w:sz="4" w:space="0"/>
              <w:left w:val="single" w:color="auto" w:sz="4" w:space="0"/>
              <w:bottom w:val="single" w:color="auto" w:sz="4" w:space="0"/>
              <w:right w:val="single" w:color="auto" w:sz="4" w:space="0"/>
            </w:tcBorders>
            <w:vAlign w:val="center"/>
          </w:tcPr>
          <w:p w14:paraId="49AEF27F">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5799CE5F">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28F035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08B2066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4218DF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4.4</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650579B">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电源、气源、水源提供</w:t>
            </w:r>
          </w:p>
        </w:tc>
        <w:tc>
          <w:tcPr>
            <w:tcW w:w="4395" w:type="dxa"/>
            <w:tcBorders>
              <w:top w:val="single" w:color="auto" w:sz="4" w:space="0"/>
              <w:left w:val="single" w:color="auto" w:sz="4" w:space="0"/>
              <w:bottom w:val="single" w:color="auto" w:sz="4" w:space="0"/>
              <w:right w:val="single" w:color="auto" w:sz="4" w:space="0"/>
            </w:tcBorders>
            <w:vAlign w:val="center"/>
          </w:tcPr>
          <w:p w14:paraId="133DC089">
            <w:pPr>
              <w:spacing w:line="240" w:lineRule="auto"/>
              <w:ind w:firstLine="0" w:firstLineChars="0"/>
              <w:rPr>
                <w:rFonts w:ascii="Times New Roman" w:hAnsi="Times New Roman" w:cs="Times New Roman"/>
              </w:rPr>
            </w:pPr>
            <w:r>
              <w:rPr>
                <w:rFonts w:ascii="Times New Roman" w:hAnsi="Times New Roman" w:cs="Times New Roman"/>
              </w:rPr>
              <w:t>乙方提供相应的需求点位及参数，甲方配电/水/气至该接口所在房间（一个房间/区域一个接口），从接口到乙方需求点位由乙方负责拉线和接线（二次配）</w:t>
            </w:r>
          </w:p>
        </w:tc>
        <w:tc>
          <w:tcPr>
            <w:tcW w:w="708" w:type="dxa"/>
            <w:tcBorders>
              <w:top w:val="single" w:color="auto" w:sz="4" w:space="0"/>
              <w:left w:val="single" w:color="auto" w:sz="4" w:space="0"/>
              <w:bottom w:val="single" w:color="auto" w:sz="4" w:space="0"/>
              <w:right w:val="single" w:color="auto" w:sz="4" w:space="0"/>
            </w:tcBorders>
            <w:vAlign w:val="center"/>
          </w:tcPr>
          <w:p w14:paraId="430FF87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56BC165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0B8EB887">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30ABC45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897A57A">
            <w:pPr>
              <w:spacing w:line="240" w:lineRule="auto"/>
              <w:ind w:firstLine="0" w:firstLineChars="0"/>
              <w:rPr>
                <w:rFonts w:ascii="Times New Roman" w:hAnsi="Times New Roman" w:cs="Times New Roman"/>
                <w:szCs w:val="21"/>
              </w:rPr>
            </w:pPr>
            <w:r>
              <w:rPr>
                <w:rFonts w:ascii="Times New Roman" w:hAnsi="Times New Roman" w:cs="Times New Roman"/>
                <w:szCs w:val="21"/>
              </w:rPr>
              <w:t>机电安装</w:t>
            </w:r>
          </w:p>
        </w:tc>
        <w:tc>
          <w:tcPr>
            <w:tcW w:w="4395" w:type="dxa"/>
            <w:tcBorders>
              <w:top w:val="single" w:color="auto" w:sz="4" w:space="0"/>
              <w:left w:val="single" w:color="auto" w:sz="4" w:space="0"/>
              <w:bottom w:val="single" w:color="auto" w:sz="4" w:space="0"/>
              <w:right w:val="single" w:color="auto" w:sz="4" w:space="0"/>
            </w:tcBorders>
            <w:vAlign w:val="center"/>
          </w:tcPr>
          <w:p w14:paraId="7CB426CA">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所有管道（水、电、气）、设备、电气等安装由乙方负责</w:t>
            </w:r>
          </w:p>
        </w:tc>
        <w:tc>
          <w:tcPr>
            <w:tcW w:w="708" w:type="dxa"/>
            <w:tcBorders>
              <w:top w:val="single" w:color="auto" w:sz="4" w:space="0"/>
              <w:left w:val="single" w:color="auto" w:sz="4" w:space="0"/>
              <w:bottom w:val="single" w:color="auto" w:sz="4" w:space="0"/>
              <w:right w:val="single" w:color="auto" w:sz="4" w:space="0"/>
            </w:tcBorders>
            <w:vAlign w:val="center"/>
          </w:tcPr>
          <w:p w14:paraId="2640FBAF">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6043C6C">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02E24C42">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D49DCD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15AA4774">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计算机系统</w:t>
            </w:r>
          </w:p>
        </w:tc>
        <w:tc>
          <w:tcPr>
            <w:tcW w:w="4395" w:type="dxa"/>
            <w:tcBorders>
              <w:top w:val="single" w:color="auto" w:sz="4" w:space="0"/>
              <w:left w:val="single" w:color="auto" w:sz="4" w:space="0"/>
              <w:bottom w:val="single" w:color="auto" w:sz="4" w:space="0"/>
              <w:right w:val="single" w:color="auto" w:sz="4" w:space="0"/>
            </w:tcBorders>
            <w:vAlign w:val="center"/>
          </w:tcPr>
          <w:p w14:paraId="4083DFB8">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1E2A60A0">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AC9983D">
            <w:pPr>
              <w:spacing w:line="240" w:lineRule="auto"/>
              <w:ind w:firstLine="0" w:firstLineChars="0"/>
              <w:jc w:val="center"/>
              <w:rPr>
                <w:rFonts w:ascii="Times New Roman" w:hAnsi="Times New Roman" w:cs="Times New Roman"/>
                <w:color w:val="000000"/>
                <w:szCs w:val="21"/>
              </w:rPr>
            </w:pPr>
          </w:p>
        </w:tc>
      </w:tr>
      <w:tr w14:paraId="0D644A51">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3E94294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5.1</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4FFCC67">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WCS/WMS/AGV调度管理系统</w:t>
            </w:r>
          </w:p>
        </w:tc>
        <w:tc>
          <w:tcPr>
            <w:tcW w:w="4395" w:type="dxa"/>
            <w:tcBorders>
              <w:top w:val="single" w:color="auto" w:sz="4" w:space="0"/>
              <w:left w:val="single" w:color="auto" w:sz="4" w:space="0"/>
              <w:bottom w:val="single" w:color="auto" w:sz="4" w:space="0"/>
              <w:right w:val="single" w:color="auto" w:sz="4" w:space="0"/>
            </w:tcBorders>
            <w:vAlign w:val="center"/>
          </w:tcPr>
          <w:p w14:paraId="74516CD2">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2C8B995">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9848EB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3730EED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B83C99C">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9DA4ABF">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操作系统</w:t>
            </w:r>
          </w:p>
        </w:tc>
        <w:tc>
          <w:tcPr>
            <w:tcW w:w="4395" w:type="dxa"/>
            <w:tcBorders>
              <w:top w:val="single" w:color="auto" w:sz="4" w:space="0"/>
              <w:left w:val="single" w:color="auto" w:sz="4" w:space="0"/>
              <w:bottom w:val="single" w:color="auto" w:sz="4" w:space="0"/>
              <w:right w:val="single" w:color="auto" w:sz="4" w:space="0"/>
            </w:tcBorders>
            <w:vAlign w:val="center"/>
          </w:tcPr>
          <w:p w14:paraId="767282DC">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22132D55">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4BECFA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0F5E846A">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6B48932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5.3</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A419369">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电源及接口（到乙方指定的控制柜）</w:t>
            </w:r>
          </w:p>
        </w:tc>
        <w:tc>
          <w:tcPr>
            <w:tcW w:w="4395" w:type="dxa"/>
            <w:tcBorders>
              <w:top w:val="single" w:color="auto" w:sz="4" w:space="0"/>
              <w:left w:val="single" w:color="auto" w:sz="4" w:space="0"/>
              <w:bottom w:val="single" w:color="auto" w:sz="4" w:space="0"/>
              <w:right w:val="single" w:color="auto" w:sz="4" w:space="0"/>
            </w:tcBorders>
            <w:vAlign w:val="center"/>
          </w:tcPr>
          <w:p w14:paraId="20C0F9FD">
            <w:pPr>
              <w:spacing w:line="240" w:lineRule="auto"/>
              <w:ind w:firstLine="0" w:firstLineChars="0"/>
              <w:rPr>
                <w:rFonts w:ascii="Times New Roman" w:hAnsi="Times New Roman" w:cs="Times New Roman"/>
                <w:color w:val="000000"/>
                <w:szCs w:val="21"/>
              </w:rPr>
            </w:pPr>
            <w:r>
              <w:rPr>
                <w:rFonts w:ascii="Times New Roman" w:hAnsi="Times New Roman" w:cs="Times New Roman"/>
              </w:rPr>
              <w:t>计算机系统配电、配网线位于中控室，由甲方负责，由乙方提供技术需求说明，从中控室到现场乙方交换机由乙方负责</w:t>
            </w:r>
          </w:p>
        </w:tc>
        <w:tc>
          <w:tcPr>
            <w:tcW w:w="708" w:type="dxa"/>
            <w:tcBorders>
              <w:top w:val="single" w:color="auto" w:sz="4" w:space="0"/>
              <w:left w:val="single" w:color="auto" w:sz="4" w:space="0"/>
              <w:bottom w:val="single" w:color="auto" w:sz="4" w:space="0"/>
              <w:right w:val="single" w:color="auto" w:sz="4" w:space="0"/>
            </w:tcBorders>
            <w:vAlign w:val="center"/>
          </w:tcPr>
          <w:p w14:paraId="2643266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7924AF1A">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600B88B4">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380A95AC">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5.4</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91CC60C">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硬件安装</w:t>
            </w:r>
          </w:p>
        </w:tc>
        <w:tc>
          <w:tcPr>
            <w:tcW w:w="4395" w:type="dxa"/>
            <w:tcBorders>
              <w:top w:val="single" w:color="auto" w:sz="4" w:space="0"/>
              <w:left w:val="single" w:color="auto" w:sz="4" w:space="0"/>
              <w:bottom w:val="single" w:color="auto" w:sz="4" w:space="0"/>
              <w:right w:val="single" w:color="auto" w:sz="4" w:space="0"/>
            </w:tcBorders>
            <w:vAlign w:val="center"/>
          </w:tcPr>
          <w:p w14:paraId="2FE676AE">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含辅材，</w:t>
            </w:r>
            <w:r>
              <w:rPr>
                <w:rFonts w:ascii="Times New Roman" w:hAnsi="Times New Roman" w:cs="Times New Roman"/>
                <w:color w:val="000000"/>
                <w:szCs w:val="21"/>
              </w:rPr>
              <w:t>系统硬件（不限于工业看板、网络、无线基站、服务器、数据库、工作台、电脑、扫描枪、打印机、PDA等）</w:t>
            </w:r>
          </w:p>
        </w:tc>
        <w:tc>
          <w:tcPr>
            <w:tcW w:w="708" w:type="dxa"/>
            <w:tcBorders>
              <w:top w:val="single" w:color="auto" w:sz="4" w:space="0"/>
              <w:left w:val="single" w:color="auto" w:sz="4" w:space="0"/>
              <w:bottom w:val="single" w:color="auto" w:sz="4" w:space="0"/>
              <w:right w:val="single" w:color="auto" w:sz="4" w:space="0"/>
            </w:tcBorders>
            <w:vAlign w:val="center"/>
          </w:tcPr>
          <w:p w14:paraId="3763AD28">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5F6970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28DB4645">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358859F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5.5</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AEFA315">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软件安装</w:t>
            </w:r>
          </w:p>
        </w:tc>
        <w:tc>
          <w:tcPr>
            <w:tcW w:w="4395" w:type="dxa"/>
            <w:tcBorders>
              <w:top w:val="single" w:color="auto" w:sz="4" w:space="0"/>
              <w:left w:val="single" w:color="auto" w:sz="4" w:space="0"/>
              <w:bottom w:val="single" w:color="auto" w:sz="4" w:space="0"/>
              <w:right w:val="single" w:color="auto" w:sz="4" w:space="0"/>
            </w:tcBorders>
            <w:vAlign w:val="center"/>
          </w:tcPr>
          <w:p w14:paraId="6650345E">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2DF5EEE3">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EDA5427">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4756705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F23805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5.6</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FFF30B9">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与MES 、ERP和其他系统接口</w:t>
            </w:r>
          </w:p>
        </w:tc>
        <w:tc>
          <w:tcPr>
            <w:tcW w:w="4395" w:type="dxa"/>
            <w:tcBorders>
              <w:top w:val="single" w:color="auto" w:sz="4" w:space="0"/>
              <w:left w:val="single" w:color="auto" w:sz="4" w:space="0"/>
              <w:bottom w:val="single" w:color="auto" w:sz="4" w:space="0"/>
              <w:right w:val="single" w:color="auto" w:sz="4" w:space="0"/>
            </w:tcBorders>
            <w:vAlign w:val="center"/>
          </w:tcPr>
          <w:p w14:paraId="4BFCD5CA">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包括与已有设备软硬件对接</w:t>
            </w:r>
          </w:p>
        </w:tc>
        <w:tc>
          <w:tcPr>
            <w:tcW w:w="708" w:type="dxa"/>
            <w:tcBorders>
              <w:top w:val="single" w:color="auto" w:sz="4" w:space="0"/>
              <w:left w:val="single" w:color="auto" w:sz="4" w:space="0"/>
              <w:bottom w:val="single" w:color="auto" w:sz="4" w:space="0"/>
              <w:right w:val="single" w:color="auto" w:sz="4" w:space="0"/>
            </w:tcBorders>
            <w:vAlign w:val="center"/>
          </w:tcPr>
          <w:p w14:paraId="3DA28325">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E8DF75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7E65826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A217C9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5.7</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1B6BBA0">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网线、电线（不含机房到中控室内的布线）其他</w:t>
            </w:r>
          </w:p>
        </w:tc>
        <w:tc>
          <w:tcPr>
            <w:tcW w:w="4395" w:type="dxa"/>
            <w:tcBorders>
              <w:top w:val="single" w:color="auto" w:sz="4" w:space="0"/>
              <w:left w:val="single" w:color="auto" w:sz="4" w:space="0"/>
              <w:bottom w:val="single" w:color="auto" w:sz="4" w:space="0"/>
              <w:right w:val="single" w:color="auto" w:sz="4" w:space="0"/>
            </w:tcBorders>
            <w:vAlign w:val="center"/>
          </w:tcPr>
          <w:p w14:paraId="6A48B720">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进线电源，甲方负责引至乙方配电柜上方, 乙方负责供货的设备配电柜及其配线，AGV和主机的通讯连接, 软件服务器到设备网线由乙方负责</w:t>
            </w:r>
          </w:p>
        </w:tc>
        <w:tc>
          <w:tcPr>
            <w:tcW w:w="708" w:type="dxa"/>
            <w:tcBorders>
              <w:top w:val="single" w:color="auto" w:sz="4" w:space="0"/>
              <w:left w:val="single" w:color="auto" w:sz="4" w:space="0"/>
              <w:bottom w:val="single" w:color="auto" w:sz="4" w:space="0"/>
              <w:right w:val="single" w:color="auto" w:sz="4" w:space="0"/>
            </w:tcBorders>
            <w:vAlign w:val="center"/>
          </w:tcPr>
          <w:p w14:paraId="02A623D7">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AB9A11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113F3872">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1748060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5.8</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11D04C1">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所需扫码器及配套</w:t>
            </w:r>
          </w:p>
        </w:tc>
        <w:tc>
          <w:tcPr>
            <w:tcW w:w="4395" w:type="dxa"/>
            <w:tcBorders>
              <w:top w:val="single" w:color="auto" w:sz="4" w:space="0"/>
              <w:left w:val="single" w:color="auto" w:sz="4" w:space="0"/>
              <w:bottom w:val="single" w:color="auto" w:sz="4" w:space="0"/>
              <w:right w:val="single" w:color="auto" w:sz="4" w:space="0"/>
            </w:tcBorders>
            <w:vAlign w:val="center"/>
          </w:tcPr>
          <w:p w14:paraId="114C2666">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169D911">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4B93BF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r>
      <w:tr w14:paraId="1C2408B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4165379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5.9</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3129550">
            <w:pPr>
              <w:spacing w:line="240" w:lineRule="auto"/>
              <w:ind w:firstLine="0" w:firstLineChars="0"/>
              <w:rPr>
                <w:rFonts w:ascii="Times New Roman" w:hAnsi="Times New Roman" w:cs="Times New Roman"/>
                <w:szCs w:val="21"/>
              </w:rPr>
            </w:pPr>
            <w:r>
              <w:rPr>
                <w:rFonts w:ascii="Times New Roman" w:hAnsi="Times New Roman" w:cs="Times New Roman"/>
                <w:color w:val="000000"/>
                <w:szCs w:val="21"/>
              </w:rPr>
              <w:t>中控室设计及建设、配电及布线</w:t>
            </w:r>
          </w:p>
        </w:tc>
        <w:tc>
          <w:tcPr>
            <w:tcW w:w="4395" w:type="dxa"/>
            <w:tcBorders>
              <w:top w:val="single" w:color="auto" w:sz="4" w:space="0"/>
              <w:left w:val="single" w:color="auto" w:sz="4" w:space="0"/>
              <w:bottom w:val="single" w:color="auto" w:sz="4" w:space="0"/>
              <w:right w:val="single" w:color="auto" w:sz="4" w:space="0"/>
            </w:tcBorders>
            <w:vAlign w:val="center"/>
          </w:tcPr>
          <w:p w14:paraId="5AF708C2">
            <w:pPr>
              <w:spacing w:line="240" w:lineRule="auto"/>
              <w:ind w:firstLine="0" w:firstLineChars="0"/>
              <w:rPr>
                <w:rFonts w:ascii="Times New Roman" w:hAnsi="Times New Roman" w:cs="Times New Roman"/>
                <w:color w:val="000000"/>
                <w:szCs w:val="21"/>
              </w:rPr>
            </w:pPr>
            <w:r>
              <w:rPr>
                <w:rFonts w:ascii="Times New Roman" w:hAnsi="Times New Roman" w:cs="Times New Roman"/>
              </w:rPr>
              <w:t>乙方提供技术需求说明</w:t>
            </w:r>
          </w:p>
        </w:tc>
        <w:tc>
          <w:tcPr>
            <w:tcW w:w="708" w:type="dxa"/>
            <w:tcBorders>
              <w:top w:val="single" w:color="auto" w:sz="4" w:space="0"/>
              <w:left w:val="single" w:color="auto" w:sz="4" w:space="0"/>
              <w:bottom w:val="single" w:color="auto" w:sz="4" w:space="0"/>
              <w:right w:val="single" w:color="auto" w:sz="4" w:space="0"/>
            </w:tcBorders>
            <w:vAlign w:val="center"/>
          </w:tcPr>
          <w:p w14:paraId="5217ED7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7AFECDA4">
            <w:pPr>
              <w:spacing w:line="240" w:lineRule="auto"/>
              <w:ind w:firstLine="0" w:firstLineChars="0"/>
              <w:jc w:val="center"/>
              <w:rPr>
                <w:rFonts w:ascii="Times New Roman" w:hAnsi="Times New Roman" w:cs="Times New Roman"/>
                <w:szCs w:val="21"/>
              </w:rPr>
            </w:pPr>
          </w:p>
        </w:tc>
      </w:tr>
      <w:tr w14:paraId="0BA8826C">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2D6FED6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39F2C7AE">
            <w:pPr>
              <w:spacing w:line="240" w:lineRule="auto"/>
              <w:ind w:firstLine="0" w:firstLineChars="0"/>
              <w:rPr>
                <w:rFonts w:ascii="Times New Roman" w:hAnsi="Times New Roman" w:cs="Times New Roman"/>
                <w:szCs w:val="21"/>
              </w:rPr>
            </w:pPr>
            <w:r>
              <w:rPr>
                <w:rFonts w:ascii="Times New Roman" w:hAnsi="Times New Roman" w:cs="Times New Roman"/>
                <w:szCs w:val="21"/>
              </w:rPr>
              <w:t>其他</w:t>
            </w:r>
          </w:p>
        </w:tc>
        <w:tc>
          <w:tcPr>
            <w:tcW w:w="4395" w:type="dxa"/>
            <w:tcBorders>
              <w:top w:val="single" w:color="auto" w:sz="4" w:space="0"/>
              <w:left w:val="single" w:color="auto" w:sz="4" w:space="0"/>
              <w:bottom w:val="single" w:color="auto" w:sz="4" w:space="0"/>
              <w:right w:val="single" w:color="auto" w:sz="4" w:space="0"/>
            </w:tcBorders>
            <w:vAlign w:val="center"/>
          </w:tcPr>
          <w:p w14:paraId="31E33A73">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5461841">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D1D6496">
            <w:pPr>
              <w:spacing w:line="240" w:lineRule="auto"/>
              <w:ind w:firstLine="0" w:firstLineChars="0"/>
              <w:jc w:val="center"/>
              <w:rPr>
                <w:rFonts w:ascii="Times New Roman" w:hAnsi="Times New Roman" w:cs="Times New Roman"/>
                <w:szCs w:val="21"/>
              </w:rPr>
            </w:pPr>
          </w:p>
        </w:tc>
      </w:tr>
      <w:tr w14:paraId="3A13242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AA017FD">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AC52BF0">
            <w:pPr>
              <w:spacing w:line="240" w:lineRule="auto"/>
              <w:ind w:firstLine="0" w:firstLineChars="0"/>
              <w:rPr>
                <w:rFonts w:ascii="Times New Roman" w:hAnsi="Times New Roman" w:cs="Times New Roman"/>
                <w:szCs w:val="21"/>
              </w:rPr>
            </w:pPr>
            <w:r>
              <w:rPr>
                <w:rFonts w:ascii="Times New Roman" w:hAnsi="Times New Roman" w:cs="Times New Roman"/>
                <w:szCs w:val="21"/>
              </w:rPr>
              <w:t>土建工程及预埋工程,</w:t>
            </w:r>
            <w:r>
              <w:rPr>
                <w:rFonts w:ascii="Times New Roman" w:hAnsi="Times New Roman" w:cs="Times New Roman"/>
                <w:color w:val="000000"/>
                <w:szCs w:val="21"/>
              </w:rPr>
              <w:t xml:space="preserve"> 地面、接地、内外墙、门洞等</w:t>
            </w:r>
          </w:p>
        </w:tc>
        <w:tc>
          <w:tcPr>
            <w:tcW w:w="4395" w:type="dxa"/>
            <w:tcBorders>
              <w:top w:val="single" w:color="auto" w:sz="4" w:space="0"/>
              <w:left w:val="single" w:color="auto" w:sz="4" w:space="0"/>
              <w:bottom w:val="single" w:color="auto" w:sz="4" w:space="0"/>
              <w:right w:val="single" w:color="auto" w:sz="4" w:space="0"/>
            </w:tcBorders>
            <w:vAlign w:val="center"/>
          </w:tcPr>
          <w:p w14:paraId="093366AA">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1、乙方提供设计需求,</w:t>
            </w:r>
            <w:r>
              <w:rPr>
                <w:rFonts w:ascii="Times New Roman" w:hAnsi="Times New Roman" w:cs="Times New Roman"/>
                <w:color w:val="000000"/>
                <w:szCs w:val="21"/>
              </w:rPr>
              <w:t xml:space="preserve"> 接口要求（含土建、供电等要求）；</w:t>
            </w:r>
          </w:p>
          <w:p w14:paraId="13F63E62">
            <w:pPr>
              <w:spacing w:line="240" w:lineRule="auto"/>
              <w:ind w:firstLine="0" w:firstLineChars="0"/>
              <w:rPr>
                <w:rFonts w:ascii="Times New Roman" w:hAnsi="Times New Roman" w:cs="Times New Roman"/>
                <w:szCs w:val="21"/>
              </w:rPr>
            </w:pPr>
            <w:r>
              <w:rPr>
                <w:rFonts w:ascii="Times New Roman" w:hAnsi="Times New Roman" w:cs="Times New Roman"/>
                <w:szCs w:val="21"/>
              </w:rPr>
              <w:t>2、甲方提供建设场地及平面图纸；</w:t>
            </w:r>
          </w:p>
          <w:p w14:paraId="68C3F909">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3、乙方提供设备基础要求，甲方负责基础场地施工。</w:t>
            </w:r>
          </w:p>
        </w:tc>
        <w:tc>
          <w:tcPr>
            <w:tcW w:w="708" w:type="dxa"/>
            <w:tcBorders>
              <w:top w:val="single" w:color="auto" w:sz="4" w:space="0"/>
              <w:left w:val="single" w:color="auto" w:sz="4" w:space="0"/>
              <w:bottom w:val="single" w:color="auto" w:sz="4" w:space="0"/>
              <w:right w:val="single" w:color="auto" w:sz="4" w:space="0"/>
            </w:tcBorders>
            <w:vAlign w:val="center"/>
          </w:tcPr>
          <w:p w14:paraId="4135BA6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453C6C4A">
            <w:pPr>
              <w:spacing w:line="240" w:lineRule="auto"/>
              <w:ind w:firstLine="0" w:firstLineChars="0"/>
              <w:jc w:val="center"/>
              <w:rPr>
                <w:rFonts w:ascii="Times New Roman" w:hAnsi="Times New Roman" w:cs="Times New Roman"/>
                <w:szCs w:val="21"/>
              </w:rPr>
            </w:pPr>
          </w:p>
        </w:tc>
      </w:tr>
      <w:tr w14:paraId="2174F87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0B5FD5A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76931797">
            <w:pPr>
              <w:spacing w:line="240" w:lineRule="auto"/>
              <w:ind w:firstLine="0" w:firstLineChars="0"/>
              <w:rPr>
                <w:rFonts w:ascii="Times New Roman" w:hAnsi="Times New Roman" w:cs="Times New Roman"/>
                <w:szCs w:val="21"/>
              </w:rPr>
            </w:pPr>
            <w:r>
              <w:rPr>
                <w:rFonts w:ascii="Times New Roman" w:hAnsi="Times New Roman" w:cs="Times New Roman"/>
                <w:szCs w:val="21"/>
              </w:rPr>
              <w:t>调试用供水供电</w:t>
            </w:r>
          </w:p>
        </w:tc>
        <w:tc>
          <w:tcPr>
            <w:tcW w:w="4395" w:type="dxa"/>
            <w:tcBorders>
              <w:top w:val="single" w:color="auto" w:sz="4" w:space="0"/>
              <w:left w:val="single" w:color="auto" w:sz="4" w:space="0"/>
              <w:bottom w:val="single" w:color="auto" w:sz="4" w:space="0"/>
              <w:right w:val="single" w:color="auto" w:sz="4" w:space="0"/>
            </w:tcBorders>
            <w:vAlign w:val="center"/>
          </w:tcPr>
          <w:p w14:paraId="03FCEC1A">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提供至需求点，分支乙方负责</w:t>
            </w:r>
          </w:p>
        </w:tc>
        <w:tc>
          <w:tcPr>
            <w:tcW w:w="708" w:type="dxa"/>
            <w:tcBorders>
              <w:top w:val="single" w:color="auto" w:sz="4" w:space="0"/>
              <w:left w:val="single" w:color="auto" w:sz="4" w:space="0"/>
              <w:bottom w:val="single" w:color="auto" w:sz="4" w:space="0"/>
              <w:right w:val="single" w:color="auto" w:sz="4" w:space="0"/>
            </w:tcBorders>
            <w:vAlign w:val="center"/>
          </w:tcPr>
          <w:p w14:paraId="18FA58D2">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572E2CAE">
            <w:pPr>
              <w:spacing w:line="240" w:lineRule="auto"/>
              <w:ind w:firstLine="0" w:firstLineChars="0"/>
              <w:jc w:val="center"/>
              <w:rPr>
                <w:rFonts w:ascii="Times New Roman" w:hAnsi="Times New Roman" w:cs="Times New Roman"/>
                <w:szCs w:val="21"/>
              </w:rPr>
            </w:pPr>
          </w:p>
        </w:tc>
      </w:tr>
      <w:tr w14:paraId="680BFA55">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1F6D8EC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6.3</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90A568F">
            <w:pPr>
              <w:spacing w:line="240" w:lineRule="auto"/>
              <w:ind w:firstLine="0" w:firstLineChars="0"/>
              <w:rPr>
                <w:rFonts w:ascii="Times New Roman" w:hAnsi="Times New Roman" w:cs="Times New Roman"/>
                <w:szCs w:val="21"/>
              </w:rPr>
            </w:pPr>
            <w:r>
              <w:rPr>
                <w:rFonts w:ascii="Times New Roman" w:hAnsi="Times New Roman" w:cs="Times New Roman"/>
                <w:szCs w:val="21"/>
              </w:rPr>
              <w:t>调试原材料及极片</w:t>
            </w:r>
          </w:p>
        </w:tc>
        <w:tc>
          <w:tcPr>
            <w:tcW w:w="4395" w:type="dxa"/>
            <w:tcBorders>
              <w:top w:val="single" w:color="auto" w:sz="4" w:space="0"/>
              <w:left w:val="single" w:color="auto" w:sz="4" w:space="0"/>
              <w:bottom w:val="single" w:color="auto" w:sz="4" w:space="0"/>
              <w:right w:val="single" w:color="auto" w:sz="4" w:space="0"/>
            </w:tcBorders>
            <w:vAlign w:val="center"/>
          </w:tcPr>
          <w:p w14:paraId="2CA77AA0">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甲方提供（按期按量），甲/</w:t>
            </w:r>
            <w:r>
              <w:rPr>
                <w:rFonts w:ascii="Times New Roman" w:hAnsi="Times New Roman" w:cs="Times New Roman"/>
              </w:rPr>
              <w:t>乙方共同确定需求</w:t>
            </w:r>
          </w:p>
        </w:tc>
        <w:tc>
          <w:tcPr>
            <w:tcW w:w="708" w:type="dxa"/>
            <w:tcBorders>
              <w:top w:val="single" w:color="auto" w:sz="4" w:space="0"/>
              <w:left w:val="single" w:color="auto" w:sz="4" w:space="0"/>
              <w:bottom w:val="single" w:color="auto" w:sz="4" w:space="0"/>
              <w:right w:val="single" w:color="auto" w:sz="4" w:space="0"/>
            </w:tcBorders>
            <w:vAlign w:val="center"/>
          </w:tcPr>
          <w:p w14:paraId="30181B5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27DD18C5">
            <w:pPr>
              <w:spacing w:line="240" w:lineRule="auto"/>
              <w:ind w:firstLine="0" w:firstLineChars="0"/>
              <w:jc w:val="center"/>
              <w:rPr>
                <w:rFonts w:ascii="Times New Roman" w:hAnsi="Times New Roman" w:cs="Times New Roman"/>
                <w:szCs w:val="21"/>
              </w:rPr>
            </w:pPr>
          </w:p>
        </w:tc>
      </w:tr>
      <w:tr w14:paraId="259D7558">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2E8F74A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6.4</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07A37F4">
            <w:pPr>
              <w:spacing w:line="240" w:lineRule="auto"/>
              <w:ind w:firstLine="0" w:firstLineChars="0"/>
              <w:rPr>
                <w:rFonts w:ascii="Times New Roman" w:hAnsi="Times New Roman" w:cs="Times New Roman"/>
                <w:szCs w:val="21"/>
              </w:rPr>
            </w:pPr>
            <w:r>
              <w:rPr>
                <w:rFonts w:ascii="Times New Roman" w:hAnsi="Times New Roman" w:cs="Times New Roman"/>
                <w:szCs w:val="21"/>
              </w:rPr>
              <w:t>照明系统</w:t>
            </w:r>
          </w:p>
        </w:tc>
        <w:tc>
          <w:tcPr>
            <w:tcW w:w="4395" w:type="dxa"/>
            <w:tcBorders>
              <w:top w:val="single" w:color="auto" w:sz="4" w:space="0"/>
              <w:left w:val="single" w:color="auto" w:sz="4" w:space="0"/>
              <w:bottom w:val="single" w:color="auto" w:sz="4" w:space="0"/>
              <w:right w:val="single" w:color="auto" w:sz="4" w:space="0"/>
            </w:tcBorders>
            <w:vAlign w:val="center"/>
          </w:tcPr>
          <w:p w14:paraId="7BC161F4">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4D7D76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277098AA">
            <w:pPr>
              <w:spacing w:line="240" w:lineRule="auto"/>
              <w:ind w:firstLine="0" w:firstLineChars="0"/>
              <w:jc w:val="center"/>
              <w:rPr>
                <w:rFonts w:ascii="Times New Roman" w:hAnsi="Times New Roman" w:cs="Times New Roman"/>
                <w:szCs w:val="21"/>
              </w:rPr>
            </w:pPr>
          </w:p>
        </w:tc>
      </w:tr>
      <w:tr w14:paraId="010C0C51">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24AB84A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6.5</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30D4379">
            <w:pPr>
              <w:spacing w:line="240" w:lineRule="auto"/>
              <w:ind w:firstLine="0" w:firstLineChars="0"/>
              <w:rPr>
                <w:rFonts w:ascii="Times New Roman" w:hAnsi="Times New Roman" w:cs="Times New Roman"/>
                <w:szCs w:val="21"/>
              </w:rPr>
            </w:pPr>
            <w:r>
              <w:rPr>
                <w:rFonts w:ascii="Times New Roman" w:hAnsi="Times New Roman" w:cs="Times New Roman"/>
                <w:szCs w:val="21"/>
              </w:rPr>
              <w:t>空调、通风系统</w:t>
            </w:r>
          </w:p>
        </w:tc>
        <w:tc>
          <w:tcPr>
            <w:tcW w:w="4395" w:type="dxa"/>
            <w:tcBorders>
              <w:top w:val="single" w:color="auto" w:sz="4" w:space="0"/>
              <w:left w:val="single" w:color="auto" w:sz="4" w:space="0"/>
              <w:bottom w:val="single" w:color="auto" w:sz="4" w:space="0"/>
              <w:right w:val="single" w:color="auto" w:sz="4" w:space="0"/>
            </w:tcBorders>
            <w:vAlign w:val="center"/>
          </w:tcPr>
          <w:p w14:paraId="0EE2715F">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包括车间各分区的温控系统</w:t>
            </w:r>
          </w:p>
        </w:tc>
        <w:tc>
          <w:tcPr>
            <w:tcW w:w="708" w:type="dxa"/>
            <w:tcBorders>
              <w:top w:val="single" w:color="auto" w:sz="4" w:space="0"/>
              <w:left w:val="single" w:color="auto" w:sz="4" w:space="0"/>
              <w:bottom w:val="single" w:color="auto" w:sz="4" w:space="0"/>
              <w:right w:val="single" w:color="auto" w:sz="4" w:space="0"/>
            </w:tcBorders>
            <w:vAlign w:val="center"/>
          </w:tcPr>
          <w:p w14:paraId="2023F90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1F14EE70">
            <w:pPr>
              <w:spacing w:line="240" w:lineRule="auto"/>
              <w:ind w:firstLine="0" w:firstLineChars="0"/>
              <w:jc w:val="center"/>
              <w:rPr>
                <w:rFonts w:ascii="Times New Roman" w:hAnsi="Times New Roman" w:cs="Times New Roman"/>
                <w:szCs w:val="21"/>
              </w:rPr>
            </w:pPr>
          </w:p>
        </w:tc>
      </w:tr>
      <w:tr w14:paraId="0677B348">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464139C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6.6</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F530DB1">
            <w:pPr>
              <w:spacing w:line="240" w:lineRule="auto"/>
              <w:ind w:firstLine="0" w:firstLineChars="0"/>
              <w:rPr>
                <w:rFonts w:ascii="Times New Roman" w:hAnsi="Times New Roman" w:cs="Times New Roman"/>
                <w:szCs w:val="21"/>
              </w:rPr>
            </w:pPr>
            <w:r>
              <w:rPr>
                <w:rFonts w:ascii="Times New Roman" w:hAnsi="Times New Roman" w:cs="Times New Roman"/>
                <w:szCs w:val="21"/>
              </w:rPr>
              <w:t>厂房消防系统</w:t>
            </w:r>
          </w:p>
        </w:tc>
        <w:tc>
          <w:tcPr>
            <w:tcW w:w="4395" w:type="dxa"/>
            <w:tcBorders>
              <w:top w:val="single" w:color="auto" w:sz="4" w:space="0"/>
              <w:left w:val="single" w:color="auto" w:sz="4" w:space="0"/>
              <w:bottom w:val="single" w:color="auto" w:sz="4" w:space="0"/>
              <w:right w:val="single" w:color="auto" w:sz="4" w:space="0"/>
            </w:tcBorders>
            <w:vAlign w:val="center"/>
          </w:tcPr>
          <w:p w14:paraId="404128A6">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1EC150F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794C7D81">
            <w:pPr>
              <w:spacing w:line="240" w:lineRule="auto"/>
              <w:ind w:firstLine="0" w:firstLineChars="0"/>
              <w:jc w:val="center"/>
              <w:rPr>
                <w:rFonts w:ascii="Times New Roman" w:hAnsi="Times New Roman" w:cs="Times New Roman"/>
                <w:szCs w:val="21"/>
              </w:rPr>
            </w:pPr>
          </w:p>
        </w:tc>
      </w:tr>
      <w:tr w14:paraId="5DC7FE76">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3925768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6.7</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D41A4D6">
            <w:pPr>
              <w:spacing w:line="240" w:lineRule="auto"/>
              <w:ind w:firstLine="0" w:firstLineChars="0"/>
              <w:rPr>
                <w:rFonts w:ascii="Times New Roman" w:hAnsi="Times New Roman" w:cs="Times New Roman"/>
                <w:szCs w:val="21"/>
              </w:rPr>
            </w:pPr>
            <w:r>
              <w:rPr>
                <w:rFonts w:ascii="Times New Roman" w:hAnsi="Times New Roman" w:cs="Times New Roman"/>
                <w:szCs w:val="21"/>
              </w:rPr>
              <w:t>库位消防系统（不含水喷淋）</w:t>
            </w:r>
          </w:p>
        </w:tc>
        <w:tc>
          <w:tcPr>
            <w:tcW w:w="4395" w:type="dxa"/>
            <w:tcBorders>
              <w:top w:val="single" w:color="auto" w:sz="4" w:space="0"/>
              <w:left w:val="single" w:color="auto" w:sz="4" w:space="0"/>
              <w:bottom w:val="single" w:color="auto" w:sz="4" w:space="0"/>
              <w:right w:val="single" w:color="auto" w:sz="4" w:space="0"/>
            </w:tcBorders>
            <w:vAlign w:val="center"/>
          </w:tcPr>
          <w:p w14:paraId="0A5D86A1">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1027CB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17777B75">
            <w:pPr>
              <w:spacing w:line="240" w:lineRule="auto"/>
              <w:ind w:firstLine="0" w:firstLineChars="0"/>
              <w:jc w:val="center"/>
              <w:rPr>
                <w:rFonts w:ascii="Times New Roman" w:hAnsi="Times New Roman" w:cs="Times New Roman"/>
                <w:szCs w:val="21"/>
              </w:rPr>
            </w:pPr>
          </w:p>
        </w:tc>
      </w:tr>
      <w:tr w14:paraId="5CBF12EA">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C79CF3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6.8</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480FE685">
            <w:pPr>
              <w:spacing w:line="240" w:lineRule="auto"/>
              <w:ind w:firstLine="0" w:firstLineChars="0"/>
              <w:rPr>
                <w:rFonts w:ascii="Times New Roman" w:hAnsi="Times New Roman" w:cs="Times New Roman"/>
                <w:szCs w:val="21"/>
              </w:rPr>
            </w:pPr>
            <w:r>
              <w:rPr>
                <w:rFonts w:ascii="Times New Roman" w:hAnsi="Times New Roman" w:cs="Times New Roman"/>
                <w:szCs w:val="21"/>
              </w:rPr>
              <w:t>库位水喷淋系统</w:t>
            </w:r>
          </w:p>
        </w:tc>
        <w:tc>
          <w:tcPr>
            <w:tcW w:w="4395" w:type="dxa"/>
            <w:tcBorders>
              <w:top w:val="single" w:color="auto" w:sz="4" w:space="0"/>
              <w:left w:val="single" w:color="auto" w:sz="4" w:space="0"/>
              <w:bottom w:val="single" w:color="auto" w:sz="4" w:space="0"/>
              <w:right w:val="single" w:color="auto" w:sz="4" w:space="0"/>
            </w:tcBorders>
            <w:vAlign w:val="center"/>
          </w:tcPr>
          <w:p w14:paraId="250B5F39">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预作用接口由甲方负责，预留于吊顶下方附近</w:t>
            </w:r>
          </w:p>
        </w:tc>
        <w:tc>
          <w:tcPr>
            <w:tcW w:w="708" w:type="dxa"/>
            <w:tcBorders>
              <w:top w:val="single" w:color="auto" w:sz="4" w:space="0"/>
              <w:left w:val="single" w:color="auto" w:sz="4" w:space="0"/>
              <w:bottom w:val="single" w:color="auto" w:sz="4" w:space="0"/>
              <w:right w:val="single" w:color="auto" w:sz="4" w:space="0"/>
            </w:tcBorders>
            <w:vAlign w:val="center"/>
          </w:tcPr>
          <w:p w14:paraId="4050DE8E">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976C70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r>
      <w:tr w14:paraId="63177887">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2945891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6.9</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BA89795">
            <w:pPr>
              <w:spacing w:line="240" w:lineRule="auto"/>
              <w:ind w:firstLine="0" w:firstLineChars="0"/>
              <w:rPr>
                <w:rFonts w:ascii="Times New Roman" w:hAnsi="Times New Roman" w:cs="Times New Roman"/>
                <w:szCs w:val="21"/>
              </w:rPr>
            </w:pPr>
            <w:r>
              <w:rPr>
                <w:rFonts w:ascii="Times New Roman" w:hAnsi="Times New Roman" w:cs="Times New Roman"/>
                <w:szCs w:val="21"/>
              </w:rPr>
              <w:t>包装运输</w:t>
            </w:r>
          </w:p>
        </w:tc>
        <w:tc>
          <w:tcPr>
            <w:tcW w:w="4395" w:type="dxa"/>
            <w:tcBorders>
              <w:top w:val="single" w:color="auto" w:sz="4" w:space="0"/>
              <w:left w:val="single" w:color="auto" w:sz="4" w:space="0"/>
              <w:bottom w:val="single" w:color="auto" w:sz="4" w:space="0"/>
              <w:right w:val="single" w:color="auto" w:sz="4" w:space="0"/>
            </w:tcBorders>
            <w:vAlign w:val="center"/>
          </w:tcPr>
          <w:p w14:paraId="3DCC2EBB">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5D29A2A9">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152085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r>
      <w:tr w14:paraId="05D16B2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1677BB5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6.10</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A5AF2D1">
            <w:pPr>
              <w:spacing w:line="240" w:lineRule="auto"/>
              <w:ind w:firstLine="0" w:firstLineChars="0"/>
              <w:rPr>
                <w:rFonts w:ascii="Times New Roman" w:hAnsi="Times New Roman" w:cs="Times New Roman"/>
                <w:szCs w:val="21"/>
              </w:rPr>
            </w:pPr>
            <w:r>
              <w:rPr>
                <w:rFonts w:ascii="Times New Roman" w:hAnsi="Times New Roman" w:cs="Times New Roman"/>
                <w:szCs w:val="21"/>
              </w:rPr>
              <w:t>验收</w:t>
            </w:r>
          </w:p>
        </w:tc>
        <w:tc>
          <w:tcPr>
            <w:tcW w:w="4395" w:type="dxa"/>
            <w:tcBorders>
              <w:top w:val="single" w:color="auto" w:sz="4" w:space="0"/>
              <w:left w:val="single" w:color="auto" w:sz="4" w:space="0"/>
              <w:bottom w:val="single" w:color="auto" w:sz="4" w:space="0"/>
              <w:right w:val="single" w:color="auto" w:sz="4" w:space="0"/>
            </w:tcBorders>
            <w:vAlign w:val="center"/>
          </w:tcPr>
          <w:p w14:paraId="5E21F937">
            <w:pPr>
              <w:spacing w:line="240" w:lineRule="auto"/>
              <w:ind w:firstLine="0" w:firstLineChars="0"/>
              <w:rPr>
                <w:rFonts w:ascii="Times New Roman" w:hAnsi="Times New Roman" w:cs="Times New Roman"/>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5862A32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5B19BF6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r>
      <w:tr w14:paraId="69FC043F">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4E09682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6.11</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59EC781A">
            <w:pPr>
              <w:spacing w:line="240" w:lineRule="auto"/>
              <w:ind w:firstLine="0" w:firstLineChars="0"/>
              <w:rPr>
                <w:rFonts w:ascii="Times New Roman" w:hAnsi="Times New Roman" w:cs="Times New Roman"/>
                <w:szCs w:val="21"/>
              </w:rPr>
            </w:pPr>
            <w:r>
              <w:rPr>
                <w:rFonts w:ascii="Times New Roman" w:hAnsi="Times New Roman" w:cs="Times New Roman"/>
                <w:szCs w:val="21"/>
              </w:rPr>
              <w:t>设备定位及对调</w:t>
            </w:r>
          </w:p>
        </w:tc>
        <w:tc>
          <w:tcPr>
            <w:tcW w:w="4395" w:type="dxa"/>
            <w:tcBorders>
              <w:top w:val="single" w:color="auto" w:sz="4" w:space="0"/>
              <w:left w:val="single" w:color="auto" w:sz="4" w:space="0"/>
              <w:bottom w:val="single" w:color="auto" w:sz="4" w:space="0"/>
              <w:right w:val="single" w:color="auto" w:sz="4" w:space="0"/>
            </w:tcBorders>
            <w:vAlign w:val="center"/>
          </w:tcPr>
          <w:p w14:paraId="5FC86D89">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第三方对接除外</w:t>
            </w:r>
          </w:p>
        </w:tc>
        <w:tc>
          <w:tcPr>
            <w:tcW w:w="708" w:type="dxa"/>
            <w:tcBorders>
              <w:top w:val="single" w:color="auto" w:sz="4" w:space="0"/>
              <w:left w:val="single" w:color="auto" w:sz="4" w:space="0"/>
              <w:bottom w:val="single" w:color="auto" w:sz="4" w:space="0"/>
              <w:right w:val="single" w:color="auto" w:sz="4" w:space="0"/>
            </w:tcBorders>
            <w:vAlign w:val="center"/>
          </w:tcPr>
          <w:p w14:paraId="271F16C9">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EB9D3B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r>
      <w:tr w14:paraId="48AB45A0">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043BCCF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6.12</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0532DEAD">
            <w:pPr>
              <w:spacing w:line="240" w:lineRule="auto"/>
              <w:ind w:firstLine="0" w:firstLineChars="0"/>
              <w:rPr>
                <w:rFonts w:ascii="Times New Roman" w:hAnsi="Times New Roman" w:cs="Times New Roman"/>
                <w:szCs w:val="21"/>
              </w:rPr>
            </w:pPr>
            <w:r>
              <w:rPr>
                <w:rFonts w:ascii="Times New Roman" w:hAnsi="Times New Roman" w:cs="Times New Roman"/>
                <w:szCs w:val="21"/>
              </w:rPr>
              <w:t>孔洞封堵</w:t>
            </w:r>
          </w:p>
        </w:tc>
        <w:tc>
          <w:tcPr>
            <w:tcW w:w="4395" w:type="dxa"/>
            <w:tcBorders>
              <w:top w:val="single" w:color="auto" w:sz="4" w:space="0"/>
              <w:left w:val="single" w:color="auto" w:sz="4" w:space="0"/>
              <w:bottom w:val="single" w:color="auto" w:sz="4" w:space="0"/>
              <w:right w:val="single" w:color="auto" w:sz="4" w:space="0"/>
            </w:tcBorders>
            <w:vAlign w:val="center"/>
          </w:tcPr>
          <w:p w14:paraId="0B953624">
            <w:pPr>
              <w:spacing w:line="240" w:lineRule="auto"/>
              <w:ind w:firstLine="0" w:firstLineChars="0"/>
              <w:rPr>
                <w:rFonts w:ascii="Times New Roman" w:hAnsi="Times New Roman" w:cs="Times New Roman"/>
                <w:szCs w:val="21"/>
              </w:rPr>
            </w:pPr>
            <w:r>
              <w:rPr>
                <w:rFonts w:ascii="Times New Roman" w:hAnsi="Times New Roman" w:cs="Times New Roman"/>
                <w:szCs w:val="21"/>
              </w:rPr>
              <w:t>1、穿墙开孔由</w:t>
            </w:r>
            <w:r>
              <w:rPr>
                <w:rFonts w:ascii="Times New Roman" w:hAnsi="Times New Roman" w:cs="Times New Roman"/>
                <w:color w:val="000000"/>
                <w:szCs w:val="21"/>
              </w:rPr>
              <w:t>乙方提供要求，甲方负责开孔施工，</w:t>
            </w:r>
            <w:r>
              <w:rPr>
                <w:rFonts w:ascii="Times New Roman" w:hAnsi="Times New Roman" w:cs="Times New Roman"/>
                <w:szCs w:val="21"/>
              </w:rPr>
              <w:t>封堵、封边由乙方负责；</w:t>
            </w:r>
          </w:p>
          <w:p w14:paraId="764ACBC1">
            <w:pPr>
              <w:spacing w:line="240" w:lineRule="auto"/>
              <w:ind w:firstLine="0" w:firstLineChars="0"/>
              <w:rPr>
                <w:rFonts w:ascii="Times New Roman" w:hAnsi="Times New Roman" w:cs="Times New Roman"/>
                <w:szCs w:val="21"/>
              </w:rPr>
            </w:pPr>
            <w:r>
              <w:rPr>
                <w:rFonts w:ascii="Times New Roman" w:hAnsi="Times New Roman" w:cs="Times New Roman"/>
                <w:szCs w:val="21"/>
              </w:rPr>
              <w:t>2、管道、线槽、桥架的开孔及完成后的孔洞封堵、打密封胶等由乙方负责。</w:t>
            </w:r>
          </w:p>
        </w:tc>
        <w:tc>
          <w:tcPr>
            <w:tcW w:w="708" w:type="dxa"/>
            <w:tcBorders>
              <w:top w:val="single" w:color="auto" w:sz="4" w:space="0"/>
              <w:left w:val="single" w:color="auto" w:sz="4" w:space="0"/>
              <w:bottom w:val="single" w:color="auto" w:sz="4" w:space="0"/>
              <w:right w:val="single" w:color="auto" w:sz="4" w:space="0"/>
            </w:tcBorders>
            <w:vAlign w:val="center"/>
          </w:tcPr>
          <w:p w14:paraId="2E77B2A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410DC78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r>
      <w:tr w14:paraId="5F5FAE51">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6D9AF9F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6.13</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D738530">
            <w:pPr>
              <w:spacing w:line="240" w:lineRule="auto"/>
              <w:ind w:firstLine="0" w:firstLineChars="0"/>
              <w:rPr>
                <w:rFonts w:ascii="Times New Roman" w:hAnsi="Times New Roman" w:cs="Times New Roman"/>
                <w:szCs w:val="21"/>
              </w:rPr>
            </w:pPr>
            <w:r>
              <w:rPr>
                <w:rFonts w:ascii="Times New Roman" w:hAnsi="Times New Roman" w:cs="Times New Roman"/>
                <w:szCs w:val="21"/>
              </w:rPr>
              <w:t>现场管理</w:t>
            </w:r>
          </w:p>
        </w:tc>
        <w:tc>
          <w:tcPr>
            <w:tcW w:w="4395" w:type="dxa"/>
            <w:tcBorders>
              <w:top w:val="single" w:color="auto" w:sz="4" w:space="0"/>
              <w:left w:val="single" w:color="auto" w:sz="4" w:space="0"/>
              <w:bottom w:val="single" w:color="auto" w:sz="4" w:space="0"/>
              <w:right w:val="single" w:color="auto" w:sz="4" w:space="0"/>
            </w:tcBorders>
            <w:vAlign w:val="center"/>
          </w:tcPr>
          <w:p w14:paraId="03C97F59">
            <w:pPr>
              <w:spacing w:line="240" w:lineRule="auto"/>
              <w:ind w:firstLine="0" w:firstLineChars="0"/>
              <w:rPr>
                <w:rFonts w:ascii="Times New Roman" w:hAnsi="Times New Roman" w:cs="Times New Roman"/>
                <w:szCs w:val="21"/>
              </w:rPr>
            </w:pPr>
            <w:r>
              <w:rPr>
                <w:rFonts w:ascii="Times New Roman" w:hAnsi="Times New Roman" w:cs="Times New Roman"/>
                <w:szCs w:val="21"/>
              </w:rPr>
              <w:t>1、甲方提供所需现场协调与支持；</w:t>
            </w:r>
          </w:p>
          <w:p w14:paraId="64272503">
            <w:pPr>
              <w:spacing w:line="240" w:lineRule="auto"/>
              <w:ind w:firstLine="0" w:firstLineChars="0"/>
              <w:rPr>
                <w:rFonts w:ascii="Times New Roman" w:hAnsi="Times New Roman" w:cs="Times New Roman"/>
                <w:szCs w:val="21"/>
              </w:rPr>
            </w:pPr>
            <w:r>
              <w:rPr>
                <w:rFonts w:ascii="Times New Roman" w:hAnsi="Times New Roman" w:cs="Times New Roman"/>
                <w:szCs w:val="21"/>
              </w:rPr>
              <w:t>2、乙方负责现场安全、质量、进度并服从甲方管理；</w:t>
            </w:r>
          </w:p>
          <w:p w14:paraId="4CC3E052">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3、施工期间甲乙方负责各自供货范围内的清洁工作。</w:t>
            </w:r>
          </w:p>
        </w:tc>
        <w:tc>
          <w:tcPr>
            <w:tcW w:w="708" w:type="dxa"/>
            <w:tcBorders>
              <w:top w:val="single" w:color="auto" w:sz="4" w:space="0"/>
              <w:left w:val="single" w:color="auto" w:sz="4" w:space="0"/>
              <w:bottom w:val="single" w:color="auto" w:sz="4" w:space="0"/>
              <w:right w:val="single" w:color="auto" w:sz="4" w:space="0"/>
            </w:tcBorders>
            <w:vAlign w:val="center"/>
          </w:tcPr>
          <w:p w14:paraId="118189C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318F3E8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t>
            </w:r>
          </w:p>
        </w:tc>
      </w:tr>
      <w:tr w14:paraId="53FA8D3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74AF465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6.14</w:t>
            </w:r>
          </w:p>
        </w:tc>
        <w:tc>
          <w:tcPr>
            <w:tcW w:w="7088" w:type="dxa"/>
            <w:gridSpan w:val="3"/>
            <w:tcBorders>
              <w:top w:val="single" w:color="auto" w:sz="4" w:space="0"/>
              <w:left w:val="single" w:color="auto" w:sz="4" w:space="0"/>
              <w:bottom w:val="single" w:color="auto" w:sz="4" w:space="0"/>
              <w:right w:val="single" w:color="auto" w:sz="4" w:space="0"/>
            </w:tcBorders>
            <w:vAlign w:val="center"/>
          </w:tcPr>
          <w:p w14:paraId="032B8867">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现场办公室（配有传真、电话）及工具间</w:t>
            </w:r>
          </w:p>
        </w:tc>
        <w:tc>
          <w:tcPr>
            <w:tcW w:w="708" w:type="dxa"/>
            <w:tcBorders>
              <w:top w:val="single" w:color="auto" w:sz="4" w:space="0"/>
              <w:left w:val="single" w:color="auto" w:sz="4" w:space="0"/>
              <w:bottom w:val="single" w:color="auto" w:sz="4" w:space="0"/>
              <w:right w:val="single" w:color="auto" w:sz="4" w:space="0"/>
            </w:tcBorders>
            <w:vAlign w:val="center"/>
          </w:tcPr>
          <w:p w14:paraId="381C7B7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14:paraId="37B91F82">
            <w:pPr>
              <w:spacing w:line="240" w:lineRule="auto"/>
              <w:ind w:firstLine="0" w:firstLineChars="0"/>
              <w:jc w:val="center"/>
              <w:rPr>
                <w:rFonts w:ascii="Times New Roman" w:hAnsi="Times New Roman" w:cs="Times New Roman"/>
                <w:color w:val="000000"/>
                <w:szCs w:val="21"/>
              </w:rPr>
            </w:pPr>
          </w:p>
        </w:tc>
      </w:tr>
      <w:tr w14:paraId="08C0DC0C">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4E07C89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6.15</w:t>
            </w:r>
          </w:p>
        </w:tc>
        <w:tc>
          <w:tcPr>
            <w:tcW w:w="2665" w:type="dxa"/>
            <w:tcBorders>
              <w:top w:val="single" w:color="auto" w:sz="4" w:space="0"/>
              <w:left w:val="single" w:color="auto" w:sz="4" w:space="0"/>
              <w:bottom w:val="single" w:color="auto" w:sz="4" w:space="0"/>
              <w:right w:val="single" w:color="auto" w:sz="4" w:space="0"/>
            </w:tcBorders>
            <w:vAlign w:val="center"/>
          </w:tcPr>
          <w:p w14:paraId="1BA78514">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设备运输安装调试</w:t>
            </w:r>
          </w:p>
        </w:tc>
        <w:tc>
          <w:tcPr>
            <w:tcW w:w="4423" w:type="dxa"/>
            <w:gridSpan w:val="2"/>
            <w:tcBorders>
              <w:top w:val="single" w:color="auto" w:sz="4" w:space="0"/>
              <w:left w:val="single" w:color="auto" w:sz="4" w:space="0"/>
              <w:bottom w:val="single" w:color="auto" w:sz="4" w:space="0"/>
              <w:right w:val="single" w:color="auto" w:sz="4" w:space="0"/>
            </w:tcBorders>
            <w:vAlign w:val="center"/>
          </w:tcPr>
          <w:p w14:paraId="04A90E89">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1、散件运输，整机交货；</w:t>
            </w:r>
          </w:p>
          <w:p w14:paraId="649F4F12">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2、散件交货，甲方组织安装、乙方配合；</w:t>
            </w:r>
          </w:p>
          <w:p w14:paraId="4EA9534F">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3、由乙方安排专业人员调试；</w:t>
            </w:r>
          </w:p>
          <w:p w14:paraId="50EDDB82">
            <w:pPr>
              <w:spacing w:line="240" w:lineRule="auto"/>
              <w:ind w:firstLine="0" w:firstLineChars="0"/>
              <w:rPr>
                <w:rFonts w:ascii="Times New Roman" w:hAnsi="Times New Roman" w:cs="Times New Roman"/>
                <w:color w:val="000000"/>
                <w:szCs w:val="21"/>
              </w:rPr>
            </w:pPr>
            <w:r>
              <w:rPr>
                <w:rFonts w:ascii="Times New Roman" w:hAnsi="Times New Roman" w:cs="Times New Roman"/>
                <w:szCs w:val="21"/>
              </w:rPr>
              <w:t>4、甲方提供系统调试所需现场协调与支持。</w:t>
            </w:r>
          </w:p>
        </w:tc>
        <w:tc>
          <w:tcPr>
            <w:tcW w:w="708" w:type="dxa"/>
            <w:tcBorders>
              <w:top w:val="single" w:color="auto" w:sz="4" w:space="0"/>
              <w:left w:val="single" w:color="auto" w:sz="4" w:space="0"/>
              <w:bottom w:val="single" w:color="auto" w:sz="4" w:space="0"/>
              <w:right w:val="single" w:color="auto" w:sz="4" w:space="0"/>
            </w:tcBorders>
            <w:vAlign w:val="center"/>
          </w:tcPr>
          <w:p w14:paraId="500AF3F3">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F3D966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31B7153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69C662E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6.16</w:t>
            </w:r>
          </w:p>
        </w:tc>
        <w:tc>
          <w:tcPr>
            <w:tcW w:w="7088" w:type="dxa"/>
            <w:gridSpan w:val="3"/>
            <w:tcBorders>
              <w:top w:val="single" w:color="auto" w:sz="4" w:space="0"/>
              <w:left w:val="single" w:color="auto" w:sz="4" w:space="0"/>
              <w:bottom w:val="single" w:color="auto" w:sz="4" w:space="0"/>
              <w:right w:val="single" w:color="auto" w:sz="4" w:space="0"/>
            </w:tcBorders>
            <w:vAlign w:val="center"/>
          </w:tcPr>
          <w:p w14:paraId="7ACDB1CD">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技术培训</w:t>
            </w:r>
          </w:p>
        </w:tc>
        <w:tc>
          <w:tcPr>
            <w:tcW w:w="708" w:type="dxa"/>
            <w:tcBorders>
              <w:top w:val="single" w:color="auto" w:sz="4" w:space="0"/>
              <w:left w:val="single" w:color="auto" w:sz="4" w:space="0"/>
              <w:bottom w:val="single" w:color="auto" w:sz="4" w:space="0"/>
              <w:right w:val="single" w:color="auto" w:sz="4" w:space="0"/>
            </w:tcBorders>
            <w:vAlign w:val="center"/>
          </w:tcPr>
          <w:p w14:paraId="402AFCE9">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C353EC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17B77FE8">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67" w:hRule="atLeast"/>
        </w:trPr>
        <w:tc>
          <w:tcPr>
            <w:tcW w:w="719" w:type="dxa"/>
            <w:tcBorders>
              <w:top w:val="single" w:color="auto" w:sz="4" w:space="0"/>
              <w:left w:val="single" w:color="auto" w:sz="4" w:space="0"/>
              <w:bottom w:val="single" w:color="auto" w:sz="4" w:space="0"/>
              <w:right w:val="single" w:color="auto" w:sz="4" w:space="0"/>
            </w:tcBorders>
            <w:vAlign w:val="center"/>
          </w:tcPr>
          <w:p w14:paraId="57B6AC0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6.17</w:t>
            </w:r>
          </w:p>
        </w:tc>
        <w:tc>
          <w:tcPr>
            <w:tcW w:w="7088" w:type="dxa"/>
            <w:gridSpan w:val="3"/>
            <w:tcBorders>
              <w:top w:val="single" w:color="auto" w:sz="4" w:space="0"/>
              <w:left w:val="single" w:color="auto" w:sz="4" w:space="0"/>
              <w:bottom w:val="single" w:color="auto" w:sz="4" w:space="0"/>
              <w:right w:val="single" w:color="auto" w:sz="4" w:space="0"/>
            </w:tcBorders>
            <w:vAlign w:val="center"/>
          </w:tcPr>
          <w:p w14:paraId="15F2BE2C">
            <w:pPr>
              <w:spacing w:line="240"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售后服务</w:t>
            </w:r>
          </w:p>
        </w:tc>
        <w:tc>
          <w:tcPr>
            <w:tcW w:w="708" w:type="dxa"/>
            <w:tcBorders>
              <w:top w:val="single" w:color="auto" w:sz="4" w:space="0"/>
              <w:left w:val="single" w:color="auto" w:sz="4" w:space="0"/>
              <w:bottom w:val="single" w:color="auto" w:sz="4" w:space="0"/>
              <w:right w:val="single" w:color="auto" w:sz="4" w:space="0"/>
            </w:tcBorders>
            <w:vAlign w:val="center"/>
          </w:tcPr>
          <w:p w14:paraId="1C765CDA">
            <w:pPr>
              <w:spacing w:line="240" w:lineRule="auto"/>
              <w:ind w:firstLine="0" w:firstLineChars="0"/>
              <w:jc w:val="center"/>
              <w:rPr>
                <w:rFonts w:ascii="Times New Roman" w:hAnsi="Times New Roman" w:cs="Times New Roman"/>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3D4D9E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w:t>
            </w:r>
          </w:p>
        </w:tc>
      </w:tr>
    </w:tbl>
    <w:p w14:paraId="41846C94">
      <w:pPr>
        <w:keepNext w:val="0"/>
        <w:keepLines w:val="0"/>
        <w:pageBreakBefore w:val="0"/>
        <w:widowControl w:val="0"/>
        <w:tabs>
          <w:tab w:val="left" w:pos="851"/>
        </w:tabs>
        <w:kinsoku/>
        <w:wordWrap/>
        <w:overflowPunct/>
        <w:topLinePunct w:val="0"/>
        <w:autoSpaceDE/>
        <w:autoSpaceDN/>
        <w:bidi w:val="0"/>
        <w:adjustRightInd/>
        <w:snapToGrid/>
        <w:spacing w:before="156" w:beforeLines="50" w:line="324" w:lineRule="auto"/>
        <w:ind w:left="0" w:firstLine="422" w:firstLineChars="200"/>
        <w:textAlignment w:val="auto"/>
        <w:outlineLvl w:val="9"/>
        <w:rPr>
          <w:rFonts w:ascii="Times New Roman" w:hAnsi="Times New Roman" w:eastAsia="宋体" w:cs="Times New Roman"/>
          <w:b/>
          <w:bCs/>
          <w:color w:val="FF0000"/>
          <w:kern w:val="2"/>
          <w:sz w:val="21"/>
          <w:szCs w:val="21"/>
          <w:u w:val="single"/>
          <w:lang w:val="en-US" w:eastAsia="zh-CN" w:bidi="ar-SA"/>
        </w:rPr>
      </w:pPr>
      <w:bookmarkStart w:id="6" w:name="_Toc6422"/>
      <w:r>
        <w:rPr>
          <w:rFonts w:ascii="Times New Roman" w:hAnsi="Times New Roman" w:eastAsia="宋体" w:cs="Times New Roman"/>
          <w:b/>
          <w:bCs/>
          <w:color w:val="FF0000"/>
          <w:kern w:val="2"/>
          <w:sz w:val="21"/>
          <w:szCs w:val="21"/>
          <w:u w:val="single"/>
          <w:lang w:val="en-US" w:eastAsia="zh-CN" w:bidi="ar-SA"/>
        </w:rPr>
        <w:t>注意：所有项目关键项是项目方案设计和成功实施的必要条件。如发生某项无法满足、无法完全满足或变更，造成项目无法按本技术协议实施的，由双方友好协商决定。</w:t>
      </w:r>
    </w:p>
    <w:p w14:paraId="60F32A1F">
      <w:pPr>
        <w:pStyle w:val="4"/>
        <w:spacing w:before="156" w:beforeLines="50" w:line="324" w:lineRule="auto"/>
        <w:ind w:left="112" w:hanging="112" w:hangingChars="53"/>
        <w:rPr>
          <w:rFonts w:ascii="Times New Roman" w:hAnsi="Times New Roman" w:cs="Times New Roman"/>
          <w:sz w:val="21"/>
          <w:szCs w:val="21"/>
        </w:rPr>
      </w:pPr>
      <w:r>
        <w:rPr>
          <w:rFonts w:ascii="Times New Roman" w:hAnsi="Times New Roman" w:cs="Times New Roman"/>
          <w:sz w:val="21"/>
          <w:szCs w:val="21"/>
        </w:rPr>
        <w:t>三、基本信息</w:t>
      </w:r>
      <w:bookmarkEnd w:id="6"/>
    </w:p>
    <w:p w14:paraId="6BA3C119">
      <w:pPr>
        <w:pStyle w:val="5"/>
        <w:spacing w:before="0" w:after="0" w:line="324" w:lineRule="auto"/>
        <w:ind w:firstLine="0" w:firstLineChars="0"/>
        <w:rPr>
          <w:rFonts w:ascii="Times New Roman" w:hAnsi="Times New Roman"/>
          <w:sz w:val="21"/>
          <w:szCs w:val="21"/>
        </w:rPr>
      </w:pPr>
      <w:bookmarkStart w:id="7" w:name="_Toc24868"/>
      <w:r>
        <w:rPr>
          <w:rFonts w:ascii="Times New Roman" w:hAnsi="Times New Roman"/>
          <w:sz w:val="21"/>
          <w:szCs w:val="21"/>
        </w:rPr>
        <w:t>3.1 建筑高度和标准承重（承重可根据设备承载要求加固）</w:t>
      </w:r>
      <w:bookmarkEnd w:id="7"/>
    </w:p>
    <w:tbl>
      <w:tblPr>
        <w:tblStyle w:val="59"/>
        <w:tblW w:w="908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418"/>
        <w:gridCol w:w="2551"/>
        <w:gridCol w:w="1701"/>
        <w:gridCol w:w="1717"/>
      </w:tblGrid>
      <w:tr w14:paraId="5379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701" w:type="dxa"/>
            <w:shd w:val="clear" w:color="auto" w:fill="D8D8D8" w:themeFill="background1" w:themeFillShade="D9"/>
            <w:noWrap/>
            <w:vAlign w:val="center"/>
          </w:tcPr>
          <w:p w14:paraId="0433D41F">
            <w:pPr>
              <w:spacing w:line="324"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对应厂房</w:t>
            </w:r>
          </w:p>
        </w:tc>
        <w:tc>
          <w:tcPr>
            <w:tcW w:w="1418" w:type="dxa"/>
            <w:shd w:val="clear" w:color="auto" w:fill="D8D8D8" w:themeFill="background1" w:themeFillShade="D9"/>
            <w:noWrap/>
            <w:vAlign w:val="center"/>
          </w:tcPr>
          <w:p w14:paraId="535D5C70">
            <w:pPr>
              <w:spacing w:line="324"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所处楼层</w:t>
            </w:r>
          </w:p>
        </w:tc>
        <w:tc>
          <w:tcPr>
            <w:tcW w:w="2551" w:type="dxa"/>
            <w:shd w:val="clear" w:color="auto" w:fill="D8D8D8" w:themeFill="background1" w:themeFillShade="D9"/>
            <w:noWrap/>
            <w:vAlign w:val="center"/>
          </w:tcPr>
          <w:p w14:paraId="3FB010DA">
            <w:pPr>
              <w:spacing w:line="324"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对应区域</w:t>
            </w:r>
          </w:p>
        </w:tc>
        <w:tc>
          <w:tcPr>
            <w:tcW w:w="1701" w:type="dxa"/>
            <w:shd w:val="clear" w:color="auto" w:fill="D8D8D8" w:themeFill="background1" w:themeFillShade="D9"/>
            <w:vAlign w:val="center"/>
          </w:tcPr>
          <w:p w14:paraId="60833EB4">
            <w:pPr>
              <w:spacing w:line="324"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可用净高(m)</w:t>
            </w:r>
          </w:p>
        </w:tc>
        <w:tc>
          <w:tcPr>
            <w:tcW w:w="1717" w:type="dxa"/>
            <w:shd w:val="clear" w:color="auto" w:fill="D8D8D8" w:themeFill="background1" w:themeFillShade="D9"/>
            <w:vAlign w:val="center"/>
          </w:tcPr>
          <w:p w14:paraId="2609727B">
            <w:pPr>
              <w:spacing w:line="324"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承重(T</w:t>
            </w:r>
            <w:r>
              <w:rPr>
                <w:rFonts w:hint="default" w:ascii="Times New Roman" w:hAnsi="Times New Roman" w:cs="Times New Roman"/>
                <w:b/>
                <w:bCs/>
                <w:color w:val="000000"/>
                <w:szCs w:val="21"/>
              </w:rPr>
              <w:t>/</w:t>
            </w:r>
            <w:r>
              <w:rPr>
                <w:rFonts w:ascii="Times New Roman" w:hAnsi="Times New Roman" w:cs="Times New Roman"/>
                <w:b/>
                <w:bCs/>
                <w:color w:val="000000"/>
                <w:szCs w:val="21"/>
              </w:rPr>
              <w:t>m</w:t>
            </w:r>
            <w:r>
              <w:rPr>
                <w:rFonts w:hint="eastAsia" w:ascii="Times New Roman" w:hAnsi="Times New Roman" w:cs="Times New Roman"/>
                <w:b/>
                <w:bCs/>
                <w:color w:val="000000"/>
                <w:szCs w:val="21"/>
                <w:vertAlign w:val="superscript"/>
                <w:lang w:val="en-US" w:eastAsia="zh-CN"/>
              </w:rPr>
              <w:t>2</w:t>
            </w:r>
            <w:r>
              <w:rPr>
                <w:rFonts w:ascii="Times New Roman" w:hAnsi="Times New Roman" w:cs="Times New Roman"/>
                <w:b/>
                <w:bCs/>
                <w:color w:val="000000"/>
                <w:szCs w:val="21"/>
              </w:rPr>
              <w:t>)</w:t>
            </w:r>
          </w:p>
        </w:tc>
      </w:tr>
      <w:tr w14:paraId="258A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vMerge w:val="restart"/>
            <w:vAlign w:val="center"/>
          </w:tcPr>
          <w:p w14:paraId="18675A3C">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厂房二</w:t>
            </w:r>
          </w:p>
        </w:tc>
        <w:tc>
          <w:tcPr>
            <w:tcW w:w="1418" w:type="dxa"/>
            <w:vAlign w:val="center"/>
          </w:tcPr>
          <w:p w14:paraId="4FFD6C6A">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vAlign w:val="center"/>
          </w:tcPr>
          <w:p w14:paraId="4834F653">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40Ah前段</w:t>
            </w:r>
          </w:p>
        </w:tc>
        <w:tc>
          <w:tcPr>
            <w:tcW w:w="1701" w:type="dxa"/>
            <w:vAlign w:val="center"/>
          </w:tcPr>
          <w:p w14:paraId="32DAA37F">
            <w:pPr>
              <w:spacing w:line="324"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3.5</w:t>
            </w:r>
          </w:p>
        </w:tc>
        <w:tc>
          <w:tcPr>
            <w:tcW w:w="1717" w:type="dxa"/>
            <w:vAlign w:val="center"/>
          </w:tcPr>
          <w:p w14:paraId="08BF14B5">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1.6</w:t>
            </w:r>
          </w:p>
        </w:tc>
      </w:tr>
      <w:tr w14:paraId="26BD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vMerge w:val="continue"/>
            <w:vAlign w:val="center"/>
          </w:tcPr>
          <w:p w14:paraId="20DDA290">
            <w:pPr>
              <w:spacing w:line="324" w:lineRule="auto"/>
              <w:ind w:firstLine="0" w:firstLineChars="0"/>
              <w:jc w:val="center"/>
              <w:rPr>
                <w:rFonts w:ascii="Times New Roman" w:hAnsi="Times New Roman" w:cs="Times New Roman"/>
                <w:color w:val="000000"/>
                <w:szCs w:val="21"/>
              </w:rPr>
            </w:pPr>
          </w:p>
        </w:tc>
        <w:tc>
          <w:tcPr>
            <w:tcW w:w="1418" w:type="dxa"/>
            <w:vAlign w:val="center"/>
          </w:tcPr>
          <w:p w14:paraId="7BF5A16D">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vAlign w:val="center"/>
          </w:tcPr>
          <w:p w14:paraId="66C9E121">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静置库</w:t>
            </w:r>
          </w:p>
        </w:tc>
        <w:tc>
          <w:tcPr>
            <w:tcW w:w="1701" w:type="dxa"/>
            <w:vAlign w:val="center"/>
          </w:tcPr>
          <w:p w14:paraId="3095DB4A">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1717" w:type="dxa"/>
            <w:vAlign w:val="center"/>
          </w:tcPr>
          <w:p w14:paraId="01C0568D">
            <w:pPr>
              <w:spacing w:line="324" w:lineRule="auto"/>
              <w:ind w:firstLine="0" w:firstLineChars="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2.5</w:t>
            </w:r>
          </w:p>
        </w:tc>
      </w:tr>
      <w:tr w14:paraId="0932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vMerge w:val="continue"/>
            <w:vAlign w:val="center"/>
          </w:tcPr>
          <w:p w14:paraId="0B1C2F40">
            <w:pPr>
              <w:spacing w:line="324" w:lineRule="auto"/>
              <w:ind w:firstLine="0" w:firstLineChars="0"/>
              <w:jc w:val="center"/>
              <w:rPr>
                <w:rFonts w:ascii="Times New Roman" w:hAnsi="Times New Roman" w:cs="Times New Roman"/>
                <w:color w:val="000000"/>
                <w:szCs w:val="21"/>
              </w:rPr>
            </w:pPr>
          </w:p>
        </w:tc>
        <w:tc>
          <w:tcPr>
            <w:tcW w:w="1418" w:type="dxa"/>
            <w:vAlign w:val="center"/>
          </w:tcPr>
          <w:p w14:paraId="7EC004D6">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vAlign w:val="center"/>
          </w:tcPr>
          <w:p w14:paraId="0BDCCE79">
            <w:pPr>
              <w:spacing w:line="324"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极卷暂存库</w:t>
            </w:r>
          </w:p>
        </w:tc>
        <w:tc>
          <w:tcPr>
            <w:tcW w:w="1701" w:type="dxa"/>
            <w:vAlign w:val="center"/>
          </w:tcPr>
          <w:p w14:paraId="1D72089A">
            <w:pPr>
              <w:spacing w:line="324" w:lineRule="auto"/>
              <w:ind w:firstLine="0" w:firstLineChars="0"/>
              <w:jc w:val="center"/>
              <w:rPr>
                <w:rFonts w:ascii="Times New Roman" w:hAnsi="Times New Roman" w:cs="Times New Roman"/>
                <w:color w:val="000000"/>
                <w:szCs w:val="21"/>
                <w:highlight w:val="none"/>
              </w:rPr>
            </w:pPr>
            <w:r>
              <w:rPr>
                <w:rFonts w:hint="eastAsia" w:ascii="Times New Roman" w:hAnsi="Times New Roman" w:cs="Times New Roman"/>
                <w:color w:val="000000"/>
                <w:szCs w:val="21"/>
                <w:highlight w:val="none"/>
              </w:rPr>
              <w:t>6</w:t>
            </w:r>
          </w:p>
        </w:tc>
        <w:tc>
          <w:tcPr>
            <w:tcW w:w="1717" w:type="dxa"/>
            <w:vAlign w:val="center"/>
          </w:tcPr>
          <w:p w14:paraId="7142846D">
            <w:pPr>
              <w:spacing w:line="324" w:lineRule="auto"/>
              <w:ind w:firstLine="0" w:firstLine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2.5</w:t>
            </w:r>
          </w:p>
        </w:tc>
      </w:tr>
      <w:tr w14:paraId="7D15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vMerge w:val="continue"/>
            <w:vAlign w:val="center"/>
          </w:tcPr>
          <w:p w14:paraId="40E4A798">
            <w:pPr>
              <w:spacing w:line="324" w:lineRule="auto"/>
              <w:ind w:firstLine="0" w:firstLineChars="0"/>
              <w:jc w:val="center"/>
              <w:rPr>
                <w:rFonts w:ascii="Times New Roman" w:hAnsi="Times New Roman" w:cs="Times New Roman"/>
                <w:color w:val="000000"/>
                <w:szCs w:val="21"/>
              </w:rPr>
            </w:pPr>
          </w:p>
        </w:tc>
        <w:tc>
          <w:tcPr>
            <w:tcW w:w="1418" w:type="dxa"/>
            <w:vAlign w:val="center"/>
          </w:tcPr>
          <w:p w14:paraId="3B496A4C">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vAlign w:val="center"/>
          </w:tcPr>
          <w:p w14:paraId="132FE5D9">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40Ah后段</w:t>
            </w:r>
          </w:p>
        </w:tc>
        <w:tc>
          <w:tcPr>
            <w:tcW w:w="1701" w:type="dxa"/>
            <w:vAlign w:val="center"/>
          </w:tcPr>
          <w:p w14:paraId="0238135E">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1717" w:type="dxa"/>
            <w:vAlign w:val="center"/>
          </w:tcPr>
          <w:p w14:paraId="2B1C6216">
            <w:pPr>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1.6</w:t>
            </w:r>
          </w:p>
        </w:tc>
      </w:tr>
    </w:tbl>
    <w:p w14:paraId="43FABE14">
      <w:pPr>
        <w:pStyle w:val="5"/>
        <w:spacing w:before="0" w:after="0" w:line="324" w:lineRule="auto"/>
        <w:ind w:firstLine="0" w:firstLineChars="0"/>
        <w:jc w:val="left"/>
        <w:rPr>
          <w:rFonts w:ascii="Times New Roman" w:hAnsi="Times New Roman"/>
          <w:sz w:val="21"/>
          <w:szCs w:val="21"/>
        </w:rPr>
      </w:pPr>
      <w:bookmarkStart w:id="8" w:name="_Toc31688"/>
      <w:r>
        <w:rPr>
          <w:rFonts w:ascii="Times New Roman" w:hAnsi="Times New Roman"/>
          <w:sz w:val="21"/>
          <w:szCs w:val="21"/>
        </w:rPr>
        <w:t>3.2 室内温度要求</w:t>
      </w:r>
      <w:bookmarkEnd w:id="8"/>
    </w:p>
    <w:tbl>
      <w:tblPr>
        <w:tblStyle w:val="59"/>
        <w:tblW w:w="9072" w:type="dxa"/>
        <w:tblInd w:w="-5"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Layout w:type="autofit"/>
        <w:tblCellMar>
          <w:top w:w="0" w:type="dxa"/>
          <w:left w:w="108" w:type="dxa"/>
          <w:bottom w:w="0" w:type="dxa"/>
          <w:right w:w="108" w:type="dxa"/>
        </w:tblCellMar>
      </w:tblPr>
      <w:tblGrid>
        <w:gridCol w:w="1701"/>
        <w:gridCol w:w="1418"/>
        <w:gridCol w:w="2551"/>
        <w:gridCol w:w="1701"/>
        <w:gridCol w:w="1701"/>
      </w:tblGrid>
      <w:tr w14:paraId="6B5966DD">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636" w:hRule="atLeast"/>
        </w:trPr>
        <w:tc>
          <w:tcPr>
            <w:tcW w:w="1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55AD5AB">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对应厂房</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8C3B0C7">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所处楼层</w:t>
            </w:r>
          </w:p>
        </w:tc>
        <w:tc>
          <w:tcPr>
            <w:tcW w:w="2551"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66189D9">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对应区域</w:t>
            </w:r>
          </w:p>
        </w:tc>
        <w:tc>
          <w:tcPr>
            <w:tcW w:w="1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6F23593">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库内温度(℃)</w:t>
            </w:r>
          </w:p>
        </w:tc>
        <w:tc>
          <w:tcPr>
            <w:tcW w:w="1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4FE503F">
            <w:pPr>
              <w:spacing w:line="240" w:lineRule="auto"/>
              <w:ind w:firstLine="0" w:firstLineChars="0"/>
              <w:jc w:val="center"/>
              <w:rPr>
                <w:rFonts w:ascii="Times New Roman" w:hAnsi="Times New Roman" w:cs="Times New Roman"/>
                <w:b/>
                <w:bCs/>
                <w:color w:val="000000"/>
                <w:szCs w:val="21"/>
              </w:rPr>
            </w:pPr>
            <w:r>
              <w:rPr>
                <w:rFonts w:ascii="Times New Roman" w:hAnsi="Times New Roman" w:cs="Times New Roman"/>
                <w:b/>
                <w:bCs/>
                <w:color w:val="000000"/>
                <w:szCs w:val="21"/>
              </w:rPr>
              <w:t>备注</w:t>
            </w:r>
          </w:p>
        </w:tc>
      </w:tr>
      <w:tr w14:paraId="4DDFDA5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454" w:hRule="atLeast"/>
        </w:trPr>
        <w:tc>
          <w:tcPr>
            <w:tcW w:w="1701" w:type="dxa"/>
            <w:vMerge w:val="restart"/>
            <w:tcBorders>
              <w:top w:val="single" w:color="auto" w:sz="4" w:space="0"/>
              <w:left w:val="single" w:color="auto" w:sz="4" w:space="0"/>
              <w:right w:val="single" w:color="auto" w:sz="4" w:space="0"/>
            </w:tcBorders>
            <w:vAlign w:val="center"/>
          </w:tcPr>
          <w:p w14:paraId="7A117E72">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厂房二</w:t>
            </w:r>
          </w:p>
        </w:tc>
        <w:tc>
          <w:tcPr>
            <w:tcW w:w="1418" w:type="dxa"/>
            <w:tcBorders>
              <w:top w:val="single" w:color="auto" w:sz="4" w:space="0"/>
              <w:left w:val="single" w:color="auto" w:sz="4" w:space="0"/>
              <w:bottom w:val="single" w:color="auto" w:sz="4" w:space="0"/>
              <w:right w:val="single" w:color="auto" w:sz="4" w:space="0"/>
            </w:tcBorders>
            <w:vAlign w:val="center"/>
          </w:tcPr>
          <w:p w14:paraId="0C2CDBE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2FFD8DA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高温负压化成</w:t>
            </w:r>
          </w:p>
        </w:tc>
        <w:tc>
          <w:tcPr>
            <w:tcW w:w="1701" w:type="dxa"/>
            <w:tcBorders>
              <w:top w:val="single" w:color="auto" w:sz="4" w:space="0"/>
              <w:left w:val="single" w:color="auto" w:sz="4" w:space="0"/>
              <w:bottom w:val="single" w:color="auto" w:sz="4" w:space="0"/>
              <w:right w:val="single" w:color="auto" w:sz="4" w:space="0"/>
            </w:tcBorders>
            <w:vAlign w:val="center"/>
          </w:tcPr>
          <w:p w14:paraId="2D2F295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45</w:t>
            </w:r>
            <w:r>
              <w:rPr>
                <w:rFonts w:hint="eastAsia" w:ascii="Times New Roman" w:hAnsi="Times New Roman" w:cs="Times New Roman"/>
                <w:color w:val="000000"/>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14:paraId="0552A06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露点≤-40℃</w:t>
            </w:r>
          </w:p>
        </w:tc>
      </w:tr>
      <w:tr w14:paraId="5C6C9862">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454" w:hRule="atLeast"/>
        </w:trPr>
        <w:tc>
          <w:tcPr>
            <w:tcW w:w="1701" w:type="dxa"/>
            <w:vMerge w:val="continue"/>
            <w:tcBorders>
              <w:left w:val="single" w:color="auto" w:sz="4" w:space="0"/>
              <w:bottom w:val="single" w:color="auto" w:sz="4" w:space="0"/>
              <w:right w:val="single" w:color="auto" w:sz="4" w:space="0"/>
            </w:tcBorders>
            <w:vAlign w:val="center"/>
          </w:tcPr>
          <w:p w14:paraId="1FC93146">
            <w:pPr>
              <w:spacing w:line="240" w:lineRule="auto"/>
              <w:ind w:firstLine="0" w:firstLineChars="0"/>
              <w:jc w:val="center"/>
              <w:rPr>
                <w:rFonts w:ascii="Times New Roman" w:hAnsi="Times New Roman"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0118276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2864FF6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高温静置库</w:t>
            </w:r>
          </w:p>
        </w:tc>
        <w:tc>
          <w:tcPr>
            <w:tcW w:w="1701" w:type="dxa"/>
            <w:tcBorders>
              <w:top w:val="single" w:color="auto" w:sz="4" w:space="0"/>
              <w:left w:val="single" w:color="auto" w:sz="4" w:space="0"/>
              <w:bottom w:val="single" w:color="auto" w:sz="4" w:space="0"/>
              <w:right w:val="single" w:color="auto" w:sz="4" w:space="0"/>
            </w:tcBorders>
            <w:vAlign w:val="center"/>
          </w:tcPr>
          <w:p w14:paraId="1A8D111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45</w:t>
            </w:r>
            <w:r>
              <w:rPr>
                <w:rFonts w:hint="eastAsia" w:ascii="Times New Roman" w:hAnsi="Times New Roman" w:cs="Times New Roman"/>
                <w:color w:val="000000"/>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14:paraId="7464EA6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露点≤-40℃</w:t>
            </w:r>
          </w:p>
        </w:tc>
      </w:tr>
      <w:tr w14:paraId="7A9B3781">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454" w:hRule="atLeast"/>
        </w:trPr>
        <w:tc>
          <w:tcPr>
            <w:tcW w:w="1701" w:type="dxa"/>
            <w:vMerge w:val="continue"/>
            <w:tcBorders>
              <w:left w:val="single" w:color="auto" w:sz="4" w:space="0"/>
              <w:bottom w:val="single" w:color="auto" w:sz="4" w:space="0"/>
              <w:right w:val="single" w:color="auto" w:sz="4" w:space="0"/>
            </w:tcBorders>
            <w:vAlign w:val="center"/>
          </w:tcPr>
          <w:p w14:paraId="5592A4CE">
            <w:pPr>
              <w:spacing w:line="240" w:lineRule="auto"/>
              <w:ind w:firstLine="0" w:firstLineChars="0"/>
              <w:jc w:val="center"/>
              <w:rPr>
                <w:rFonts w:ascii="Times New Roman" w:hAnsi="Times New Roman"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1CA135B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2D0224E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常温静置库</w:t>
            </w:r>
          </w:p>
        </w:tc>
        <w:tc>
          <w:tcPr>
            <w:tcW w:w="1701" w:type="dxa"/>
            <w:tcBorders>
              <w:top w:val="single" w:color="auto" w:sz="4" w:space="0"/>
              <w:left w:val="single" w:color="auto" w:sz="4" w:space="0"/>
              <w:bottom w:val="single" w:color="auto" w:sz="4" w:space="0"/>
              <w:right w:val="single" w:color="auto" w:sz="4" w:space="0"/>
            </w:tcBorders>
            <w:vAlign w:val="center"/>
          </w:tcPr>
          <w:p w14:paraId="60094DC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14:paraId="252D5D4A">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露点≤-40℃</w:t>
            </w:r>
          </w:p>
        </w:tc>
      </w:tr>
      <w:tr w14:paraId="0184E394">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454" w:hRule="atLeast"/>
        </w:trPr>
        <w:tc>
          <w:tcPr>
            <w:tcW w:w="1701" w:type="dxa"/>
            <w:vMerge w:val="continue"/>
            <w:tcBorders>
              <w:left w:val="single" w:color="auto" w:sz="4" w:space="0"/>
              <w:bottom w:val="single" w:color="auto" w:sz="4" w:space="0"/>
              <w:right w:val="single" w:color="auto" w:sz="4" w:space="0"/>
            </w:tcBorders>
            <w:vAlign w:val="center"/>
          </w:tcPr>
          <w:p w14:paraId="3DAF67B2">
            <w:pPr>
              <w:spacing w:line="240" w:lineRule="auto"/>
              <w:ind w:firstLine="0" w:firstLineChars="0"/>
              <w:jc w:val="center"/>
              <w:rPr>
                <w:rFonts w:ascii="Times New Roman" w:hAnsi="Times New Roman"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2A39D727">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24A8945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极卷暂存库</w:t>
            </w:r>
          </w:p>
        </w:tc>
        <w:tc>
          <w:tcPr>
            <w:tcW w:w="1701" w:type="dxa"/>
            <w:tcBorders>
              <w:top w:val="single" w:color="auto" w:sz="4" w:space="0"/>
              <w:left w:val="single" w:color="auto" w:sz="4" w:space="0"/>
              <w:bottom w:val="single" w:color="auto" w:sz="4" w:space="0"/>
              <w:right w:val="single" w:color="auto" w:sz="4" w:space="0"/>
            </w:tcBorders>
            <w:vAlign w:val="center"/>
          </w:tcPr>
          <w:p w14:paraId="0D95556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 xml:space="preserve">2±3 </w:t>
            </w:r>
          </w:p>
        </w:tc>
        <w:tc>
          <w:tcPr>
            <w:tcW w:w="1701" w:type="dxa"/>
            <w:tcBorders>
              <w:top w:val="single" w:color="auto" w:sz="4" w:space="0"/>
              <w:left w:val="single" w:color="auto" w:sz="4" w:space="0"/>
              <w:bottom w:val="single" w:color="auto" w:sz="4" w:space="0"/>
              <w:right w:val="single" w:color="auto" w:sz="4" w:space="0"/>
            </w:tcBorders>
            <w:vAlign w:val="center"/>
          </w:tcPr>
          <w:p w14:paraId="421AAE0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湿度≤10%</w:t>
            </w:r>
          </w:p>
        </w:tc>
      </w:tr>
      <w:tr w14:paraId="0FFC85B4">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454" w:hRule="atLeast"/>
        </w:trPr>
        <w:tc>
          <w:tcPr>
            <w:tcW w:w="1701" w:type="dxa"/>
            <w:vMerge w:val="continue"/>
            <w:tcBorders>
              <w:left w:val="single" w:color="auto" w:sz="4" w:space="0"/>
              <w:bottom w:val="single" w:color="auto" w:sz="4" w:space="0"/>
              <w:right w:val="single" w:color="auto" w:sz="4" w:space="0"/>
            </w:tcBorders>
            <w:vAlign w:val="center"/>
          </w:tcPr>
          <w:p w14:paraId="143EA2B3">
            <w:pPr>
              <w:spacing w:line="240" w:lineRule="auto"/>
              <w:ind w:firstLine="0" w:firstLineChars="0"/>
              <w:jc w:val="center"/>
              <w:rPr>
                <w:rFonts w:ascii="Times New Roman" w:hAnsi="Times New Roman"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05EC77E8">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740D7236">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注液间</w:t>
            </w:r>
          </w:p>
        </w:tc>
        <w:tc>
          <w:tcPr>
            <w:tcW w:w="1701" w:type="dxa"/>
            <w:tcBorders>
              <w:top w:val="single" w:color="auto" w:sz="4" w:space="0"/>
              <w:left w:val="single" w:color="auto" w:sz="4" w:space="0"/>
              <w:bottom w:val="single" w:color="auto" w:sz="4" w:space="0"/>
              <w:right w:val="single" w:color="auto" w:sz="4" w:space="0"/>
            </w:tcBorders>
            <w:vAlign w:val="center"/>
          </w:tcPr>
          <w:p w14:paraId="64BE1EF7">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22±3</w:t>
            </w:r>
          </w:p>
        </w:tc>
        <w:tc>
          <w:tcPr>
            <w:tcW w:w="1701" w:type="dxa"/>
            <w:tcBorders>
              <w:top w:val="single" w:color="auto" w:sz="4" w:space="0"/>
              <w:left w:val="single" w:color="auto" w:sz="4" w:space="0"/>
              <w:bottom w:val="single" w:color="auto" w:sz="4" w:space="0"/>
              <w:right w:val="single" w:color="auto" w:sz="4" w:space="0"/>
            </w:tcBorders>
            <w:vAlign w:val="center"/>
          </w:tcPr>
          <w:p w14:paraId="0887F05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露点≤-40℃</w:t>
            </w:r>
          </w:p>
        </w:tc>
      </w:tr>
      <w:tr w14:paraId="07F98925">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454" w:hRule="atLeast"/>
        </w:trPr>
        <w:tc>
          <w:tcPr>
            <w:tcW w:w="1701" w:type="dxa"/>
            <w:vMerge w:val="continue"/>
            <w:tcBorders>
              <w:left w:val="single" w:color="auto" w:sz="4" w:space="0"/>
              <w:bottom w:val="single" w:color="auto" w:sz="4" w:space="0"/>
              <w:right w:val="single" w:color="auto" w:sz="4" w:space="0"/>
            </w:tcBorders>
            <w:vAlign w:val="center"/>
          </w:tcPr>
          <w:p w14:paraId="1C0D72BF">
            <w:pPr>
              <w:spacing w:line="240" w:lineRule="auto"/>
              <w:ind w:firstLine="0" w:firstLineChars="0"/>
              <w:jc w:val="center"/>
              <w:rPr>
                <w:rFonts w:ascii="Times New Roman" w:hAnsi="Times New Roman"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04741E3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75B7673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其他区域</w:t>
            </w:r>
          </w:p>
        </w:tc>
        <w:tc>
          <w:tcPr>
            <w:tcW w:w="1701" w:type="dxa"/>
            <w:tcBorders>
              <w:top w:val="single" w:color="auto" w:sz="4" w:space="0"/>
              <w:left w:val="single" w:color="auto" w:sz="4" w:space="0"/>
              <w:bottom w:val="single" w:color="auto" w:sz="4" w:space="0"/>
              <w:right w:val="single" w:color="auto" w:sz="4" w:space="0"/>
            </w:tcBorders>
            <w:vAlign w:val="center"/>
          </w:tcPr>
          <w:p w14:paraId="17FF76E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1701" w:type="dxa"/>
            <w:tcBorders>
              <w:top w:val="single" w:color="auto" w:sz="4" w:space="0"/>
              <w:left w:val="single" w:color="auto" w:sz="4" w:space="0"/>
              <w:bottom w:val="single" w:color="auto" w:sz="4" w:space="0"/>
              <w:right w:val="single" w:color="auto" w:sz="4" w:space="0"/>
            </w:tcBorders>
            <w:vAlign w:val="center"/>
          </w:tcPr>
          <w:p w14:paraId="3E817886">
            <w:pPr>
              <w:spacing w:line="240" w:lineRule="auto"/>
              <w:ind w:firstLine="0" w:firstLineChars="0"/>
              <w:jc w:val="center"/>
              <w:rPr>
                <w:rFonts w:ascii="Times New Roman" w:hAnsi="Times New Roman" w:cs="Times New Roman"/>
                <w:color w:val="000000"/>
                <w:szCs w:val="21"/>
              </w:rPr>
            </w:pPr>
          </w:p>
        </w:tc>
      </w:tr>
    </w:tbl>
    <w:p w14:paraId="311F9947">
      <w:pPr>
        <w:pStyle w:val="5"/>
        <w:spacing w:before="0" w:after="0" w:line="324" w:lineRule="auto"/>
        <w:ind w:firstLine="0" w:firstLineChars="0"/>
        <w:rPr>
          <w:rFonts w:ascii="Times New Roman" w:hAnsi="Times New Roman"/>
          <w:sz w:val="21"/>
          <w:szCs w:val="21"/>
        </w:rPr>
      </w:pPr>
      <w:bookmarkStart w:id="9" w:name="_Toc10274"/>
      <w:r>
        <w:rPr>
          <w:rFonts w:ascii="Times New Roman" w:hAnsi="Times New Roman"/>
          <w:sz w:val="21"/>
          <w:szCs w:val="21"/>
        </w:rPr>
        <w:t>3.3 总体布局</w:t>
      </w:r>
      <w:bookmarkEnd w:id="9"/>
    </w:p>
    <w:p w14:paraId="24480B4B">
      <w:pPr>
        <w:pStyle w:val="6"/>
        <w:spacing w:before="0" w:beforeAutospacing="0" w:after="0" w:afterAutospacing="0" w:line="324" w:lineRule="auto"/>
        <w:ind w:firstLine="0" w:firstLineChars="0"/>
        <w:rPr>
          <w:sz w:val="21"/>
          <w:szCs w:val="21"/>
        </w:rPr>
      </w:pPr>
      <w:bookmarkStart w:id="10" w:name="_Toc28717"/>
      <w:r>
        <w:rPr>
          <w:sz w:val="21"/>
          <w:szCs w:val="21"/>
        </w:rPr>
        <w:t>3.3.1 项目区位图和厂区建筑分布图</w:t>
      </w:r>
      <w:bookmarkEnd w:id="10"/>
    </w:p>
    <w:p w14:paraId="62163EC8">
      <w:pPr>
        <w:spacing w:line="324" w:lineRule="auto"/>
        <w:ind w:firstLine="420"/>
        <w:rPr>
          <w:rFonts w:ascii="Times New Roman" w:hAnsi="Times New Roman" w:cs="Times New Roman"/>
          <w:szCs w:val="21"/>
        </w:rPr>
      </w:pPr>
      <w:r>
        <w:rPr>
          <w:rFonts w:ascii="Times New Roman" w:hAnsi="Times New Roman" w:cs="Times New Roman"/>
          <w:szCs w:val="21"/>
        </w:rPr>
        <w:t>厂房六为原材料库，一层待建厂房；厂房四为动力中心2期，一层已建厂房；厂房五（</w:t>
      </w:r>
      <w:r>
        <w:rPr>
          <w:rFonts w:ascii="Times New Roman" w:hAnsi="Times New Roman" w:cs="Times New Roman"/>
        </w:rPr>
        <w:t>厂三C区）</w:t>
      </w:r>
      <w:r>
        <w:rPr>
          <w:rFonts w:ascii="Times New Roman" w:hAnsi="Times New Roman" w:cs="Times New Roman"/>
          <w:szCs w:val="21"/>
        </w:rPr>
        <w:t>为320Ah产线，两层</w:t>
      </w:r>
      <w:r>
        <w:rPr>
          <w:rFonts w:hint="eastAsia" w:ascii="Times New Roman" w:hAnsi="Times New Roman" w:cs="Times New Roman"/>
          <w:szCs w:val="21"/>
        </w:rPr>
        <w:t>已</w:t>
      </w:r>
      <w:r>
        <w:rPr>
          <w:rFonts w:ascii="Times New Roman" w:hAnsi="Times New Roman" w:cs="Times New Roman"/>
          <w:szCs w:val="21"/>
        </w:rPr>
        <w:t>建厂房；中转库为生产原材料中转库，一层已建厂房；厂房三为50Ah&amp;100Ah产线，两层已建厂房；厂房一为成品库，一层已建厂房；厂房二为原有40Ah产线，一层已建厂房。</w:t>
      </w:r>
    </w:p>
    <w:p w14:paraId="0A7374F9">
      <w:pPr>
        <w:spacing w:line="324" w:lineRule="auto"/>
        <w:ind w:firstLine="0" w:firstLineChars="0"/>
        <w:jc w:val="center"/>
        <w:rPr>
          <w:rFonts w:ascii="Times New Roman" w:hAnsi="Times New Roman" w:cs="Times New Roman"/>
          <w:szCs w:val="21"/>
        </w:rPr>
      </w:pPr>
      <w:r>
        <w:rPr>
          <w:rFonts w:ascii="Times New Roman" w:hAnsi="Times New Roman" w:cs="Times New Roman"/>
          <w:szCs w:val="21"/>
        </w:rPr>
        <w:drawing>
          <wp:inline distT="0" distB="0" distL="0" distR="0">
            <wp:extent cx="3077845" cy="2124075"/>
            <wp:effectExtent l="0" t="0" r="6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77845" cy="2124075"/>
                    </a:xfrm>
                    <a:prstGeom prst="rect">
                      <a:avLst/>
                    </a:prstGeom>
                    <a:noFill/>
                    <a:ln>
                      <a:noFill/>
                    </a:ln>
                  </pic:spPr>
                </pic:pic>
              </a:graphicData>
            </a:graphic>
          </wp:inline>
        </w:drawing>
      </w:r>
    </w:p>
    <w:p w14:paraId="0A5B20AB">
      <w:pPr>
        <w:spacing w:line="324" w:lineRule="auto"/>
        <w:ind w:firstLine="420"/>
        <w:jc w:val="center"/>
        <w:rPr>
          <w:rFonts w:ascii="Times New Roman" w:hAnsi="Times New Roman" w:cs="Times New Roman"/>
          <w:szCs w:val="21"/>
        </w:rPr>
      </w:pPr>
      <w:r>
        <w:rPr>
          <w:rFonts w:ascii="Times New Roman" w:hAnsi="Times New Roman" w:cs="Times New Roman"/>
          <w:szCs w:val="21"/>
        </w:rPr>
        <w:t>区位图</w:t>
      </w:r>
    </w:p>
    <w:p w14:paraId="71853B21">
      <w:pPr>
        <w:spacing w:line="324" w:lineRule="auto"/>
        <w:ind w:firstLine="0" w:firstLineChars="0"/>
        <w:jc w:val="center"/>
        <w:rPr>
          <w:rFonts w:ascii="Times New Roman" w:hAnsi="Times New Roman" w:cs="Times New Roman"/>
          <w:szCs w:val="21"/>
        </w:rPr>
      </w:pPr>
      <w:r>
        <w:rPr>
          <w:rFonts w:ascii="Times New Roman" w:hAnsi="Times New Roman" w:cs="Times New Roman"/>
          <w:szCs w:val="21"/>
        </w:rPr>
        <w:drawing>
          <wp:inline distT="0" distB="0" distL="0" distR="0">
            <wp:extent cx="5083810" cy="270002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3810" cy="2700020"/>
                    </a:xfrm>
                    <a:prstGeom prst="rect">
                      <a:avLst/>
                    </a:prstGeom>
                    <a:noFill/>
                    <a:ln>
                      <a:noFill/>
                    </a:ln>
                  </pic:spPr>
                </pic:pic>
              </a:graphicData>
            </a:graphic>
          </wp:inline>
        </w:drawing>
      </w:r>
    </w:p>
    <w:p w14:paraId="1F3A579A">
      <w:pPr>
        <w:spacing w:line="324" w:lineRule="auto"/>
        <w:ind w:left="420" w:firstLine="3150" w:firstLineChars="1500"/>
        <w:rPr>
          <w:rFonts w:ascii="Times New Roman" w:hAnsi="Times New Roman" w:cs="Times New Roman"/>
          <w:szCs w:val="21"/>
        </w:rPr>
      </w:pPr>
      <w:r>
        <w:rPr>
          <w:rFonts w:ascii="Times New Roman" w:hAnsi="Times New Roman" w:cs="Times New Roman"/>
          <w:szCs w:val="21"/>
        </w:rPr>
        <w:t>厂区建筑分布图</w:t>
      </w:r>
    </w:p>
    <w:p w14:paraId="1C3F771B">
      <w:pPr>
        <w:pStyle w:val="6"/>
        <w:spacing w:before="0" w:beforeAutospacing="0" w:after="0" w:afterAutospacing="0" w:line="324" w:lineRule="auto"/>
        <w:ind w:firstLine="0" w:firstLineChars="0"/>
        <w:rPr>
          <w:sz w:val="21"/>
          <w:szCs w:val="21"/>
        </w:rPr>
      </w:pPr>
      <w:bookmarkStart w:id="11" w:name="_Toc10994"/>
      <w:r>
        <w:rPr>
          <w:sz w:val="21"/>
          <w:szCs w:val="21"/>
        </w:rPr>
        <w:t>3.3.2 方案布局图</w:t>
      </w:r>
      <w:bookmarkEnd w:id="11"/>
    </w:p>
    <w:p w14:paraId="49C8F736">
      <w:pPr>
        <w:ind w:firstLine="0" w:firstLineChars="0"/>
        <w:jc w:val="center"/>
        <w:rPr>
          <w:rFonts w:ascii="Times New Roman" w:hAnsi="Times New Roman" w:cs="Times New Roman"/>
          <w:szCs w:val="21"/>
        </w:rPr>
      </w:pPr>
      <w:r>
        <w:drawing>
          <wp:inline distT="0" distB="0" distL="114300" distR="114300">
            <wp:extent cx="5850890" cy="2265680"/>
            <wp:effectExtent l="0" t="0" r="127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850890" cy="2265680"/>
                    </a:xfrm>
                    <a:prstGeom prst="rect">
                      <a:avLst/>
                    </a:prstGeom>
                    <a:noFill/>
                    <a:ln>
                      <a:noFill/>
                    </a:ln>
                  </pic:spPr>
                </pic:pic>
              </a:graphicData>
            </a:graphic>
          </wp:inline>
        </w:drawing>
      </w:r>
    </w:p>
    <w:p w14:paraId="2598FFAD">
      <w:pPr>
        <w:ind w:firstLine="0" w:firstLineChars="0"/>
        <w:jc w:val="center"/>
        <w:rPr>
          <w:rFonts w:ascii="Times New Roman" w:hAnsi="Times New Roman" w:cs="Times New Roman"/>
          <w:szCs w:val="21"/>
        </w:rPr>
      </w:pPr>
      <w:r>
        <w:rPr>
          <w:rFonts w:ascii="Times New Roman" w:hAnsi="Times New Roman" w:cs="Times New Roman"/>
        </w:rPr>
        <w:t>（厂房二</w:t>
      </w:r>
      <w:r>
        <w:rPr>
          <w:rFonts w:hint="eastAsia" w:ascii="Times New Roman" w:hAnsi="Times New Roman" w:cs="Times New Roman"/>
          <w:lang w:val="en-US" w:eastAsia="zh-CN"/>
        </w:rPr>
        <w:t>布局</w:t>
      </w:r>
      <w:r>
        <w:rPr>
          <w:rFonts w:ascii="Times New Roman" w:hAnsi="Times New Roman" w:cs="Times New Roman"/>
        </w:rPr>
        <w:t>图，以最终方案为准）</w:t>
      </w:r>
    </w:p>
    <w:p w14:paraId="50FD00EB">
      <w:pPr>
        <w:pStyle w:val="5"/>
        <w:spacing w:before="0" w:after="0" w:line="324" w:lineRule="auto"/>
        <w:ind w:firstLine="0" w:firstLineChars="0"/>
        <w:rPr>
          <w:rFonts w:ascii="Times New Roman" w:hAnsi="Times New Roman"/>
          <w:sz w:val="21"/>
          <w:szCs w:val="21"/>
        </w:rPr>
      </w:pPr>
      <w:bookmarkStart w:id="12" w:name="_Toc4963"/>
      <w:r>
        <w:rPr>
          <w:rFonts w:ascii="Times New Roman" w:hAnsi="Times New Roman"/>
          <w:sz w:val="21"/>
          <w:szCs w:val="21"/>
        </w:rPr>
        <w:t>3.4 存储信息和流量</w:t>
      </w:r>
      <w:bookmarkEnd w:id="12"/>
    </w:p>
    <w:p w14:paraId="151921C6">
      <w:pPr>
        <w:pStyle w:val="6"/>
        <w:spacing w:before="0" w:beforeAutospacing="0" w:after="0" w:afterAutospacing="0" w:line="324" w:lineRule="auto"/>
        <w:ind w:firstLine="0" w:firstLineChars="0"/>
        <w:rPr>
          <w:sz w:val="21"/>
          <w:szCs w:val="21"/>
        </w:rPr>
      </w:pPr>
      <w:bookmarkStart w:id="13" w:name="_Toc23428"/>
      <w:r>
        <w:rPr>
          <w:sz w:val="21"/>
          <w:szCs w:val="21"/>
        </w:rPr>
        <w:t>3.4.1 电芯规格</w:t>
      </w:r>
      <w:bookmarkEnd w:id="13"/>
    </w:p>
    <w:tbl>
      <w:tblPr>
        <w:tblStyle w:val="59"/>
        <w:tblW w:w="889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343"/>
        <w:gridCol w:w="1307"/>
        <w:gridCol w:w="1319"/>
        <w:gridCol w:w="1222"/>
        <w:gridCol w:w="1500"/>
      </w:tblGrid>
      <w:tr w14:paraId="62F6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205" w:type="dxa"/>
            <w:shd w:val="clear" w:color="auto" w:fill="D8D8D8" w:themeFill="background1" w:themeFillShade="D9"/>
            <w:noWrap/>
            <w:vAlign w:val="center"/>
          </w:tcPr>
          <w:p w14:paraId="003159B6">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电芯种类</w:t>
            </w:r>
          </w:p>
        </w:tc>
        <w:tc>
          <w:tcPr>
            <w:tcW w:w="1343" w:type="dxa"/>
            <w:shd w:val="clear" w:color="auto" w:fill="D8D8D8" w:themeFill="background1" w:themeFillShade="D9"/>
            <w:noWrap/>
            <w:vAlign w:val="center"/>
          </w:tcPr>
          <w:p w14:paraId="004B581D">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型号【Ah】</w:t>
            </w:r>
          </w:p>
        </w:tc>
        <w:tc>
          <w:tcPr>
            <w:tcW w:w="1307" w:type="dxa"/>
            <w:shd w:val="clear" w:color="auto" w:fill="D8D8D8" w:themeFill="background1" w:themeFillShade="D9"/>
            <w:vAlign w:val="center"/>
          </w:tcPr>
          <w:p w14:paraId="657FFE77">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厚度【mm】</w:t>
            </w:r>
          </w:p>
        </w:tc>
        <w:tc>
          <w:tcPr>
            <w:tcW w:w="1319" w:type="dxa"/>
            <w:shd w:val="clear" w:color="auto" w:fill="D8D8D8" w:themeFill="background1" w:themeFillShade="D9"/>
            <w:noWrap/>
            <w:vAlign w:val="center"/>
          </w:tcPr>
          <w:p w14:paraId="7A5210B4">
            <w:pPr>
              <w:spacing w:line="240" w:lineRule="auto"/>
              <w:ind w:firstLine="105" w:firstLineChars="50"/>
              <w:jc w:val="center"/>
              <w:rPr>
                <w:rFonts w:ascii="Times New Roman" w:hAnsi="Times New Roman" w:cs="Times New Roman"/>
                <w:b/>
                <w:color w:val="000000"/>
                <w:szCs w:val="21"/>
              </w:rPr>
            </w:pPr>
            <w:r>
              <w:rPr>
                <w:rFonts w:ascii="Times New Roman" w:hAnsi="Times New Roman" w:cs="Times New Roman"/>
                <w:b/>
                <w:color w:val="000000"/>
                <w:szCs w:val="21"/>
              </w:rPr>
              <w:t>宽度【mm】</w:t>
            </w:r>
          </w:p>
        </w:tc>
        <w:tc>
          <w:tcPr>
            <w:tcW w:w="1222" w:type="dxa"/>
            <w:shd w:val="clear" w:color="auto" w:fill="D8D8D8" w:themeFill="background1" w:themeFillShade="D9"/>
            <w:vAlign w:val="center"/>
          </w:tcPr>
          <w:p w14:paraId="3957BCC8">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高度【mm】</w:t>
            </w:r>
          </w:p>
        </w:tc>
        <w:tc>
          <w:tcPr>
            <w:tcW w:w="1500" w:type="dxa"/>
            <w:shd w:val="clear" w:color="auto" w:fill="D8D8D8" w:themeFill="background1" w:themeFillShade="D9"/>
            <w:noWrap/>
            <w:vAlign w:val="center"/>
          </w:tcPr>
          <w:p w14:paraId="75F21401">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电芯重量【kg】</w:t>
            </w:r>
          </w:p>
        </w:tc>
      </w:tr>
      <w:tr w14:paraId="5D0A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205" w:type="dxa"/>
            <w:noWrap/>
            <w:vAlign w:val="center"/>
          </w:tcPr>
          <w:p w14:paraId="34F178AA">
            <w:pPr>
              <w:spacing w:line="240" w:lineRule="auto"/>
              <w:ind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27148134</w:t>
            </w:r>
          </w:p>
          <w:p w14:paraId="2EAED951">
            <w:pPr>
              <w:spacing w:line="240" w:lineRule="auto"/>
              <w:ind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（兼容2714895）</w:t>
            </w:r>
          </w:p>
        </w:tc>
        <w:tc>
          <w:tcPr>
            <w:tcW w:w="1343" w:type="dxa"/>
            <w:noWrap/>
            <w:vAlign w:val="center"/>
          </w:tcPr>
          <w:p w14:paraId="04D3BDD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307" w:type="dxa"/>
            <w:vAlign w:val="center"/>
          </w:tcPr>
          <w:p w14:paraId="4A258FA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27（27）</w:t>
            </w:r>
          </w:p>
        </w:tc>
        <w:tc>
          <w:tcPr>
            <w:tcW w:w="1319" w:type="dxa"/>
            <w:noWrap/>
            <w:vAlign w:val="center"/>
          </w:tcPr>
          <w:p w14:paraId="1E05EC1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148（148）</w:t>
            </w:r>
          </w:p>
        </w:tc>
        <w:tc>
          <w:tcPr>
            <w:tcW w:w="1222" w:type="dxa"/>
            <w:vAlign w:val="center"/>
          </w:tcPr>
          <w:p w14:paraId="643FEF92">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134（95）</w:t>
            </w:r>
          </w:p>
        </w:tc>
        <w:tc>
          <w:tcPr>
            <w:tcW w:w="1500" w:type="dxa"/>
            <w:noWrap/>
            <w:vAlign w:val="center"/>
          </w:tcPr>
          <w:p w14:paraId="03D6A87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1.1</w:t>
            </w:r>
          </w:p>
        </w:tc>
      </w:tr>
      <w:tr w14:paraId="18FA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205" w:type="dxa"/>
            <w:noWrap/>
            <w:vAlign w:val="center"/>
          </w:tcPr>
          <w:p w14:paraId="3DE8AFF4">
            <w:pPr>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1714878</w:t>
            </w:r>
          </w:p>
        </w:tc>
        <w:tc>
          <w:tcPr>
            <w:tcW w:w="1343" w:type="dxa"/>
            <w:noWrap/>
            <w:vAlign w:val="center"/>
          </w:tcPr>
          <w:p w14:paraId="22B302F4">
            <w:pPr>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12</w:t>
            </w:r>
          </w:p>
        </w:tc>
        <w:tc>
          <w:tcPr>
            <w:tcW w:w="1307" w:type="dxa"/>
            <w:vAlign w:val="center"/>
          </w:tcPr>
          <w:p w14:paraId="4884FFEA">
            <w:pPr>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17</w:t>
            </w:r>
          </w:p>
        </w:tc>
        <w:tc>
          <w:tcPr>
            <w:tcW w:w="1319" w:type="dxa"/>
            <w:noWrap/>
            <w:vAlign w:val="center"/>
          </w:tcPr>
          <w:p w14:paraId="315A9378">
            <w:pPr>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148</w:t>
            </w:r>
          </w:p>
        </w:tc>
        <w:tc>
          <w:tcPr>
            <w:tcW w:w="1222" w:type="dxa"/>
            <w:vAlign w:val="center"/>
          </w:tcPr>
          <w:p w14:paraId="7AD825CD">
            <w:pPr>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78</w:t>
            </w:r>
          </w:p>
        </w:tc>
        <w:tc>
          <w:tcPr>
            <w:tcW w:w="1500" w:type="dxa"/>
            <w:noWrap/>
            <w:vAlign w:val="center"/>
          </w:tcPr>
          <w:p w14:paraId="512F270D">
            <w:pPr>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1.0</w:t>
            </w:r>
          </w:p>
        </w:tc>
      </w:tr>
    </w:tbl>
    <w:p w14:paraId="436637D5">
      <w:pPr>
        <w:ind w:firstLine="0" w:firstLineChars="0"/>
        <w:rPr>
          <w:rFonts w:ascii="Times New Roman" w:hAnsi="Times New Roman" w:cs="Times New Roman"/>
        </w:rPr>
      </w:pPr>
      <w:r>
        <w:rPr>
          <w:rFonts w:hint="eastAsia" w:ascii="Times New Roman" w:hAnsi="Times New Roman" w:cs="Times New Roman"/>
        </w:rPr>
        <w:t>12Ah电芯规格以最终型号为准</w:t>
      </w:r>
    </w:p>
    <w:p w14:paraId="4B138488">
      <w:pPr>
        <w:pStyle w:val="6"/>
        <w:spacing w:before="0" w:beforeAutospacing="0" w:after="0" w:afterAutospacing="0" w:line="324" w:lineRule="auto"/>
        <w:ind w:firstLine="0" w:firstLineChars="0"/>
        <w:rPr>
          <w:sz w:val="21"/>
          <w:szCs w:val="21"/>
        </w:rPr>
      </w:pPr>
      <w:bookmarkStart w:id="14" w:name="_Toc23480"/>
      <w:r>
        <w:rPr>
          <w:sz w:val="21"/>
          <w:szCs w:val="21"/>
        </w:rPr>
        <w:t>3.4.2 电芯示意图</w:t>
      </w:r>
      <w:bookmarkEnd w:id="14"/>
    </w:p>
    <w:p w14:paraId="46D03CE2">
      <w:pPr>
        <w:spacing w:line="324" w:lineRule="auto"/>
        <w:ind w:firstLine="0" w:firstLineChars="0"/>
        <w:jc w:val="center"/>
        <w:rPr>
          <w:rFonts w:ascii="Times New Roman" w:hAnsi="Times New Roman" w:cs="Times New Roman"/>
          <w:szCs w:val="21"/>
        </w:rPr>
      </w:pPr>
      <w:r>
        <w:rPr>
          <w:rFonts w:ascii="Times New Roman" w:hAnsi="Times New Roman" w:cs="Times New Roman"/>
          <w:szCs w:val="21"/>
        </w:rPr>
        <w:object>
          <v:shape id="_x0000_i1025" o:spt="75" type="#_x0000_t75" style="height:144.65pt;width:223.35pt;" o:ole="t" filled="f" o:preferrelative="t" stroked="f" coordsize="21600,21600">
            <v:path/>
            <v:fill on="f" focussize="0,0"/>
            <v:stroke on="f" joinstyle="miter"/>
            <v:imagedata r:id="rId17" cropleft="22188f" croptop="15208f" cropright="21470f" cropbottom="17050f" o:title=""/>
            <o:lock v:ext="edit" aspectratio="t"/>
            <w10:wrap type="none"/>
            <w10:anchorlock/>
          </v:shape>
          <o:OLEObject Type="Embed" ProgID="AutoCAD.Drawing.18" ShapeID="_x0000_i1025" DrawAspect="Content" ObjectID="_1468075725" r:id="rId16">
            <o:LockedField>false</o:LockedField>
          </o:OLEObject>
        </w:object>
      </w:r>
    </w:p>
    <w:p w14:paraId="3DBC7E06">
      <w:pPr>
        <w:pStyle w:val="6"/>
        <w:spacing w:before="0" w:beforeAutospacing="0" w:after="0" w:afterAutospacing="0" w:line="324" w:lineRule="auto"/>
        <w:ind w:firstLine="0" w:firstLineChars="0"/>
        <w:rPr>
          <w:sz w:val="21"/>
          <w:szCs w:val="21"/>
        </w:rPr>
      </w:pPr>
      <w:bookmarkStart w:id="15" w:name="_Toc31361"/>
      <w:r>
        <w:rPr>
          <w:sz w:val="21"/>
          <w:szCs w:val="21"/>
        </w:rPr>
        <w:t>3.4.3 电芯注塑托盘规格</w:t>
      </w:r>
      <w:bookmarkEnd w:id="15"/>
    </w:p>
    <w:tbl>
      <w:tblPr>
        <w:tblStyle w:val="59"/>
        <w:tblW w:w="8933" w:type="dxa"/>
        <w:tblInd w:w="-5"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Layout w:type="fixed"/>
        <w:tblCellMar>
          <w:top w:w="0" w:type="dxa"/>
          <w:left w:w="108" w:type="dxa"/>
          <w:bottom w:w="0" w:type="dxa"/>
          <w:right w:w="108" w:type="dxa"/>
        </w:tblCellMar>
      </w:tblPr>
      <w:tblGrid>
        <w:gridCol w:w="2592"/>
        <w:gridCol w:w="1767"/>
        <w:gridCol w:w="2371"/>
        <w:gridCol w:w="2203"/>
      </w:tblGrid>
      <w:tr w14:paraId="0078E9CF">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52" w:hRule="atLeast"/>
        </w:trPr>
        <w:tc>
          <w:tcPr>
            <w:tcW w:w="2592"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33B7072">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电芯种类</w:t>
            </w:r>
          </w:p>
        </w:tc>
        <w:tc>
          <w:tcPr>
            <w:tcW w:w="1767"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A5564BD">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型号【Ah】</w:t>
            </w:r>
          </w:p>
        </w:tc>
        <w:tc>
          <w:tcPr>
            <w:tcW w:w="23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06574A">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容量【支/盘】</w:t>
            </w:r>
          </w:p>
        </w:tc>
        <w:tc>
          <w:tcPr>
            <w:tcW w:w="220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34F9E4D">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托盘尺寸</w:t>
            </w:r>
          </w:p>
        </w:tc>
      </w:tr>
      <w:tr w14:paraId="717DA390">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52" w:hRule="atLeast"/>
        </w:trPr>
        <w:tc>
          <w:tcPr>
            <w:tcW w:w="2592" w:type="dxa"/>
            <w:tcBorders>
              <w:top w:val="single" w:color="auto" w:sz="4" w:space="0"/>
              <w:left w:val="single" w:color="auto" w:sz="4" w:space="0"/>
              <w:bottom w:val="single" w:color="auto" w:sz="4" w:space="0"/>
              <w:right w:val="single" w:color="auto" w:sz="4" w:space="0"/>
            </w:tcBorders>
            <w:noWrap/>
            <w:vAlign w:val="center"/>
          </w:tcPr>
          <w:p w14:paraId="0B661118">
            <w:pPr>
              <w:spacing w:line="240" w:lineRule="auto"/>
              <w:ind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27148134</w:t>
            </w:r>
          </w:p>
          <w:p w14:paraId="65AA7898">
            <w:pPr>
              <w:spacing w:line="240" w:lineRule="auto"/>
              <w:ind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(兼容2714895)</w:t>
            </w:r>
          </w:p>
        </w:tc>
        <w:tc>
          <w:tcPr>
            <w:tcW w:w="1767" w:type="dxa"/>
            <w:tcBorders>
              <w:top w:val="single" w:color="auto" w:sz="4" w:space="0"/>
              <w:left w:val="single" w:color="auto" w:sz="4" w:space="0"/>
              <w:bottom w:val="single" w:color="auto" w:sz="4" w:space="0"/>
              <w:right w:val="single" w:color="auto" w:sz="4" w:space="0"/>
            </w:tcBorders>
            <w:noWrap/>
            <w:vAlign w:val="center"/>
          </w:tcPr>
          <w:p w14:paraId="57E145D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2371" w:type="dxa"/>
            <w:tcBorders>
              <w:top w:val="single" w:color="auto" w:sz="4" w:space="0"/>
              <w:left w:val="single" w:color="auto" w:sz="4" w:space="0"/>
              <w:bottom w:val="single" w:color="auto" w:sz="4" w:space="0"/>
              <w:right w:val="single" w:color="auto" w:sz="4" w:space="0"/>
            </w:tcBorders>
            <w:vAlign w:val="center"/>
          </w:tcPr>
          <w:p w14:paraId="7842500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48(16支*3排)</w:t>
            </w:r>
          </w:p>
        </w:tc>
        <w:tc>
          <w:tcPr>
            <w:tcW w:w="2203" w:type="dxa"/>
            <w:vMerge w:val="restart"/>
            <w:tcBorders>
              <w:top w:val="single" w:color="auto" w:sz="4" w:space="0"/>
              <w:left w:val="single" w:color="auto" w:sz="4" w:space="0"/>
              <w:right w:val="single" w:color="auto" w:sz="4" w:space="0"/>
            </w:tcBorders>
            <w:vAlign w:val="center"/>
          </w:tcPr>
          <w:p w14:paraId="230427F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1000*850*250</w:t>
            </w:r>
          </w:p>
        </w:tc>
      </w:tr>
      <w:tr w14:paraId="73871970">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552" w:hRule="atLeast"/>
        </w:trPr>
        <w:tc>
          <w:tcPr>
            <w:tcW w:w="2592" w:type="dxa"/>
            <w:tcBorders>
              <w:top w:val="single" w:color="auto" w:sz="4" w:space="0"/>
              <w:left w:val="single" w:color="auto" w:sz="4" w:space="0"/>
              <w:bottom w:val="single" w:color="auto" w:sz="4" w:space="0"/>
              <w:right w:val="single" w:color="auto" w:sz="4" w:space="0"/>
            </w:tcBorders>
            <w:noWrap/>
            <w:vAlign w:val="center"/>
          </w:tcPr>
          <w:p w14:paraId="3B67EF1B">
            <w:pPr>
              <w:spacing w:line="240" w:lineRule="auto"/>
              <w:ind w:firstLine="0" w:firstLineChars="0"/>
              <w:jc w:val="center"/>
              <w:rPr>
                <w:rFonts w:ascii="Times New Roman" w:hAnsi="Times New Roman" w:cs="Times New Roman"/>
                <w:bCs/>
                <w:color w:val="000000"/>
                <w:szCs w:val="21"/>
                <w:highlight w:val="none"/>
              </w:rPr>
            </w:pPr>
            <w:r>
              <w:rPr>
                <w:rFonts w:ascii="Times New Roman" w:hAnsi="Times New Roman" w:cs="Times New Roman"/>
                <w:bCs/>
                <w:color w:val="000000"/>
                <w:szCs w:val="21"/>
                <w:highlight w:val="none"/>
              </w:rPr>
              <w:t>1714878</w:t>
            </w:r>
          </w:p>
        </w:tc>
        <w:tc>
          <w:tcPr>
            <w:tcW w:w="1767" w:type="dxa"/>
            <w:tcBorders>
              <w:top w:val="single" w:color="auto" w:sz="4" w:space="0"/>
              <w:left w:val="single" w:color="auto" w:sz="4" w:space="0"/>
              <w:bottom w:val="single" w:color="auto" w:sz="4" w:space="0"/>
              <w:right w:val="single" w:color="auto" w:sz="4" w:space="0"/>
            </w:tcBorders>
            <w:noWrap/>
            <w:vAlign w:val="center"/>
          </w:tcPr>
          <w:p w14:paraId="1D4CADC9">
            <w:pPr>
              <w:spacing w:line="240"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12</w:t>
            </w:r>
          </w:p>
        </w:tc>
        <w:tc>
          <w:tcPr>
            <w:tcW w:w="2371" w:type="dxa"/>
            <w:tcBorders>
              <w:top w:val="single" w:color="auto" w:sz="4" w:space="0"/>
              <w:left w:val="single" w:color="auto" w:sz="4" w:space="0"/>
              <w:bottom w:val="single" w:color="auto" w:sz="4" w:space="0"/>
              <w:right w:val="single" w:color="auto" w:sz="4" w:space="0"/>
            </w:tcBorders>
            <w:vAlign w:val="center"/>
          </w:tcPr>
          <w:p w14:paraId="21B3BCBB">
            <w:pPr>
              <w:spacing w:line="240"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48(16支*3排)</w:t>
            </w:r>
          </w:p>
        </w:tc>
        <w:tc>
          <w:tcPr>
            <w:tcW w:w="2203" w:type="dxa"/>
            <w:vMerge w:val="continue"/>
            <w:tcBorders>
              <w:left w:val="single" w:color="auto" w:sz="4" w:space="0"/>
              <w:right w:val="single" w:color="auto" w:sz="4" w:space="0"/>
            </w:tcBorders>
          </w:tcPr>
          <w:p w14:paraId="075C1B11">
            <w:pPr>
              <w:spacing w:line="240" w:lineRule="auto"/>
              <w:ind w:firstLine="0" w:firstLineChars="0"/>
              <w:jc w:val="center"/>
              <w:rPr>
                <w:rFonts w:ascii="Times New Roman" w:hAnsi="Times New Roman" w:cs="Times New Roman"/>
                <w:color w:val="000000"/>
                <w:szCs w:val="21"/>
              </w:rPr>
            </w:pPr>
          </w:p>
        </w:tc>
      </w:tr>
    </w:tbl>
    <w:p w14:paraId="10BF15B1">
      <w:pPr>
        <w:ind w:firstLine="0" w:firstLineChars="0"/>
        <w:rPr>
          <w:rFonts w:ascii="Times New Roman" w:hAnsi="Times New Roman" w:cs="Times New Roman"/>
        </w:rPr>
      </w:pPr>
      <w:r>
        <w:rPr>
          <w:rFonts w:ascii="Times New Roman" w:hAnsi="Times New Roman" w:cs="Times New Roman"/>
        </w:rPr>
        <w:t>12Ah电芯注塑托盘规格以最终型号为准</w:t>
      </w:r>
    </w:p>
    <w:p w14:paraId="20E7DBB8">
      <w:pPr>
        <w:pStyle w:val="6"/>
        <w:spacing w:before="0" w:beforeAutospacing="0" w:after="0" w:afterAutospacing="0" w:line="324" w:lineRule="auto"/>
        <w:ind w:firstLine="0" w:firstLineChars="0"/>
        <w:rPr>
          <w:sz w:val="21"/>
          <w:szCs w:val="21"/>
          <w:highlight w:val="none"/>
        </w:rPr>
      </w:pPr>
      <w:bookmarkStart w:id="16" w:name="_Toc1124"/>
      <w:r>
        <w:rPr>
          <w:sz w:val="21"/>
          <w:szCs w:val="21"/>
        </w:rPr>
        <w:t xml:space="preserve">3.4.4 </w:t>
      </w:r>
      <w:r>
        <w:rPr>
          <w:sz w:val="21"/>
          <w:szCs w:val="21"/>
          <w:highlight w:val="none"/>
        </w:rPr>
        <w:t>拘束托盘规格</w:t>
      </w:r>
      <w:bookmarkEnd w:id="16"/>
    </w:p>
    <w:tbl>
      <w:tblPr>
        <w:tblStyle w:val="59"/>
        <w:tblW w:w="4751" w:type="pct"/>
        <w:tblInd w:w="0"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Layout w:type="fixed"/>
        <w:tblCellMar>
          <w:top w:w="0" w:type="dxa"/>
          <w:left w:w="108" w:type="dxa"/>
          <w:bottom w:w="0" w:type="dxa"/>
          <w:right w:w="108" w:type="dxa"/>
        </w:tblCellMar>
      </w:tblPr>
      <w:tblGrid>
        <w:gridCol w:w="1848"/>
        <w:gridCol w:w="955"/>
        <w:gridCol w:w="1610"/>
        <w:gridCol w:w="1767"/>
        <w:gridCol w:w="1597"/>
        <w:gridCol w:w="1184"/>
      </w:tblGrid>
      <w:tr w14:paraId="132698B7">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641" w:hRule="atLeast"/>
        </w:trPr>
        <w:tc>
          <w:tcPr>
            <w:tcW w:w="1031"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9E4E966">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电芯种类</w:t>
            </w:r>
          </w:p>
        </w:tc>
        <w:tc>
          <w:tcPr>
            <w:tcW w:w="533"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DDAD9CD">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型号【Ah】</w:t>
            </w:r>
          </w:p>
        </w:tc>
        <w:tc>
          <w:tcPr>
            <w:tcW w:w="89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FE26F1B">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容量</w:t>
            </w:r>
          </w:p>
          <w:p w14:paraId="1CCD2C49">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【支/盘】</w:t>
            </w:r>
          </w:p>
        </w:tc>
        <w:tc>
          <w:tcPr>
            <w:tcW w:w="98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628BF52">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加拘束状态</w:t>
            </w:r>
          </w:p>
          <w:p w14:paraId="64405540">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托盘尺寸</w:t>
            </w:r>
          </w:p>
        </w:tc>
        <w:tc>
          <w:tcPr>
            <w:tcW w:w="890" w:type="pct"/>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3135564">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解拘束状态</w:t>
            </w:r>
          </w:p>
          <w:p w14:paraId="67BF8856">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托盘尺寸</w:t>
            </w:r>
          </w:p>
        </w:tc>
        <w:tc>
          <w:tcPr>
            <w:tcW w:w="661" w:type="pct"/>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9DE2F1F">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加电池</w:t>
            </w:r>
          </w:p>
          <w:p w14:paraId="1BC296F9">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总重量</w:t>
            </w:r>
          </w:p>
        </w:tc>
      </w:tr>
      <w:tr w14:paraId="31CED4E8">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0" w:type="dxa"/>
            <w:left w:w="108" w:type="dxa"/>
            <w:bottom w:w="0" w:type="dxa"/>
            <w:right w:w="108" w:type="dxa"/>
          </w:tblCellMar>
        </w:tblPrEx>
        <w:trPr>
          <w:trHeight w:val="706" w:hRule="atLeast"/>
        </w:trPr>
        <w:tc>
          <w:tcPr>
            <w:tcW w:w="1031" w:type="pct"/>
            <w:tcBorders>
              <w:top w:val="single" w:color="auto" w:sz="4" w:space="0"/>
              <w:left w:val="single" w:color="auto" w:sz="4" w:space="0"/>
              <w:bottom w:val="single" w:color="auto" w:sz="4" w:space="0"/>
              <w:right w:val="single" w:color="auto" w:sz="4" w:space="0"/>
            </w:tcBorders>
            <w:noWrap/>
            <w:vAlign w:val="center"/>
          </w:tcPr>
          <w:p w14:paraId="508AB60F">
            <w:pPr>
              <w:spacing w:line="240" w:lineRule="auto"/>
              <w:ind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27148134</w:t>
            </w:r>
          </w:p>
          <w:p w14:paraId="020CBAEA">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bCs/>
                <w:color w:val="000000"/>
                <w:szCs w:val="21"/>
              </w:rPr>
              <w:t>（兼容2714895）</w:t>
            </w:r>
          </w:p>
        </w:tc>
        <w:tc>
          <w:tcPr>
            <w:tcW w:w="533" w:type="pct"/>
            <w:tcBorders>
              <w:top w:val="single" w:color="auto" w:sz="4" w:space="0"/>
              <w:left w:val="single" w:color="auto" w:sz="4" w:space="0"/>
              <w:bottom w:val="single" w:color="auto" w:sz="4" w:space="0"/>
              <w:right w:val="single" w:color="auto" w:sz="4" w:space="0"/>
            </w:tcBorders>
            <w:noWrap/>
            <w:vAlign w:val="center"/>
          </w:tcPr>
          <w:p w14:paraId="3D6B4BF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897" w:type="pct"/>
            <w:tcBorders>
              <w:top w:val="single" w:color="auto" w:sz="4" w:space="0"/>
              <w:left w:val="single" w:color="auto" w:sz="4" w:space="0"/>
              <w:bottom w:val="single" w:color="auto" w:sz="4" w:space="0"/>
              <w:right w:val="single" w:color="auto" w:sz="4" w:space="0"/>
            </w:tcBorders>
            <w:vAlign w:val="center"/>
          </w:tcPr>
          <w:p w14:paraId="584F36D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48</w:t>
            </w:r>
          </w:p>
          <w:p w14:paraId="71F72E8A">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(16支*3排)</w:t>
            </w:r>
          </w:p>
        </w:tc>
        <w:tc>
          <w:tcPr>
            <w:tcW w:w="985" w:type="pct"/>
            <w:tcBorders>
              <w:top w:val="single" w:color="auto" w:sz="4" w:space="0"/>
              <w:left w:val="single" w:color="auto" w:sz="4" w:space="0"/>
              <w:bottom w:val="single" w:color="auto" w:sz="4" w:space="0"/>
              <w:right w:val="single" w:color="auto" w:sz="4" w:space="0"/>
            </w:tcBorders>
            <w:vAlign w:val="center"/>
          </w:tcPr>
          <w:p w14:paraId="32C167E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1131*890*265</w:t>
            </w:r>
          </w:p>
        </w:tc>
        <w:tc>
          <w:tcPr>
            <w:tcW w:w="890" w:type="pct"/>
            <w:tcBorders>
              <w:top w:val="single" w:color="auto" w:sz="4" w:space="0"/>
              <w:left w:val="single" w:color="auto" w:sz="4" w:space="0"/>
              <w:bottom w:val="single" w:color="auto" w:sz="4" w:space="0"/>
              <w:right w:val="single" w:color="auto" w:sz="4" w:space="0"/>
            </w:tcBorders>
            <w:vAlign w:val="center"/>
          </w:tcPr>
          <w:p w14:paraId="40BD02C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1179*890*265</w:t>
            </w:r>
          </w:p>
        </w:tc>
        <w:tc>
          <w:tcPr>
            <w:tcW w:w="661" w:type="pct"/>
            <w:tcBorders>
              <w:top w:val="single" w:color="auto" w:sz="4" w:space="0"/>
              <w:left w:val="single" w:color="auto" w:sz="4" w:space="0"/>
              <w:bottom w:val="single" w:color="auto" w:sz="4" w:space="0"/>
              <w:right w:val="single" w:color="auto" w:sz="4" w:space="0"/>
            </w:tcBorders>
            <w:vAlign w:val="center"/>
          </w:tcPr>
          <w:p w14:paraId="2E208D0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280KG</w:t>
            </w:r>
          </w:p>
        </w:tc>
      </w:tr>
    </w:tbl>
    <w:p w14:paraId="3C698D5D">
      <w:pPr>
        <w:ind w:firstLine="0" w:firstLineChars="0"/>
        <w:rPr>
          <w:rFonts w:hint="eastAsia"/>
        </w:rPr>
      </w:pPr>
      <w:r>
        <w:rPr>
          <w:rFonts w:ascii="Times New Roman" w:hAnsi="Times New Roman" w:cs="Times New Roman"/>
        </w:rPr>
        <w:t>电芯拘束托盘规格以最终型号为准</w:t>
      </w:r>
    </w:p>
    <w:p w14:paraId="6C6EEDDE">
      <w:pPr>
        <w:pStyle w:val="6"/>
        <w:spacing w:before="0" w:beforeAutospacing="0" w:after="0" w:afterAutospacing="0" w:line="324" w:lineRule="auto"/>
        <w:ind w:firstLine="0" w:firstLineChars="0"/>
        <w:rPr>
          <w:sz w:val="21"/>
          <w:szCs w:val="21"/>
        </w:rPr>
      </w:pPr>
      <w:bookmarkStart w:id="17" w:name="_Toc9909"/>
      <w:r>
        <w:rPr>
          <w:sz w:val="21"/>
          <w:szCs w:val="21"/>
        </w:rPr>
        <w:t xml:space="preserve">3.4.5 </w:t>
      </w:r>
      <w:bookmarkStart w:id="18" w:name="_Toc155693350"/>
      <w:r>
        <w:rPr>
          <w:sz w:val="21"/>
          <w:szCs w:val="21"/>
        </w:rPr>
        <w:t>生产节拍</w:t>
      </w:r>
      <w:bookmarkEnd w:id="17"/>
    </w:p>
    <w:tbl>
      <w:tblPr>
        <w:tblStyle w:val="59"/>
        <w:tblW w:w="89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1754"/>
        <w:gridCol w:w="2324"/>
        <w:gridCol w:w="2553"/>
      </w:tblGrid>
      <w:tr w14:paraId="7DAD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50" w:type="dxa"/>
            <w:shd w:val="clear" w:color="auto" w:fill="D8D8D8" w:themeFill="background1" w:themeFillShade="D9"/>
            <w:noWrap/>
            <w:vAlign w:val="center"/>
          </w:tcPr>
          <w:p w14:paraId="1A4C330B">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电芯种类</w:t>
            </w:r>
          </w:p>
        </w:tc>
        <w:tc>
          <w:tcPr>
            <w:tcW w:w="1754" w:type="dxa"/>
            <w:shd w:val="clear" w:color="auto" w:fill="D8D8D8" w:themeFill="background1" w:themeFillShade="D9"/>
            <w:noWrap/>
            <w:vAlign w:val="center"/>
          </w:tcPr>
          <w:p w14:paraId="629434EE">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型号【Ah】</w:t>
            </w:r>
          </w:p>
        </w:tc>
        <w:tc>
          <w:tcPr>
            <w:tcW w:w="2324" w:type="dxa"/>
            <w:shd w:val="clear" w:color="auto" w:fill="D8D8D8" w:themeFill="background1" w:themeFillShade="D9"/>
            <w:noWrap/>
            <w:vAlign w:val="center"/>
          </w:tcPr>
          <w:p w14:paraId="30474E05">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前工序节拍【ppm】</w:t>
            </w:r>
          </w:p>
          <w:p w14:paraId="536A1283">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（制浆-装配）</w:t>
            </w:r>
          </w:p>
        </w:tc>
        <w:tc>
          <w:tcPr>
            <w:tcW w:w="2553" w:type="dxa"/>
            <w:shd w:val="clear" w:color="auto" w:fill="D8D8D8" w:themeFill="background1" w:themeFillShade="D9"/>
            <w:noWrap/>
            <w:vAlign w:val="center"/>
          </w:tcPr>
          <w:p w14:paraId="6CD5C6B4">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后工序节拍【ppm】</w:t>
            </w:r>
          </w:p>
          <w:p w14:paraId="34286A0D">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（烘烤-包膜）</w:t>
            </w:r>
          </w:p>
        </w:tc>
      </w:tr>
      <w:tr w14:paraId="1C97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350" w:type="dxa"/>
            <w:noWrap/>
            <w:vAlign w:val="center"/>
          </w:tcPr>
          <w:p w14:paraId="4CF28537">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27148134</w:t>
            </w:r>
          </w:p>
          <w:p w14:paraId="0D0BDA7C">
            <w:pPr>
              <w:spacing w:line="240" w:lineRule="auto"/>
              <w:ind w:firstLine="0" w:firstLineChars="0"/>
              <w:jc w:val="center"/>
              <w:rPr>
                <w:rFonts w:ascii="Times New Roman" w:hAnsi="Times New Roman" w:cs="Times New Roman"/>
                <w:bCs/>
                <w:color w:val="000000"/>
                <w:szCs w:val="21"/>
              </w:rPr>
            </w:pPr>
            <w:r>
              <w:rPr>
                <w:rFonts w:ascii="Times New Roman" w:hAnsi="Times New Roman" w:cs="Times New Roman"/>
                <w:color w:val="000000"/>
                <w:szCs w:val="21"/>
              </w:rPr>
              <w:t>（兼容2714895）</w:t>
            </w:r>
          </w:p>
        </w:tc>
        <w:tc>
          <w:tcPr>
            <w:tcW w:w="1754" w:type="dxa"/>
            <w:noWrap/>
            <w:vAlign w:val="center"/>
          </w:tcPr>
          <w:p w14:paraId="33A3708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2324" w:type="dxa"/>
            <w:noWrap/>
            <w:vAlign w:val="center"/>
          </w:tcPr>
          <w:p w14:paraId="518BA77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2553" w:type="dxa"/>
            <w:noWrap/>
            <w:vAlign w:val="center"/>
          </w:tcPr>
          <w:p w14:paraId="6516A2C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6</w:t>
            </w:r>
          </w:p>
        </w:tc>
      </w:tr>
      <w:tr w14:paraId="5BAB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350" w:type="dxa"/>
            <w:noWrap/>
            <w:vAlign w:val="center"/>
          </w:tcPr>
          <w:p w14:paraId="4F2E9E87">
            <w:pPr>
              <w:spacing w:line="240"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bCs/>
                <w:color w:val="000000"/>
                <w:szCs w:val="21"/>
                <w:highlight w:val="none"/>
              </w:rPr>
              <w:t>1714878</w:t>
            </w:r>
          </w:p>
        </w:tc>
        <w:tc>
          <w:tcPr>
            <w:tcW w:w="1754" w:type="dxa"/>
            <w:noWrap/>
            <w:vAlign w:val="center"/>
          </w:tcPr>
          <w:p w14:paraId="213B0839">
            <w:pPr>
              <w:spacing w:line="240"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12</w:t>
            </w:r>
          </w:p>
        </w:tc>
        <w:tc>
          <w:tcPr>
            <w:tcW w:w="2324" w:type="dxa"/>
            <w:noWrap/>
            <w:vAlign w:val="center"/>
          </w:tcPr>
          <w:p w14:paraId="4EF8C3DC">
            <w:pPr>
              <w:spacing w:line="240"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12</w:t>
            </w:r>
          </w:p>
        </w:tc>
        <w:tc>
          <w:tcPr>
            <w:tcW w:w="2553" w:type="dxa"/>
            <w:noWrap/>
            <w:vAlign w:val="center"/>
          </w:tcPr>
          <w:p w14:paraId="0C37747E">
            <w:pPr>
              <w:spacing w:line="240" w:lineRule="auto"/>
              <w:ind w:firstLine="0" w:firstLineChars="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12</w:t>
            </w:r>
          </w:p>
        </w:tc>
      </w:tr>
    </w:tbl>
    <w:p w14:paraId="1D1A7995">
      <w:pPr>
        <w:pStyle w:val="6"/>
        <w:spacing w:before="0" w:beforeAutospacing="0" w:after="0" w:afterAutospacing="0"/>
        <w:ind w:firstLine="0" w:firstLineChars="0"/>
        <w:rPr>
          <w:sz w:val="21"/>
          <w:szCs w:val="21"/>
        </w:rPr>
      </w:pPr>
      <w:bookmarkStart w:id="19" w:name="_Toc26567"/>
      <w:r>
        <w:rPr>
          <w:sz w:val="21"/>
          <w:szCs w:val="21"/>
        </w:rPr>
        <w:t>3.4.</w:t>
      </w:r>
      <w:r>
        <w:rPr>
          <w:rFonts w:hint="eastAsia"/>
          <w:sz w:val="21"/>
          <w:szCs w:val="21"/>
        </w:rPr>
        <w:t xml:space="preserve">6 </w:t>
      </w:r>
      <w:r>
        <w:rPr>
          <w:sz w:val="21"/>
          <w:szCs w:val="21"/>
        </w:rPr>
        <w:t xml:space="preserve"> </w:t>
      </w:r>
      <w:r>
        <w:rPr>
          <w:rFonts w:hint="eastAsia"/>
          <w:sz w:val="21"/>
          <w:szCs w:val="21"/>
        </w:rPr>
        <w:t>二</w:t>
      </w:r>
      <w:r>
        <w:rPr>
          <w:sz w:val="21"/>
          <w:szCs w:val="21"/>
        </w:rPr>
        <w:t>切下料料卷信息</w:t>
      </w:r>
      <w:bookmarkEnd w:id="19"/>
    </w:p>
    <w:tbl>
      <w:tblPr>
        <w:tblStyle w:val="59"/>
        <w:tblW w:w="48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6"/>
        <w:gridCol w:w="720"/>
        <w:gridCol w:w="981"/>
        <w:gridCol w:w="1019"/>
        <w:gridCol w:w="1140"/>
        <w:gridCol w:w="1155"/>
        <w:gridCol w:w="1135"/>
        <w:gridCol w:w="1062"/>
        <w:gridCol w:w="1043"/>
      </w:tblGrid>
      <w:tr w14:paraId="1DA8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378" w:type="pct"/>
            <w:shd w:val="clear" w:color="auto" w:fill="D8D8D8" w:themeFill="background1" w:themeFillShade="D9"/>
            <w:tcMar>
              <w:top w:w="15" w:type="dxa"/>
              <w:left w:w="15" w:type="dxa"/>
              <w:bottom w:w="0" w:type="dxa"/>
              <w:right w:w="15" w:type="dxa"/>
            </w:tcMar>
            <w:vAlign w:val="center"/>
          </w:tcPr>
          <w:p w14:paraId="091FA2D5">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型号</w:t>
            </w:r>
          </w:p>
        </w:tc>
        <w:tc>
          <w:tcPr>
            <w:tcW w:w="403" w:type="pct"/>
            <w:shd w:val="clear" w:color="auto" w:fill="D8D8D8" w:themeFill="background1" w:themeFillShade="D9"/>
            <w:tcMar>
              <w:top w:w="15" w:type="dxa"/>
              <w:left w:w="15" w:type="dxa"/>
              <w:bottom w:w="0" w:type="dxa"/>
              <w:right w:w="15" w:type="dxa"/>
            </w:tcMar>
            <w:vAlign w:val="center"/>
          </w:tcPr>
          <w:p w14:paraId="6C2E1DD8">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工序</w:t>
            </w:r>
          </w:p>
        </w:tc>
        <w:tc>
          <w:tcPr>
            <w:tcW w:w="549" w:type="pct"/>
            <w:shd w:val="clear" w:color="auto" w:fill="D8D8D8" w:themeFill="background1" w:themeFillShade="D9"/>
          </w:tcPr>
          <w:p w14:paraId="2FD9FB5F">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卷筒规格</w:t>
            </w:r>
          </w:p>
          <w:p w14:paraId="5CC20DBD">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（mm）</w:t>
            </w:r>
          </w:p>
        </w:tc>
        <w:tc>
          <w:tcPr>
            <w:tcW w:w="570" w:type="pct"/>
            <w:shd w:val="clear" w:color="auto" w:fill="D8D8D8" w:themeFill="background1" w:themeFillShade="D9"/>
            <w:tcMar>
              <w:top w:w="15" w:type="dxa"/>
              <w:left w:w="15" w:type="dxa"/>
              <w:bottom w:w="0" w:type="dxa"/>
              <w:right w:w="15" w:type="dxa"/>
            </w:tcMar>
            <w:vAlign w:val="center"/>
          </w:tcPr>
          <w:p w14:paraId="1DC52F18">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外径</w:t>
            </w:r>
          </w:p>
          <w:p w14:paraId="54333A8E">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（mm）</w:t>
            </w:r>
          </w:p>
        </w:tc>
        <w:tc>
          <w:tcPr>
            <w:tcW w:w="638" w:type="pct"/>
            <w:shd w:val="clear" w:color="auto" w:fill="D8D8D8" w:themeFill="background1" w:themeFillShade="D9"/>
          </w:tcPr>
          <w:p w14:paraId="0F0F73F8">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分切后产品宽度</w:t>
            </w:r>
          </w:p>
        </w:tc>
        <w:tc>
          <w:tcPr>
            <w:tcW w:w="646" w:type="pct"/>
            <w:shd w:val="clear" w:color="auto" w:fill="D8D8D8" w:themeFill="background1" w:themeFillShade="D9"/>
          </w:tcPr>
          <w:p w14:paraId="622E29F3">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需求量</w:t>
            </w:r>
          </w:p>
          <w:p w14:paraId="4282E76B">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(卷/天)</w:t>
            </w:r>
          </w:p>
        </w:tc>
        <w:tc>
          <w:tcPr>
            <w:tcW w:w="635" w:type="pct"/>
            <w:shd w:val="clear" w:color="auto" w:fill="D8D8D8" w:themeFill="background1" w:themeFillShade="D9"/>
            <w:vAlign w:val="center"/>
          </w:tcPr>
          <w:p w14:paraId="1B90D130">
            <w:pPr>
              <w:spacing w:before="78" w:beforeLines="25" w:after="78" w:afterLines="25" w:line="240" w:lineRule="auto"/>
              <w:ind w:firstLine="0" w:firstLineChars="0"/>
              <w:jc w:val="center"/>
              <w:textAlignment w:val="center"/>
              <w:rPr>
                <w:rFonts w:ascii="Times New Roman" w:hAnsi="Times New Roman" w:cs="Times New Roman"/>
                <w:b/>
                <w:color w:val="auto"/>
                <w:szCs w:val="21"/>
              </w:rPr>
            </w:pPr>
            <w:r>
              <w:rPr>
                <w:rFonts w:ascii="Times New Roman" w:hAnsi="Times New Roman" w:cs="Times New Roman"/>
                <w:b/>
                <w:color w:val="auto"/>
                <w:szCs w:val="21"/>
              </w:rPr>
              <w:t>分切要求</w:t>
            </w:r>
          </w:p>
        </w:tc>
        <w:tc>
          <w:tcPr>
            <w:tcW w:w="594" w:type="pct"/>
            <w:shd w:val="clear" w:color="auto" w:fill="D8D8D8" w:themeFill="background1" w:themeFillShade="D9"/>
          </w:tcPr>
          <w:p w14:paraId="329E65D4">
            <w:pPr>
              <w:spacing w:before="78" w:beforeLines="25" w:after="78" w:afterLines="25" w:line="240" w:lineRule="auto"/>
              <w:ind w:firstLine="0" w:firstLineChars="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料筒长度(mm)</w:t>
            </w:r>
          </w:p>
        </w:tc>
        <w:tc>
          <w:tcPr>
            <w:tcW w:w="583" w:type="pct"/>
            <w:shd w:val="clear" w:color="auto" w:fill="D8D8D8" w:themeFill="background1" w:themeFillShade="D9"/>
          </w:tcPr>
          <w:p w14:paraId="7E4FC369">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重量</w:t>
            </w:r>
          </w:p>
          <w:p w14:paraId="3D2AC343">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szCs w:val="21"/>
              </w:rPr>
              <w:t>kg/卷</w:t>
            </w:r>
            <w:r>
              <w:rPr>
                <w:rFonts w:ascii="Times New Roman" w:hAnsi="Times New Roman" w:cs="Times New Roman"/>
                <w:b/>
                <w:szCs w:val="21"/>
              </w:rPr>
              <w:t>)</w:t>
            </w:r>
          </w:p>
        </w:tc>
      </w:tr>
      <w:tr w14:paraId="3CF3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378" w:type="pct"/>
            <w:vMerge w:val="restart"/>
            <w:tcMar>
              <w:top w:w="15" w:type="dxa"/>
              <w:left w:w="15" w:type="dxa"/>
              <w:bottom w:w="0" w:type="dxa"/>
              <w:right w:w="15" w:type="dxa"/>
            </w:tcMar>
            <w:vAlign w:val="center"/>
          </w:tcPr>
          <w:p w14:paraId="1579C117">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40Ah</w:t>
            </w:r>
          </w:p>
        </w:tc>
        <w:tc>
          <w:tcPr>
            <w:tcW w:w="403" w:type="pct"/>
            <w:tcMar>
              <w:top w:w="15" w:type="dxa"/>
              <w:left w:w="15" w:type="dxa"/>
              <w:bottom w:w="0" w:type="dxa"/>
              <w:right w:w="15" w:type="dxa"/>
            </w:tcMar>
            <w:vAlign w:val="center"/>
          </w:tcPr>
          <w:p w14:paraId="4A23AAD9">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正极</w:t>
            </w:r>
          </w:p>
        </w:tc>
        <w:tc>
          <w:tcPr>
            <w:tcW w:w="549" w:type="pct"/>
            <w:vAlign w:val="center"/>
          </w:tcPr>
          <w:p w14:paraId="32E3EE5F">
            <w:pPr>
              <w:spacing w:before="78" w:beforeLines="25" w:after="78" w:afterLines="25" w:line="240" w:lineRule="auto"/>
              <w:ind w:firstLine="0" w:firstLineChars="0"/>
              <w:jc w:val="center"/>
              <w:textAlignment w:val="center"/>
              <w:rPr>
                <w:rFonts w:ascii="Times New Roman" w:hAnsi="Times New Roman" w:cs="Times New Roman" w:eastAsiaTheme="minorEastAsia"/>
                <w:szCs w:val="21"/>
              </w:rPr>
            </w:pPr>
            <w:r>
              <w:rPr>
                <w:rFonts w:ascii="Times New Roman" w:hAnsi="Times New Roman" w:cs="Times New Roman"/>
                <w:szCs w:val="21"/>
              </w:rPr>
              <w:t>6英寸</w:t>
            </w:r>
          </w:p>
        </w:tc>
        <w:tc>
          <w:tcPr>
            <w:tcW w:w="570" w:type="pct"/>
            <w:tcMar>
              <w:top w:w="15" w:type="dxa"/>
              <w:left w:w="15" w:type="dxa"/>
              <w:bottom w:w="0" w:type="dxa"/>
              <w:right w:w="15" w:type="dxa"/>
            </w:tcMar>
            <w:vAlign w:val="center"/>
          </w:tcPr>
          <w:p w14:paraId="319FC9F5">
            <w:pPr>
              <w:spacing w:before="78" w:beforeLines="25" w:after="78" w:afterLines="25" w:line="240" w:lineRule="auto"/>
              <w:ind w:firstLine="0" w:firstLineChars="0"/>
              <w:jc w:val="center"/>
              <w:textAlignment w:val="center"/>
              <w:rPr>
                <w:rFonts w:ascii="Times New Roman" w:hAnsi="Times New Roman" w:cs="Times New Roman" w:eastAsiaTheme="minorEastAsia"/>
                <w:szCs w:val="21"/>
                <w:highlight w:val="none"/>
              </w:rPr>
            </w:pPr>
            <w:r>
              <w:rPr>
                <w:rFonts w:ascii="Times New Roman" w:hAnsi="Times New Roman" w:cs="Times New Roman"/>
                <w:szCs w:val="21"/>
                <w:highlight w:val="none"/>
              </w:rPr>
              <w:t>Max</w:t>
            </w:r>
            <w:r>
              <w:rPr>
                <w:rFonts w:hint="eastAsia" w:ascii="Times New Roman" w:hAnsi="Times New Roman" w:cs="Times New Roman"/>
                <w:szCs w:val="21"/>
                <w:highlight w:val="none"/>
                <w:lang w:val="en-US" w:eastAsia="zh-CN"/>
              </w:rPr>
              <w:t>75</w:t>
            </w:r>
            <w:r>
              <w:rPr>
                <w:rFonts w:ascii="Times New Roman" w:hAnsi="Times New Roman" w:cs="Times New Roman"/>
                <w:szCs w:val="21"/>
                <w:highlight w:val="none"/>
              </w:rPr>
              <w:t>0</w:t>
            </w:r>
          </w:p>
        </w:tc>
        <w:tc>
          <w:tcPr>
            <w:tcW w:w="638" w:type="pct"/>
            <w:vAlign w:val="center"/>
          </w:tcPr>
          <w:p w14:paraId="34CB0D6C">
            <w:pPr>
              <w:spacing w:before="78" w:beforeLines="25" w:after="78" w:afterLines="25" w:line="240" w:lineRule="auto"/>
              <w:ind w:firstLine="0" w:firstLineChars="0"/>
              <w:jc w:val="center"/>
              <w:textAlignment w:val="center"/>
              <w:rPr>
                <w:rFonts w:ascii="Times New Roman" w:hAnsi="Times New Roman" w:cs="Times New Roman" w:eastAsiaTheme="minorEastAsia"/>
                <w:szCs w:val="21"/>
                <w:highlight w:val="none"/>
              </w:rPr>
            </w:pPr>
            <w:r>
              <w:rPr>
                <w:rFonts w:hint="eastAsia" w:ascii="Times New Roman" w:hAnsi="Times New Roman" w:cs="Times New Roman"/>
                <w:szCs w:val="21"/>
                <w:highlight w:val="none"/>
              </w:rPr>
              <w:t>131.5±0.5</w:t>
            </w:r>
          </w:p>
        </w:tc>
        <w:tc>
          <w:tcPr>
            <w:tcW w:w="646" w:type="pct"/>
            <w:vAlign w:val="center"/>
          </w:tcPr>
          <w:p w14:paraId="2FD8EC92">
            <w:pPr>
              <w:spacing w:before="78" w:beforeLines="25" w:after="78" w:afterLines="25" w:line="240" w:lineRule="auto"/>
              <w:ind w:firstLine="0" w:firstLineChars="0"/>
              <w:jc w:val="center"/>
              <w:textAlignment w:val="center"/>
              <w:rPr>
                <w:rFonts w:ascii="Times New Roman" w:hAnsi="Times New Roman" w:cs="Times New Roman" w:eastAsiaTheme="minorEastAsia"/>
                <w:color w:val="auto"/>
                <w:szCs w:val="21"/>
                <w:highlight w:val="none"/>
              </w:rPr>
            </w:pPr>
            <w:r>
              <w:rPr>
                <w:rFonts w:hint="eastAsia" w:ascii="Times New Roman" w:hAnsi="Times New Roman" w:cs="Times New Roman"/>
                <w:color w:val="auto"/>
                <w:szCs w:val="21"/>
                <w:highlight w:val="none"/>
              </w:rPr>
              <w:t>80卷</w:t>
            </w:r>
          </w:p>
        </w:tc>
        <w:tc>
          <w:tcPr>
            <w:tcW w:w="635" w:type="pct"/>
            <w:vAlign w:val="center"/>
          </w:tcPr>
          <w:p w14:paraId="679CD48B">
            <w:pPr>
              <w:spacing w:before="78" w:beforeLines="25" w:after="78" w:afterLines="25" w:line="240" w:lineRule="auto"/>
              <w:ind w:firstLine="0" w:firstLineChars="0"/>
              <w:jc w:val="center"/>
              <w:textAlignment w:val="center"/>
              <w:rPr>
                <w:rFonts w:ascii="Times New Roman" w:hAnsi="Times New Roman" w:cs="Times New Roman" w:eastAsiaTheme="minorEastAsia"/>
                <w:szCs w:val="21"/>
                <w:highlight w:val="none"/>
              </w:rPr>
            </w:pPr>
            <w:r>
              <w:rPr>
                <w:rFonts w:hint="eastAsia" w:ascii="Times New Roman" w:hAnsi="Times New Roman" w:cs="Times New Roman"/>
                <w:szCs w:val="21"/>
                <w:highlight w:val="none"/>
              </w:rPr>
              <w:t>一分二</w:t>
            </w:r>
          </w:p>
        </w:tc>
        <w:tc>
          <w:tcPr>
            <w:tcW w:w="594" w:type="pct"/>
            <w:vAlign w:val="center"/>
          </w:tcPr>
          <w:p w14:paraId="1D7069DA">
            <w:pPr>
              <w:spacing w:before="78" w:beforeLines="25" w:after="78" w:afterLines="25" w:line="240" w:lineRule="auto"/>
              <w:ind w:firstLine="0" w:firstLineChars="0"/>
              <w:jc w:val="center"/>
              <w:textAlignment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rPr>
              <w:t>3</w:t>
            </w:r>
            <w:r>
              <w:rPr>
                <w:rFonts w:hint="eastAsia" w:ascii="Times New Roman" w:hAnsi="Times New Roman" w:cs="Times New Roman"/>
                <w:szCs w:val="21"/>
                <w:highlight w:val="none"/>
                <w:lang w:val="en-US" w:eastAsia="zh-CN"/>
              </w:rPr>
              <w:t>20</w:t>
            </w:r>
          </w:p>
        </w:tc>
        <w:tc>
          <w:tcPr>
            <w:tcW w:w="583" w:type="pct"/>
            <w:vAlign w:val="center"/>
          </w:tcPr>
          <w:p w14:paraId="7250CAB8">
            <w:pPr>
              <w:spacing w:before="78" w:beforeLines="25" w:after="78" w:afterLines="25" w:line="240" w:lineRule="auto"/>
              <w:ind w:firstLine="0" w:firstLineChars="0"/>
              <w:jc w:val="center"/>
              <w:textAlignment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rPr>
              <w:t xml:space="preserve">Max </w:t>
            </w:r>
            <w:r>
              <w:rPr>
                <w:rFonts w:hint="eastAsia" w:ascii="Times New Roman" w:hAnsi="Times New Roman" w:cs="Times New Roman"/>
                <w:szCs w:val="21"/>
                <w:highlight w:val="none"/>
                <w:lang w:val="en-US" w:eastAsia="zh-CN"/>
              </w:rPr>
              <w:t>300</w:t>
            </w:r>
          </w:p>
        </w:tc>
      </w:tr>
      <w:tr w14:paraId="3FC1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atLeast"/>
        </w:trPr>
        <w:tc>
          <w:tcPr>
            <w:tcW w:w="378" w:type="pct"/>
            <w:vMerge w:val="continue"/>
            <w:tcMar>
              <w:top w:w="15" w:type="dxa"/>
              <w:left w:w="15" w:type="dxa"/>
              <w:bottom w:w="0" w:type="dxa"/>
              <w:right w:w="15" w:type="dxa"/>
            </w:tcMar>
            <w:vAlign w:val="center"/>
          </w:tcPr>
          <w:p w14:paraId="743565A4">
            <w:pPr>
              <w:spacing w:before="78" w:beforeLines="25" w:after="78" w:afterLines="25" w:line="240" w:lineRule="auto"/>
              <w:ind w:firstLine="0" w:firstLineChars="0"/>
              <w:jc w:val="center"/>
              <w:textAlignment w:val="center"/>
              <w:rPr>
                <w:rFonts w:ascii="Times New Roman" w:hAnsi="Times New Roman" w:cs="Times New Roman"/>
                <w:szCs w:val="21"/>
              </w:rPr>
            </w:pPr>
          </w:p>
        </w:tc>
        <w:tc>
          <w:tcPr>
            <w:tcW w:w="403" w:type="pct"/>
            <w:tcMar>
              <w:top w:w="15" w:type="dxa"/>
              <w:left w:w="15" w:type="dxa"/>
              <w:bottom w:w="0" w:type="dxa"/>
              <w:right w:w="15" w:type="dxa"/>
            </w:tcMar>
            <w:vAlign w:val="center"/>
          </w:tcPr>
          <w:p w14:paraId="38C540AC">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负极</w:t>
            </w:r>
          </w:p>
        </w:tc>
        <w:tc>
          <w:tcPr>
            <w:tcW w:w="549" w:type="pct"/>
            <w:vAlign w:val="center"/>
          </w:tcPr>
          <w:p w14:paraId="7D280D60">
            <w:pPr>
              <w:spacing w:before="78" w:beforeLines="25" w:after="78" w:afterLines="25" w:line="240" w:lineRule="auto"/>
              <w:ind w:firstLine="0" w:firstLineChars="0"/>
              <w:jc w:val="center"/>
              <w:textAlignment w:val="center"/>
              <w:rPr>
                <w:rFonts w:ascii="Times New Roman" w:hAnsi="Times New Roman" w:cs="Times New Roman" w:eastAsiaTheme="minorEastAsia"/>
                <w:szCs w:val="21"/>
              </w:rPr>
            </w:pPr>
            <w:r>
              <w:rPr>
                <w:rFonts w:ascii="Times New Roman" w:hAnsi="Times New Roman" w:cs="Times New Roman"/>
                <w:szCs w:val="21"/>
              </w:rPr>
              <w:t>6英寸</w:t>
            </w:r>
          </w:p>
        </w:tc>
        <w:tc>
          <w:tcPr>
            <w:tcW w:w="570" w:type="pct"/>
            <w:tcMar>
              <w:top w:w="15" w:type="dxa"/>
              <w:left w:w="15" w:type="dxa"/>
              <w:bottom w:w="0" w:type="dxa"/>
              <w:right w:w="15" w:type="dxa"/>
            </w:tcMar>
            <w:vAlign w:val="center"/>
          </w:tcPr>
          <w:p w14:paraId="6B5104BD">
            <w:pPr>
              <w:spacing w:before="78" w:beforeLines="25" w:after="78" w:afterLines="25" w:line="240" w:lineRule="auto"/>
              <w:ind w:firstLine="0" w:firstLineChars="0"/>
              <w:jc w:val="center"/>
              <w:textAlignment w:val="center"/>
              <w:rPr>
                <w:rFonts w:ascii="Times New Roman" w:hAnsi="Times New Roman" w:cs="Times New Roman" w:eastAsiaTheme="minorEastAsia"/>
                <w:szCs w:val="21"/>
                <w:highlight w:val="none"/>
              </w:rPr>
            </w:pPr>
            <w:r>
              <w:rPr>
                <w:rFonts w:ascii="Times New Roman" w:hAnsi="Times New Roman" w:cs="Times New Roman"/>
                <w:szCs w:val="21"/>
                <w:highlight w:val="none"/>
              </w:rPr>
              <w:t>Max</w:t>
            </w:r>
            <w:r>
              <w:rPr>
                <w:rFonts w:hint="eastAsia" w:ascii="Times New Roman" w:hAnsi="Times New Roman" w:cs="Times New Roman"/>
                <w:szCs w:val="21"/>
                <w:highlight w:val="none"/>
                <w:lang w:val="en-US" w:eastAsia="zh-CN"/>
              </w:rPr>
              <w:t>75</w:t>
            </w:r>
            <w:r>
              <w:rPr>
                <w:rFonts w:ascii="Times New Roman" w:hAnsi="Times New Roman" w:cs="Times New Roman"/>
                <w:szCs w:val="21"/>
                <w:highlight w:val="none"/>
              </w:rPr>
              <w:t>0</w:t>
            </w:r>
          </w:p>
        </w:tc>
        <w:tc>
          <w:tcPr>
            <w:tcW w:w="638" w:type="pct"/>
            <w:vAlign w:val="center"/>
          </w:tcPr>
          <w:p w14:paraId="7839AB0E">
            <w:pPr>
              <w:spacing w:before="78" w:beforeLines="25" w:after="78" w:afterLines="25" w:line="240" w:lineRule="auto"/>
              <w:ind w:firstLine="0" w:firstLineChars="0"/>
              <w:jc w:val="center"/>
              <w:textAlignment w:val="center"/>
              <w:rPr>
                <w:rFonts w:ascii="Times New Roman" w:hAnsi="Times New Roman" w:cs="Times New Roman" w:eastAsiaTheme="minorEastAsia"/>
                <w:szCs w:val="21"/>
                <w:highlight w:val="none"/>
              </w:rPr>
            </w:pPr>
            <w:r>
              <w:rPr>
                <w:rFonts w:hint="eastAsia" w:ascii="Times New Roman" w:hAnsi="Times New Roman" w:cs="Times New Roman"/>
                <w:szCs w:val="21"/>
                <w:highlight w:val="none"/>
              </w:rPr>
              <w:t>134.5±0.5</w:t>
            </w:r>
          </w:p>
        </w:tc>
        <w:tc>
          <w:tcPr>
            <w:tcW w:w="646" w:type="pct"/>
            <w:vAlign w:val="center"/>
          </w:tcPr>
          <w:p w14:paraId="78495AB5">
            <w:pPr>
              <w:spacing w:before="78" w:beforeLines="25" w:after="78" w:afterLines="25" w:line="240" w:lineRule="auto"/>
              <w:ind w:firstLine="0" w:firstLineChars="0"/>
              <w:jc w:val="center"/>
              <w:textAlignment w:val="center"/>
              <w:rPr>
                <w:rFonts w:ascii="Times New Roman" w:hAnsi="Times New Roman" w:cs="Times New Roman" w:eastAsiaTheme="minorEastAsia"/>
                <w:color w:val="auto"/>
                <w:szCs w:val="21"/>
                <w:highlight w:val="none"/>
              </w:rPr>
            </w:pPr>
            <w:r>
              <w:rPr>
                <w:rFonts w:hint="eastAsia" w:ascii="Times New Roman" w:hAnsi="Times New Roman" w:cs="Times New Roman"/>
                <w:color w:val="auto"/>
                <w:szCs w:val="21"/>
                <w:highlight w:val="none"/>
              </w:rPr>
              <w:t>80卷</w:t>
            </w:r>
          </w:p>
        </w:tc>
        <w:tc>
          <w:tcPr>
            <w:tcW w:w="635" w:type="pct"/>
            <w:vAlign w:val="center"/>
          </w:tcPr>
          <w:p w14:paraId="5AB92B73">
            <w:pPr>
              <w:spacing w:before="78" w:beforeLines="25" w:after="78" w:afterLines="25" w:line="240" w:lineRule="auto"/>
              <w:ind w:firstLine="0" w:firstLineChars="0"/>
              <w:jc w:val="center"/>
              <w:textAlignment w:val="center"/>
              <w:rPr>
                <w:rFonts w:ascii="Times New Roman" w:hAnsi="Times New Roman" w:cs="Times New Roman" w:eastAsiaTheme="minorEastAsia"/>
                <w:szCs w:val="21"/>
                <w:highlight w:val="none"/>
              </w:rPr>
            </w:pPr>
            <w:r>
              <w:rPr>
                <w:rFonts w:hint="eastAsia" w:ascii="Times New Roman" w:hAnsi="Times New Roman" w:cs="Times New Roman"/>
                <w:szCs w:val="21"/>
                <w:highlight w:val="none"/>
              </w:rPr>
              <w:t>一分二</w:t>
            </w:r>
          </w:p>
        </w:tc>
        <w:tc>
          <w:tcPr>
            <w:tcW w:w="594" w:type="pct"/>
            <w:vAlign w:val="center"/>
          </w:tcPr>
          <w:p w14:paraId="4F5DFDC7">
            <w:pPr>
              <w:spacing w:before="78" w:beforeLines="25" w:after="78" w:afterLines="25" w:line="240" w:lineRule="auto"/>
              <w:ind w:firstLine="0" w:firstLineChars="0"/>
              <w:jc w:val="center"/>
              <w:textAlignment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rPr>
              <w:t>3</w:t>
            </w:r>
            <w:r>
              <w:rPr>
                <w:rFonts w:hint="eastAsia" w:ascii="Times New Roman" w:hAnsi="Times New Roman" w:cs="Times New Roman"/>
                <w:szCs w:val="21"/>
                <w:highlight w:val="none"/>
                <w:lang w:val="en-US" w:eastAsia="zh-CN"/>
              </w:rPr>
              <w:t>20</w:t>
            </w:r>
          </w:p>
        </w:tc>
        <w:tc>
          <w:tcPr>
            <w:tcW w:w="583" w:type="pct"/>
            <w:vAlign w:val="center"/>
          </w:tcPr>
          <w:p w14:paraId="7851A54D">
            <w:pPr>
              <w:spacing w:before="78" w:beforeLines="25" w:after="78" w:afterLines="25" w:line="240" w:lineRule="auto"/>
              <w:ind w:firstLine="0" w:firstLineChars="0"/>
              <w:jc w:val="center"/>
              <w:textAlignment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rPr>
              <w:t xml:space="preserve">Max </w:t>
            </w:r>
            <w:r>
              <w:rPr>
                <w:rFonts w:hint="eastAsia" w:ascii="Times New Roman" w:hAnsi="Times New Roman" w:cs="Times New Roman"/>
                <w:szCs w:val="21"/>
                <w:highlight w:val="none"/>
                <w:lang w:val="en-US" w:eastAsia="zh-CN"/>
              </w:rPr>
              <w:t>300</w:t>
            </w:r>
          </w:p>
        </w:tc>
      </w:tr>
    </w:tbl>
    <w:p w14:paraId="14330282">
      <w:pPr>
        <w:pStyle w:val="6"/>
        <w:spacing w:before="0" w:beforeAutospacing="0" w:after="0" w:afterAutospacing="0"/>
        <w:ind w:firstLine="0" w:firstLineChars="0"/>
        <w:rPr>
          <w:sz w:val="21"/>
          <w:szCs w:val="21"/>
        </w:rPr>
      </w:pPr>
      <w:bookmarkStart w:id="20" w:name="_Toc13492"/>
      <w:r>
        <w:rPr>
          <w:sz w:val="21"/>
          <w:szCs w:val="21"/>
        </w:rPr>
        <w:t>3.4.</w:t>
      </w:r>
      <w:r>
        <w:rPr>
          <w:rFonts w:hint="eastAsia"/>
          <w:sz w:val="21"/>
          <w:szCs w:val="21"/>
        </w:rPr>
        <w:t>7 二</w:t>
      </w:r>
      <w:r>
        <w:rPr>
          <w:sz w:val="21"/>
          <w:szCs w:val="21"/>
        </w:rPr>
        <w:t>切设备信息</w:t>
      </w:r>
      <w:bookmarkEnd w:id="20"/>
    </w:p>
    <w:tbl>
      <w:tblPr>
        <w:tblStyle w:val="59"/>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8"/>
        <w:gridCol w:w="1562"/>
        <w:gridCol w:w="1415"/>
        <w:gridCol w:w="1913"/>
        <w:gridCol w:w="3091"/>
      </w:tblGrid>
      <w:tr w14:paraId="225D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26" w:type="pct"/>
            <w:shd w:val="clear" w:color="auto" w:fill="D8D8D8" w:themeFill="background1" w:themeFillShade="D9"/>
            <w:tcMar>
              <w:top w:w="15" w:type="dxa"/>
              <w:left w:w="15" w:type="dxa"/>
              <w:bottom w:w="0" w:type="dxa"/>
              <w:right w:w="15" w:type="dxa"/>
            </w:tcMar>
            <w:vAlign w:val="center"/>
          </w:tcPr>
          <w:p w14:paraId="479B6969">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型号</w:t>
            </w:r>
          </w:p>
        </w:tc>
        <w:tc>
          <w:tcPr>
            <w:tcW w:w="875" w:type="pct"/>
            <w:shd w:val="clear" w:color="auto" w:fill="D8D8D8" w:themeFill="background1" w:themeFillShade="D9"/>
          </w:tcPr>
          <w:p w14:paraId="07FE6F8B">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工序</w:t>
            </w:r>
          </w:p>
        </w:tc>
        <w:tc>
          <w:tcPr>
            <w:tcW w:w="793" w:type="pct"/>
            <w:shd w:val="clear" w:color="auto" w:fill="D8D8D8" w:themeFill="background1" w:themeFillShade="D9"/>
            <w:tcMar>
              <w:top w:w="15" w:type="dxa"/>
              <w:left w:w="15" w:type="dxa"/>
              <w:bottom w:w="0" w:type="dxa"/>
              <w:right w:w="15" w:type="dxa"/>
            </w:tcMar>
            <w:vAlign w:val="center"/>
          </w:tcPr>
          <w:p w14:paraId="4E047559">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机台数量</w:t>
            </w:r>
          </w:p>
        </w:tc>
        <w:tc>
          <w:tcPr>
            <w:tcW w:w="1072" w:type="pct"/>
            <w:shd w:val="clear" w:color="auto" w:fill="D8D8D8" w:themeFill="background1" w:themeFillShade="D9"/>
          </w:tcPr>
          <w:p w14:paraId="103DC34F">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上/下料高度</w:t>
            </w:r>
          </w:p>
        </w:tc>
        <w:tc>
          <w:tcPr>
            <w:tcW w:w="1732" w:type="pct"/>
            <w:shd w:val="clear" w:color="auto" w:fill="D8D8D8" w:themeFill="background1" w:themeFillShade="D9"/>
            <w:tcMar>
              <w:top w:w="15" w:type="dxa"/>
              <w:left w:w="15" w:type="dxa"/>
              <w:bottom w:w="0" w:type="dxa"/>
              <w:right w:w="15" w:type="dxa"/>
            </w:tcMar>
            <w:vAlign w:val="center"/>
          </w:tcPr>
          <w:p w14:paraId="0EE38E66">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备注</w:t>
            </w:r>
          </w:p>
        </w:tc>
      </w:tr>
      <w:tr w14:paraId="68D4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trPr>
        <w:tc>
          <w:tcPr>
            <w:tcW w:w="526" w:type="pct"/>
            <w:vMerge w:val="restart"/>
            <w:tcMar>
              <w:top w:w="15" w:type="dxa"/>
              <w:left w:w="15" w:type="dxa"/>
              <w:bottom w:w="0" w:type="dxa"/>
              <w:right w:w="15" w:type="dxa"/>
            </w:tcMar>
            <w:vAlign w:val="center"/>
          </w:tcPr>
          <w:p w14:paraId="02013025">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40Ah</w:t>
            </w:r>
          </w:p>
        </w:tc>
        <w:tc>
          <w:tcPr>
            <w:tcW w:w="875" w:type="pct"/>
            <w:vAlign w:val="center"/>
          </w:tcPr>
          <w:p w14:paraId="2A3BBD52">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正极</w:t>
            </w:r>
          </w:p>
        </w:tc>
        <w:tc>
          <w:tcPr>
            <w:tcW w:w="793" w:type="pct"/>
            <w:tcMar>
              <w:top w:w="15" w:type="dxa"/>
              <w:left w:w="15" w:type="dxa"/>
              <w:bottom w:w="0" w:type="dxa"/>
              <w:right w:w="15" w:type="dxa"/>
            </w:tcMar>
            <w:vAlign w:val="center"/>
          </w:tcPr>
          <w:p w14:paraId="2F59FE8B">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1</w:t>
            </w:r>
          </w:p>
        </w:tc>
        <w:tc>
          <w:tcPr>
            <w:tcW w:w="1072" w:type="pct"/>
            <w:vMerge w:val="restart"/>
            <w:vAlign w:val="center"/>
          </w:tcPr>
          <w:p w14:paraId="65CFCE53">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上料：</w:t>
            </w:r>
            <w:r>
              <w:rPr>
                <w:rFonts w:hint="eastAsia" w:ascii="Times New Roman" w:hAnsi="Times New Roman" w:cs="Times New Roman"/>
                <w:szCs w:val="21"/>
              </w:rPr>
              <w:t>≤1750</w:t>
            </w:r>
            <w:r>
              <w:rPr>
                <w:rFonts w:ascii="Times New Roman" w:hAnsi="Times New Roman" w:cs="Times New Roman"/>
                <w:szCs w:val="21"/>
              </w:rPr>
              <w:t>mm</w:t>
            </w:r>
          </w:p>
          <w:p w14:paraId="02744AC6">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下料：</w:t>
            </w:r>
            <w:r>
              <w:rPr>
                <w:rFonts w:hint="eastAsia" w:ascii="Times New Roman" w:hAnsi="Times New Roman" w:cs="Times New Roman"/>
                <w:szCs w:val="21"/>
              </w:rPr>
              <w:t>≥750</w:t>
            </w:r>
            <w:r>
              <w:rPr>
                <w:rFonts w:ascii="Times New Roman" w:hAnsi="Times New Roman" w:cs="Times New Roman"/>
                <w:szCs w:val="21"/>
              </w:rPr>
              <w:t>mm</w:t>
            </w:r>
          </w:p>
        </w:tc>
        <w:tc>
          <w:tcPr>
            <w:tcW w:w="1732" w:type="pct"/>
            <w:vMerge w:val="restart"/>
            <w:tcMar>
              <w:top w:w="15" w:type="dxa"/>
              <w:left w:w="15" w:type="dxa"/>
              <w:bottom w:w="0" w:type="dxa"/>
              <w:right w:w="15" w:type="dxa"/>
            </w:tcMar>
            <w:vAlign w:val="center"/>
          </w:tcPr>
          <w:p w14:paraId="526E2997">
            <w:pPr>
              <w:spacing w:before="78" w:beforeLines="25" w:after="78" w:afterLines="25" w:line="240" w:lineRule="auto"/>
              <w:ind w:firstLine="0" w:firstLineChars="0"/>
              <w:textAlignment w:val="center"/>
              <w:rPr>
                <w:rFonts w:ascii="Times New Roman" w:hAnsi="Times New Roman" w:cs="Times New Roman"/>
                <w:szCs w:val="21"/>
              </w:rPr>
            </w:pPr>
          </w:p>
        </w:tc>
      </w:tr>
      <w:tr w14:paraId="63F5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526" w:type="pct"/>
            <w:vMerge w:val="continue"/>
            <w:tcMar>
              <w:top w:w="15" w:type="dxa"/>
              <w:left w:w="15" w:type="dxa"/>
              <w:bottom w:w="0" w:type="dxa"/>
              <w:right w:w="15" w:type="dxa"/>
            </w:tcMar>
            <w:vAlign w:val="center"/>
          </w:tcPr>
          <w:p w14:paraId="1AC502DE">
            <w:pPr>
              <w:spacing w:before="78" w:beforeLines="25" w:after="78" w:afterLines="25" w:line="240" w:lineRule="auto"/>
              <w:ind w:firstLine="0" w:firstLineChars="0"/>
              <w:jc w:val="center"/>
              <w:textAlignment w:val="center"/>
              <w:rPr>
                <w:rFonts w:ascii="Times New Roman" w:hAnsi="Times New Roman" w:cs="Times New Roman"/>
                <w:szCs w:val="21"/>
              </w:rPr>
            </w:pPr>
          </w:p>
        </w:tc>
        <w:tc>
          <w:tcPr>
            <w:tcW w:w="875" w:type="pct"/>
            <w:vAlign w:val="center"/>
          </w:tcPr>
          <w:p w14:paraId="7E0F8937">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负极</w:t>
            </w:r>
          </w:p>
        </w:tc>
        <w:tc>
          <w:tcPr>
            <w:tcW w:w="793" w:type="pct"/>
            <w:tcMar>
              <w:top w:w="15" w:type="dxa"/>
              <w:left w:w="15" w:type="dxa"/>
              <w:bottom w:w="0" w:type="dxa"/>
              <w:right w:w="15" w:type="dxa"/>
            </w:tcMar>
            <w:vAlign w:val="center"/>
          </w:tcPr>
          <w:p w14:paraId="7ED7B1E6">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1</w:t>
            </w:r>
          </w:p>
        </w:tc>
        <w:tc>
          <w:tcPr>
            <w:tcW w:w="1072" w:type="pct"/>
            <w:vMerge w:val="continue"/>
            <w:vAlign w:val="center"/>
          </w:tcPr>
          <w:p w14:paraId="07DA7962">
            <w:pPr>
              <w:spacing w:before="78" w:beforeLines="25" w:after="78" w:afterLines="25" w:line="240" w:lineRule="auto"/>
              <w:ind w:firstLine="420"/>
              <w:jc w:val="center"/>
              <w:textAlignment w:val="center"/>
              <w:rPr>
                <w:rFonts w:ascii="Times New Roman" w:hAnsi="Times New Roman" w:cs="Times New Roman"/>
                <w:szCs w:val="21"/>
              </w:rPr>
            </w:pPr>
          </w:p>
        </w:tc>
        <w:tc>
          <w:tcPr>
            <w:tcW w:w="1732" w:type="pct"/>
            <w:vMerge w:val="continue"/>
            <w:tcMar>
              <w:top w:w="15" w:type="dxa"/>
              <w:left w:w="15" w:type="dxa"/>
              <w:bottom w:w="0" w:type="dxa"/>
              <w:right w:w="15" w:type="dxa"/>
            </w:tcMar>
            <w:vAlign w:val="center"/>
          </w:tcPr>
          <w:p w14:paraId="11F0F47A">
            <w:pPr>
              <w:spacing w:before="78" w:beforeLines="25" w:after="78" w:afterLines="25" w:line="240" w:lineRule="auto"/>
              <w:ind w:firstLine="0" w:firstLineChars="0"/>
              <w:textAlignment w:val="center"/>
              <w:rPr>
                <w:rFonts w:ascii="Times New Roman" w:hAnsi="Times New Roman" w:cs="Times New Roman"/>
                <w:bCs/>
                <w:szCs w:val="21"/>
              </w:rPr>
            </w:pPr>
          </w:p>
        </w:tc>
      </w:tr>
    </w:tbl>
    <w:p w14:paraId="44585B40">
      <w:pPr>
        <w:ind w:firstLine="0" w:firstLineChars="0"/>
        <w:rPr>
          <w:rFonts w:hint="eastAsia"/>
        </w:rPr>
      </w:pPr>
      <w:r>
        <w:rPr>
          <w:rFonts w:ascii="Times New Roman" w:hAnsi="Times New Roman" w:cs="Times New Roman"/>
          <w:color w:val="000000" w:themeColor="text1"/>
          <w:szCs w:val="21"/>
          <w14:textFill>
            <w14:solidFill>
              <w14:schemeClr w14:val="tx1"/>
            </w14:solidFill>
          </w14:textFill>
        </w:rPr>
        <w:t>上/下料结构：</w:t>
      </w:r>
      <w:r>
        <w:rPr>
          <w:rFonts w:hint="eastAsia" w:ascii="Times New Roman" w:hAnsi="Times New Roman" w:cs="Times New Roman"/>
          <w:color w:val="000000" w:themeColor="text1"/>
          <w:szCs w:val="21"/>
          <w:highlight w:val="none"/>
          <w14:textFill>
            <w14:solidFill>
              <w14:schemeClr w14:val="tx1"/>
            </w14:solidFill>
          </w14:textFill>
        </w:rPr>
        <w:t>电动</w:t>
      </w:r>
      <w:r>
        <w:rPr>
          <w:rFonts w:hint="eastAsia" w:ascii="Times New Roman" w:hAnsi="Times New Roman" w:cs="Times New Roman"/>
          <w:color w:val="000000" w:themeColor="text1"/>
          <w:szCs w:val="21"/>
          <w:highlight w:val="none"/>
          <w:lang w:val="en-US" w:eastAsia="zh-CN"/>
          <w14:textFill>
            <w14:solidFill>
              <w14:schemeClr w14:val="tx1"/>
            </w14:solidFill>
          </w14:textFill>
        </w:rPr>
        <w:t>叉车</w:t>
      </w:r>
      <w:r>
        <w:rPr>
          <w:rFonts w:ascii="Times New Roman" w:hAnsi="Times New Roman" w:cs="Times New Roman"/>
          <w:color w:val="000000" w:themeColor="text1"/>
          <w:szCs w:val="21"/>
          <w14:textFill>
            <w14:solidFill>
              <w14:schemeClr w14:val="tx1"/>
            </w14:solidFill>
          </w14:textFill>
        </w:rPr>
        <w:t>；</w:t>
      </w:r>
    </w:p>
    <w:p w14:paraId="060CB0F8">
      <w:pPr>
        <w:pStyle w:val="6"/>
        <w:spacing w:before="0" w:beforeAutospacing="0" w:after="0" w:afterAutospacing="0"/>
        <w:ind w:firstLine="0" w:firstLineChars="0"/>
        <w:rPr>
          <w:sz w:val="21"/>
          <w:szCs w:val="21"/>
        </w:rPr>
      </w:pPr>
      <w:bookmarkStart w:id="21" w:name="_Toc17652"/>
      <w:r>
        <w:rPr>
          <w:sz w:val="21"/>
          <w:szCs w:val="21"/>
        </w:rPr>
        <w:t>3.4.</w:t>
      </w:r>
      <w:r>
        <w:rPr>
          <w:rFonts w:hint="eastAsia"/>
          <w:sz w:val="21"/>
          <w:szCs w:val="21"/>
        </w:rPr>
        <w:t>8</w:t>
      </w:r>
      <w:bookmarkEnd w:id="18"/>
      <w:bookmarkStart w:id="22" w:name="_Toc155693351"/>
      <w:r>
        <w:rPr>
          <w:rFonts w:hint="eastAsia"/>
          <w:sz w:val="21"/>
          <w:szCs w:val="21"/>
        </w:rPr>
        <w:t xml:space="preserve"> </w:t>
      </w:r>
      <w:r>
        <w:rPr>
          <w:rFonts w:hint="eastAsia"/>
          <w:sz w:val="21"/>
          <w:szCs w:val="21"/>
          <w:highlight w:val="none"/>
        </w:rPr>
        <w:t>卷绕隔膜信息</w:t>
      </w:r>
      <w:bookmarkEnd w:id="21"/>
    </w:p>
    <w:tbl>
      <w:tblPr>
        <w:tblStyle w:val="59"/>
        <w:tblW w:w="47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7"/>
        <w:gridCol w:w="803"/>
        <w:gridCol w:w="1498"/>
        <w:gridCol w:w="1031"/>
        <w:gridCol w:w="1345"/>
        <w:gridCol w:w="1107"/>
        <w:gridCol w:w="1121"/>
        <w:gridCol w:w="1149"/>
      </w:tblGrid>
      <w:tr w14:paraId="1507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404" w:type="pct"/>
            <w:shd w:val="clear" w:color="auto" w:fill="D8D8D8" w:themeFill="background1" w:themeFillShade="D9"/>
            <w:tcMar>
              <w:top w:w="15" w:type="dxa"/>
              <w:left w:w="15" w:type="dxa"/>
              <w:bottom w:w="0" w:type="dxa"/>
              <w:right w:w="15" w:type="dxa"/>
            </w:tcMar>
            <w:vAlign w:val="center"/>
          </w:tcPr>
          <w:p w14:paraId="7B397AAA">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型号</w:t>
            </w:r>
          </w:p>
        </w:tc>
        <w:tc>
          <w:tcPr>
            <w:tcW w:w="458" w:type="pct"/>
            <w:shd w:val="clear" w:color="auto" w:fill="D8D8D8" w:themeFill="background1" w:themeFillShade="D9"/>
            <w:tcMar>
              <w:top w:w="15" w:type="dxa"/>
              <w:left w:w="15" w:type="dxa"/>
              <w:bottom w:w="0" w:type="dxa"/>
              <w:right w:w="15" w:type="dxa"/>
            </w:tcMar>
            <w:vAlign w:val="center"/>
          </w:tcPr>
          <w:p w14:paraId="77C08B5B">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工序</w:t>
            </w:r>
          </w:p>
        </w:tc>
        <w:tc>
          <w:tcPr>
            <w:tcW w:w="854" w:type="pct"/>
            <w:shd w:val="clear" w:color="auto" w:fill="D8D8D8" w:themeFill="background1" w:themeFillShade="D9"/>
          </w:tcPr>
          <w:p w14:paraId="221039B6">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隔膜卷筒规格</w:t>
            </w:r>
          </w:p>
          <w:p w14:paraId="400F7621">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（mm）</w:t>
            </w:r>
          </w:p>
        </w:tc>
        <w:tc>
          <w:tcPr>
            <w:tcW w:w="588" w:type="pct"/>
            <w:shd w:val="clear" w:color="auto" w:fill="D8D8D8" w:themeFill="background1" w:themeFillShade="D9"/>
            <w:tcMar>
              <w:top w:w="15" w:type="dxa"/>
              <w:left w:w="15" w:type="dxa"/>
              <w:bottom w:w="0" w:type="dxa"/>
              <w:right w:w="15" w:type="dxa"/>
            </w:tcMar>
            <w:vAlign w:val="center"/>
          </w:tcPr>
          <w:p w14:paraId="0C37CBCD">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外径</w:t>
            </w:r>
          </w:p>
          <w:p w14:paraId="690D4F34">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（mm）</w:t>
            </w:r>
          </w:p>
        </w:tc>
        <w:tc>
          <w:tcPr>
            <w:tcW w:w="767" w:type="pct"/>
            <w:shd w:val="clear" w:color="auto" w:fill="D8D8D8" w:themeFill="background1" w:themeFillShade="D9"/>
          </w:tcPr>
          <w:p w14:paraId="04BD8A4A">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隔膜宽幅</w:t>
            </w:r>
          </w:p>
          <w:p w14:paraId="689CBCB9">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（mm）</w:t>
            </w:r>
          </w:p>
        </w:tc>
        <w:tc>
          <w:tcPr>
            <w:tcW w:w="631" w:type="pct"/>
            <w:shd w:val="clear" w:color="auto" w:fill="D8D8D8" w:themeFill="background1" w:themeFillShade="D9"/>
          </w:tcPr>
          <w:p w14:paraId="042B544A">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需求量</w:t>
            </w:r>
          </w:p>
          <w:p w14:paraId="4DC8C640">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(卷/天)</w:t>
            </w:r>
          </w:p>
        </w:tc>
        <w:tc>
          <w:tcPr>
            <w:tcW w:w="639" w:type="pct"/>
            <w:shd w:val="clear" w:color="auto" w:fill="D8D8D8" w:themeFill="background1" w:themeFillShade="D9"/>
          </w:tcPr>
          <w:p w14:paraId="22C25BD2">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hint="eastAsia" w:ascii="Times New Roman" w:hAnsi="Times New Roman" w:cs="Times New Roman"/>
                <w:b/>
                <w:szCs w:val="21"/>
                <w:lang w:val="en-US" w:eastAsia="zh-CN"/>
              </w:rPr>
              <w:t>隔膜总长</w:t>
            </w:r>
            <w:r>
              <w:rPr>
                <w:rFonts w:ascii="Times New Roman" w:hAnsi="Times New Roman" w:cs="Times New Roman"/>
                <w:b/>
                <w:szCs w:val="21"/>
              </w:rPr>
              <w:t>(m)</w:t>
            </w:r>
          </w:p>
        </w:tc>
        <w:tc>
          <w:tcPr>
            <w:tcW w:w="655" w:type="pct"/>
            <w:shd w:val="clear" w:color="auto" w:fill="D8D8D8" w:themeFill="background1" w:themeFillShade="D9"/>
          </w:tcPr>
          <w:p w14:paraId="5B3C7ABC">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重量</w:t>
            </w:r>
          </w:p>
          <w:p w14:paraId="011B1F5C">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szCs w:val="21"/>
              </w:rPr>
              <w:t>kg/卷</w:t>
            </w:r>
            <w:r>
              <w:rPr>
                <w:rFonts w:ascii="Times New Roman" w:hAnsi="Times New Roman" w:cs="Times New Roman"/>
                <w:b/>
                <w:szCs w:val="21"/>
              </w:rPr>
              <w:t>)</w:t>
            </w:r>
          </w:p>
        </w:tc>
      </w:tr>
      <w:tr w14:paraId="688A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404" w:type="pct"/>
            <w:tcMar>
              <w:top w:w="15" w:type="dxa"/>
              <w:left w:w="15" w:type="dxa"/>
              <w:bottom w:w="0" w:type="dxa"/>
              <w:right w:w="15" w:type="dxa"/>
            </w:tcMar>
            <w:vAlign w:val="center"/>
          </w:tcPr>
          <w:p w14:paraId="2AC17F8B">
            <w:pPr>
              <w:spacing w:before="78" w:beforeLines="25" w:after="78" w:afterLines="25"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40Ah</w:t>
            </w:r>
          </w:p>
        </w:tc>
        <w:tc>
          <w:tcPr>
            <w:tcW w:w="458" w:type="pct"/>
            <w:tcMar>
              <w:top w:w="15" w:type="dxa"/>
              <w:left w:w="15" w:type="dxa"/>
              <w:bottom w:w="0" w:type="dxa"/>
              <w:right w:w="15" w:type="dxa"/>
            </w:tcMar>
            <w:vAlign w:val="center"/>
          </w:tcPr>
          <w:p w14:paraId="3D717BC1">
            <w:pPr>
              <w:spacing w:before="78" w:beforeLines="25" w:after="78" w:afterLines="25" w:line="240" w:lineRule="auto"/>
              <w:ind w:firstLine="0" w:firstLineChars="0"/>
              <w:jc w:val="center"/>
              <w:textAlignment w:val="center"/>
              <w:rPr>
                <w:rFonts w:ascii="Times New Roman" w:hAnsi="Times New Roman" w:cs="Times New Roman"/>
                <w:szCs w:val="21"/>
              </w:rPr>
            </w:pPr>
            <w:r>
              <w:rPr>
                <w:rFonts w:hint="eastAsia" w:ascii="Times New Roman" w:hAnsi="Times New Roman" w:cs="Times New Roman"/>
                <w:szCs w:val="21"/>
                <w:lang w:eastAsia="zh-CN"/>
              </w:rPr>
              <w:t>卷绕</w:t>
            </w:r>
          </w:p>
        </w:tc>
        <w:tc>
          <w:tcPr>
            <w:tcW w:w="854" w:type="pct"/>
            <w:vAlign w:val="center"/>
          </w:tcPr>
          <w:p w14:paraId="5759C275">
            <w:pPr>
              <w:spacing w:line="240" w:lineRule="auto"/>
              <w:ind w:firstLine="0" w:firstLineChars="0"/>
              <w:jc w:val="center"/>
              <w:textAlignment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3英寸*150mm</w:t>
            </w:r>
          </w:p>
        </w:tc>
        <w:tc>
          <w:tcPr>
            <w:tcW w:w="588" w:type="pct"/>
            <w:tcMar>
              <w:top w:w="15" w:type="dxa"/>
              <w:left w:w="15" w:type="dxa"/>
              <w:bottom w:w="0" w:type="dxa"/>
              <w:right w:w="15" w:type="dxa"/>
            </w:tcMar>
            <w:vAlign w:val="center"/>
          </w:tcPr>
          <w:p w14:paraId="72F3D55C">
            <w:pPr>
              <w:spacing w:line="240" w:lineRule="auto"/>
              <w:ind w:firstLine="0" w:firstLineChars="0"/>
              <w:jc w:val="center"/>
              <w:textAlignment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350</w:t>
            </w:r>
          </w:p>
        </w:tc>
        <w:tc>
          <w:tcPr>
            <w:tcW w:w="767" w:type="pct"/>
            <w:vAlign w:val="center"/>
          </w:tcPr>
          <w:p w14:paraId="4C2432F7">
            <w:pPr>
              <w:spacing w:line="240" w:lineRule="auto"/>
              <w:ind w:firstLine="0" w:firstLineChars="0"/>
              <w:jc w:val="center"/>
              <w:textAlignment w:val="center"/>
              <w:rPr>
                <w:rFonts w:ascii="Times New Roman" w:hAnsi="Times New Roman" w:cs="Times New Roman" w:eastAsiaTheme="minorEastAsia"/>
                <w:szCs w:val="21"/>
              </w:rPr>
            </w:pPr>
            <w:r>
              <w:rPr>
                <w:rFonts w:ascii="Times New Roman" w:hAnsi="Times New Roman" w:cs="Times New Roman"/>
                <w:szCs w:val="21"/>
              </w:rPr>
              <w:t>128</w:t>
            </w:r>
          </w:p>
        </w:tc>
        <w:tc>
          <w:tcPr>
            <w:tcW w:w="631" w:type="pct"/>
            <w:vAlign w:val="center"/>
          </w:tcPr>
          <w:p w14:paraId="72C76E63">
            <w:pPr>
              <w:spacing w:line="240" w:lineRule="auto"/>
              <w:ind w:firstLine="0" w:firstLineChars="0"/>
              <w:jc w:val="center"/>
              <w:textAlignment w:val="center"/>
              <w:rPr>
                <w:rFonts w:hint="eastAsia" w:ascii="Times New Roman" w:hAnsi="Times New Roman" w:cs="Times New Roman" w:eastAsiaTheme="minorEastAsia"/>
                <w:szCs w:val="21"/>
              </w:rPr>
            </w:pPr>
            <w:r>
              <w:rPr>
                <w:rFonts w:hint="eastAsia" w:ascii="Times New Roman" w:hAnsi="Times New Roman" w:cs="Times New Roman" w:eastAsiaTheme="minorEastAsia"/>
                <w:szCs w:val="21"/>
                <w:lang w:val="en-US" w:eastAsia="zh-CN"/>
              </w:rPr>
              <w:t>24</w:t>
            </w:r>
            <w:r>
              <w:rPr>
                <w:rFonts w:hint="eastAsia" w:ascii="Times New Roman" w:hAnsi="Times New Roman" w:cs="Times New Roman" w:eastAsiaTheme="minorEastAsia"/>
                <w:szCs w:val="21"/>
              </w:rPr>
              <w:t>卷/台/天</w:t>
            </w:r>
          </w:p>
        </w:tc>
        <w:tc>
          <w:tcPr>
            <w:tcW w:w="639" w:type="pct"/>
            <w:vAlign w:val="center"/>
          </w:tcPr>
          <w:p w14:paraId="624BD556">
            <w:pPr>
              <w:spacing w:line="240" w:lineRule="auto"/>
              <w:ind w:firstLine="0" w:firstLineChars="0"/>
              <w:jc w:val="center"/>
              <w:textAlignment w:val="center"/>
              <w:rPr>
                <w:rFonts w:hint="eastAsia" w:ascii="Times New Roman" w:hAnsi="Times New Roman" w:cs="Times New Roman" w:eastAsiaTheme="minorEastAsia"/>
                <w:szCs w:val="21"/>
              </w:rPr>
            </w:pPr>
            <w:r>
              <w:rPr>
                <w:rFonts w:hint="eastAsia" w:ascii="Times New Roman" w:hAnsi="Times New Roman" w:cs="Times New Roman" w:eastAsiaTheme="minorEastAsia"/>
                <w:szCs w:val="21"/>
                <w:lang w:val="en-US" w:eastAsia="zh-CN"/>
              </w:rPr>
              <w:t>4000</w:t>
            </w:r>
          </w:p>
        </w:tc>
        <w:tc>
          <w:tcPr>
            <w:tcW w:w="655" w:type="pct"/>
            <w:vAlign w:val="center"/>
          </w:tcPr>
          <w:p w14:paraId="73FA3D69">
            <w:pPr>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lang w:val="en-US" w:eastAsia="zh-CN"/>
              </w:rPr>
              <w:t>5</w:t>
            </w:r>
            <w:r>
              <w:rPr>
                <w:rFonts w:ascii="Times New Roman" w:hAnsi="Times New Roman" w:cs="Times New Roman"/>
                <w:szCs w:val="21"/>
              </w:rPr>
              <w:t xml:space="preserve"> kg</w:t>
            </w:r>
          </w:p>
        </w:tc>
      </w:tr>
    </w:tbl>
    <w:p w14:paraId="33BFC4A4">
      <w:pPr>
        <w:pStyle w:val="6"/>
        <w:spacing w:before="0" w:beforeAutospacing="0" w:after="0" w:afterAutospacing="0"/>
        <w:ind w:firstLine="0" w:firstLineChars="0"/>
        <w:rPr>
          <w:sz w:val="21"/>
          <w:szCs w:val="21"/>
        </w:rPr>
      </w:pPr>
      <w:bookmarkStart w:id="23" w:name="_Toc30927"/>
      <w:r>
        <w:rPr>
          <w:sz w:val="21"/>
          <w:szCs w:val="21"/>
        </w:rPr>
        <w:t>3.4.</w:t>
      </w:r>
      <w:bookmarkEnd w:id="22"/>
      <w:bookmarkStart w:id="24" w:name="_Toc155693352"/>
      <w:r>
        <w:rPr>
          <w:rFonts w:hint="eastAsia"/>
          <w:sz w:val="21"/>
          <w:szCs w:val="21"/>
        </w:rPr>
        <w:t>9</w:t>
      </w:r>
      <w:r>
        <w:rPr>
          <w:sz w:val="21"/>
          <w:szCs w:val="21"/>
        </w:rPr>
        <w:t xml:space="preserve"> </w:t>
      </w:r>
      <w:r>
        <w:rPr>
          <w:rFonts w:hint="eastAsia"/>
          <w:sz w:val="21"/>
          <w:szCs w:val="21"/>
          <w:highlight w:val="none"/>
        </w:rPr>
        <w:t>卷绕胶带信息</w:t>
      </w:r>
      <w:bookmarkEnd w:id="23"/>
    </w:p>
    <w:tbl>
      <w:tblPr>
        <w:tblStyle w:val="6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213"/>
        <w:gridCol w:w="3328"/>
        <w:gridCol w:w="1307"/>
        <w:gridCol w:w="1077"/>
      </w:tblGrid>
      <w:tr w14:paraId="02D7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860" w:type="dxa"/>
            <w:shd w:val="clear" w:color="auto" w:fill="D7D7D7" w:themeFill="background1" w:themeFillShade="D8"/>
            <w:vAlign w:val="center"/>
          </w:tcPr>
          <w:p w14:paraId="4EA98642">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ind w:firstLine="0" w:firstLineChars="0"/>
              <w:jc w:val="center"/>
              <w:textAlignment w:val="center"/>
              <w:rPr>
                <w:rFonts w:hint="default" w:ascii="Times New Roman" w:hAnsi="Times New Roman" w:cs="Times New Roman"/>
                <w:b/>
                <w:szCs w:val="21"/>
                <w:lang w:val="en-US" w:eastAsia="zh-CN"/>
              </w:rPr>
            </w:pPr>
            <w:r>
              <w:rPr>
                <w:rFonts w:hint="default" w:ascii="Times New Roman" w:hAnsi="Times New Roman" w:cs="Times New Roman"/>
                <w:b/>
                <w:szCs w:val="21"/>
                <w:lang w:val="en-US" w:eastAsia="zh-CN"/>
              </w:rPr>
              <w:t>胶带名称</w:t>
            </w:r>
          </w:p>
        </w:tc>
        <w:tc>
          <w:tcPr>
            <w:tcW w:w="1213" w:type="dxa"/>
            <w:shd w:val="clear" w:color="auto" w:fill="D7D7D7" w:themeFill="background1" w:themeFillShade="D8"/>
            <w:vAlign w:val="center"/>
          </w:tcPr>
          <w:p w14:paraId="1D904145">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ind w:firstLine="0" w:firstLineChars="0"/>
              <w:jc w:val="center"/>
              <w:textAlignment w:val="center"/>
              <w:rPr>
                <w:rFonts w:hint="default" w:ascii="Times New Roman" w:hAnsi="Times New Roman" w:cs="Times New Roman"/>
                <w:b/>
                <w:szCs w:val="21"/>
                <w:lang w:val="en-US" w:eastAsia="zh-CN"/>
              </w:rPr>
            </w:pPr>
            <w:r>
              <w:rPr>
                <w:rFonts w:hint="default" w:ascii="Times New Roman" w:hAnsi="Times New Roman" w:cs="Times New Roman"/>
                <w:b/>
                <w:szCs w:val="21"/>
                <w:lang w:val="en-US" w:eastAsia="zh-CN"/>
              </w:rPr>
              <w:t>代码</w:t>
            </w:r>
          </w:p>
        </w:tc>
        <w:tc>
          <w:tcPr>
            <w:tcW w:w="3328" w:type="dxa"/>
            <w:shd w:val="clear" w:color="auto" w:fill="D7D7D7" w:themeFill="background1" w:themeFillShade="D8"/>
            <w:vAlign w:val="center"/>
          </w:tcPr>
          <w:p w14:paraId="6DFDA03C">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ind w:firstLine="0" w:firstLineChars="0"/>
              <w:jc w:val="center"/>
              <w:textAlignment w:val="center"/>
              <w:rPr>
                <w:rFonts w:hint="default" w:ascii="Times New Roman" w:hAnsi="Times New Roman" w:cs="Times New Roman"/>
                <w:b/>
                <w:szCs w:val="21"/>
                <w:lang w:val="en-US" w:eastAsia="zh-CN"/>
              </w:rPr>
            </w:pPr>
            <w:r>
              <w:rPr>
                <w:rFonts w:hint="default" w:ascii="Times New Roman" w:hAnsi="Times New Roman" w:cs="Times New Roman"/>
                <w:b/>
                <w:szCs w:val="21"/>
                <w:lang w:val="en-US" w:eastAsia="zh-CN"/>
              </w:rPr>
              <w:t>规格</w:t>
            </w:r>
          </w:p>
        </w:tc>
        <w:tc>
          <w:tcPr>
            <w:tcW w:w="1307" w:type="dxa"/>
            <w:shd w:val="clear" w:color="auto" w:fill="D7D7D7" w:themeFill="background1" w:themeFillShade="D8"/>
            <w:vAlign w:val="center"/>
          </w:tcPr>
          <w:p w14:paraId="733D04FE">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ind w:firstLine="0" w:firstLineChars="0"/>
              <w:jc w:val="center"/>
              <w:textAlignment w:val="center"/>
              <w:rPr>
                <w:rFonts w:hint="default" w:ascii="Times New Roman" w:hAnsi="Times New Roman" w:cs="Times New Roman"/>
                <w:b/>
                <w:szCs w:val="21"/>
                <w:lang w:val="en-US" w:eastAsia="zh-CN"/>
              </w:rPr>
            </w:pPr>
            <w:r>
              <w:rPr>
                <w:rFonts w:hint="default" w:ascii="Times New Roman" w:hAnsi="Times New Roman" w:cs="Times New Roman"/>
                <w:b/>
                <w:szCs w:val="21"/>
                <w:lang w:val="en-US" w:eastAsia="zh-CN"/>
              </w:rPr>
              <w:t>用量</w:t>
            </w:r>
            <w:r>
              <w:rPr>
                <w:rFonts w:hint="eastAsia" w:ascii="Times New Roman" w:hAnsi="Times New Roman" w:cs="Times New Roman"/>
                <w:b/>
                <w:szCs w:val="21"/>
                <w:lang w:val="en-US" w:eastAsia="zh-CN"/>
              </w:rPr>
              <w:t>(m</w:t>
            </w:r>
            <w:r>
              <w:rPr>
                <w:rFonts w:hint="eastAsia" w:ascii="Times New Roman" w:hAnsi="Times New Roman" w:cs="Times New Roman"/>
                <w:b/>
                <w:szCs w:val="21"/>
                <w:vertAlign w:val="superscript"/>
                <w:lang w:val="en-US" w:eastAsia="zh-CN"/>
              </w:rPr>
              <w:t>2</w:t>
            </w:r>
            <w:r>
              <w:rPr>
                <w:rFonts w:hint="eastAsia" w:ascii="Times New Roman" w:hAnsi="Times New Roman" w:cs="Times New Roman"/>
                <w:b/>
                <w:szCs w:val="21"/>
                <w:lang w:val="en-US" w:eastAsia="zh-CN"/>
              </w:rPr>
              <w:t>)</w:t>
            </w:r>
          </w:p>
        </w:tc>
        <w:tc>
          <w:tcPr>
            <w:tcW w:w="1077" w:type="dxa"/>
            <w:shd w:val="clear" w:color="auto" w:fill="D7D7D7" w:themeFill="background1" w:themeFillShade="D8"/>
            <w:vAlign w:val="center"/>
          </w:tcPr>
          <w:p w14:paraId="19BFB59F">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ind w:firstLine="0" w:firstLineChars="0"/>
              <w:jc w:val="center"/>
              <w:textAlignment w:val="center"/>
              <w:rPr>
                <w:rFonts w:hint="default" w:ascii="Times New Roman" w:hAnsi="Times New Roman" w:cs="Times New Roman"/>
                <w:b/>
                <w:szCs w:val="21"/>
                <w:lang w:val="en-US" w:eastAsia="zh-CN"/>
              </w:rPr>
            </w:pPr>
            <w:r>
              <w:rPr>
                <w:rFonts w:hint="default" w:ascii="Times New Roman" w:hAnsi="Times New Roman" w:cs="Times New Roman"/>
                <w:b/>
                <w:szCs w:val="21"/>
                <w:lang w:val="en-US" w:eastAsia="zh-CN"/>
              </w:rPr>
              <w:t>备注</w:t>
            </w:r>
          </w:p>
        </w:tc>
      </w:tr>
      <w:tr w14:paraId="1C91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vAlign w:val="center"/>
          </w:tcPr>
          <w:p w14:paraId="5EA8AE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正极保护胶</w:t>
            </w:r>
          </w:p>
        </w:tc>
        <w:tc>
          <w:tcPr>
            <w:tcW w:w="1213" w:type="dxa"/>
            <w:vAlign w:val="center"/>
          </w:tcPr>
          <w:p w14:paraId="1B5838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P23201</w:t>
            </w:r>
          </w:p>
        </w:tc>
        <w:tc>
          <w:tcPr>
            <w:tcW w:w="3328" w:type="dxa"/>
            <w:vAlign w:val="center"/>
          </w:tcPr>
          <w:p w14:paraId="2AB93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0.027*20mm*200m</w:t>
            </w:r>
          </w:p>
        </w:tc>
        <w:tc>
          <w:tcPr>
            <w:tcW w:w="1307" w:type="dxa"/>
            <w:vAlign w:val="center"/>
          </w:tcPr>
          <w:p w14:paraId="50874C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0.0104</w:t>
            </w:r>
          </w:p>
        </w:tc>
        <w:tc>
          <w:tcPr>
            <w:tcW w:w="1077" w:type="dxa"/>
            <w:vAlign w:val="center"/>
          </w:tcPr>
          <w:p w14:paraId="1975E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r>
      <w:tr w14:paraId="63B8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860" w:type="dxa"/>
            <w:vAlign w:val="center"/>
          </w:tcPr>
          <w:p w14:paraId="72FF5B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终止胶带</w:t>
            </w:r>
          </w:p>
        </w:tc>
        <w:tc>
          <w:tcPr>
            <w:tcW w:w="1213" w:type="dxa"/>
            <w:vAlign w:val="center"/>
          </w:tcPr>
          <w:p w14:paraId="25E16F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P13321</w:t>
            </w:r>
          </w:p>
        </w:tc>
        <w:tc>
          <w:tcPr>
            <w:tcW w:w="3328" w:type="dxa"/>
            <w:vAlign w:val="center"/>
          </w:tcPr>
          <w:p w14:paraId="77FF5D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0.03*20mm*200m(114±1mm)</w:t>
            </w:r>
          </w:p>
        </w:tc>
        <w:tc>
          <w:tcPr>
            <w:tcW w:w="1307" w:type="dxa"/>
            <w:vAlign w:val="center"/>
          </w:tcPr>
          <w:p w14:paraId="470325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0.0046</w:t>
            </w:r>
          </w:p>
        </w:tc>
        <w:tc>
          <w:tcPr>
            <w:tcW w:w="1077" w:type="dxa"/>
            <w:vAlign w:val="center"/>
          </w:tcPr>
          <w:p w14:paraId="786E4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r>
      <w:bookmarkEnd w:id="24"/>
    </w:tbl>
    <w:p w14:paraId="1A614F9D">
      <w:pPr>
        <w:pStyle w:val="6"/>
        <w:spacing w:before="0" w:beforeAutospacing="0" w:after="0" w:afterAutospacing="0"/>
        <w:ind w:firstLine="0" w:firstLineChars="0"/>
        <w:rPr>
          <w:sz w:val="21"/>
          <w:szCs w:val="21"/>
        </w:rPr>
      </w:pPr>
      <w:bookmarkStart w:id="25" w:name="_Toc155693353"/>
      <w:bookmarkStart w:id="26" w:name="_Toc4697"/>
      <w:r>
        <w:rPr>
          <w:sz w:val="21"/>
          <w:szCs w:val="21"/>
        </w:rPr>
        <w:t>3.4.</w:t>
      </w:r>
      <w:r>
        <w:rPr>
          <w:rFonts w:hint="eastAsia"/>
          <w:sz w:val="21"/>
          <w:szCs w:val="21"/>
        </w:rPr>
        <w:t>10</w:t>
      </w:r>
      <w:r>
        <w:rPr>
          <w:sz w:val="21"/>
          <w:szCs w:val="21"/>
        </w:rPr>
        <w:t xml:space="preserve"> </w:t>
      </w:r>
      <w:bookmarkEnd w:id="25"/>
      <w:bookmarkStart w:id="27" w:name="_Toc155693354"/>
      <w:r>
        <w:rPr>
          <w:sz w:val="21"/>
          <w:szCs w:val="21"/>
        </w:rPr>
        <w:t>卷绕设备信息</w:t>
      </w:r>
      <w:bookmarkEnd w:id="26"/>
    </w:p>
    <w:p w14:paraId="71978709">
      <w:pPr>
        <w:ind w:firstLine="0" w:firstLineChars="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szCs w:val="21"/>
        </w:rPr>
        <w:t>1</w:t>
      </w:r>
      <w:r>
        <w:rPr>
          <w:rFonts w:ascii="Times New Roman" w:hAnsi="Times New Roman" w:cs="Times New Roman"/>
          <w:szCs w:val="21"/>
          <w:highlight w:val="none"/>
        </w:rPr>
        <w:t>、</w:t>
      </w:r>
      <w:r>
        <w:rPr>
          <w:rFonts w:ascii="Times New Roman" w:hAnsi="Times New Roman" w:cs="Times New Roman"/>
          <w:color w:val="000000" w:themeColor="text1"/>
          <w:szCs w:val="21"/>
          <w:highlight w:val="none"/>
          <w14:textFill>
            <w14:solidFill>
              <w14:schemeClr w14:val="tx1"/>
            </w14:solidFill>
          </w14:textFill>
        </w:rPr>
        <w:t>上料结构：悬臂轴；</w:t>
      </w:r>
    </w:p>
    <w:p w14:paraId="0BC00FA0">
      <w:pPr>
        <w:ind w:firstLine="0" w:firstLineChars="0"/>
        <w:rPr>
          <w:rFonts w:ascii="Times New Roman" w:hAnsi="Times New Roman" w:cs="Times New Roman"/>
          <w:szCs w:val="21"/>
          <w:highlight w:val="none"/>
        </w:rPr>
      </w:pPr>
      <w:r>
        <w:rPr>
          <w:rFonts w:ascii="Times New Roman" w:hAnsi="Times New Roman" w:cs="Times New Roman"/>
          <w:szCs w:val="21"/>
          <w:highlight w:val="none"/>
        </w:rPr>
        <w:t>2、极卷放卷高度：</w:t>
      </w:r>
      <w:r>
        <w:rPr>
          <w:rFonts w:hint="eastAsia" w:ascii="Times New Roman" w:hAnsi="Times New Roman" w:cs="Times New Roman"/>
          <w:szCs w:val="21"/>
          <w:highlight w:val="none"/>
        </w:rPr>
        <w:t>正极3</w:t>
      </w:r>
      <w:r>
        <w:rPr>
          <w:rFonts w:ascii="Times New Roman" w:hAnsi="Times New Roman" w:cs="Times New Roman"/>
          <w:szCs w:val="21"/>
          <w:highlight w:val="none"/>
        </w:rPr>
        <w:t>70mm</w:t>
      </w:r>
      <w:r>
        <w:rPr>
          <w:rFonts w:hint="eastAsia" w:ascii="Times New Roman" w:hAnsi="Times New Roman" w:cs="Times New Roman"/>
          <w:szCs w:val="21"/>
          <w:highlight w:val="none"/>
        </w:rPr>
        <w:t>，负极3</w:t>
      </w:r>
      <w:r>
        <w:rPr>
          <w:rFonts w:ascii="Times New Roman" w:hAnsi="Times New Roman" w:cs="Times New Roman"/>
          <w:szCs w:val="21"/>
          <w:highlight w:val="none"/>
        </w:rPr>
        <w:t>40mm；</w:t>
      </w:r>
    </w:p>
    <w:p w14:paraId="663A9BC4">
      <w:pPr>
        <w:ind w:firstLine="0" w:firstLineChars="0"/>
        <w:rPr>
          <w:rFonts w:ascii="Times New Roman" w:hAnsi="Times New Roman" w:cs="Times New Roman"/>
          <w:szCs w:val="21"/>
          <w:highlight w:val="none"/>
        </w:rPr>
      </w:pPr>
      <w:r>
        <w:rPr>
          <w:rFonts w:ascii="Times New Roman" w:hAnsi="Times New Roman" w:cs="Times New Roman"/>
          <w:szCs w:val="21"/>
          <w:highlight w:val="none"/>
        </w:rPr>
        <w:t>3、隔膜放卷高度：</w:t>
      </w:r>
      <w:r>
        <w:rPr>
          <w:rFonts w:hint="eastAsia" w:ascii="Times New Roman" w:hAnsi="Times New Roman" w:cs="Times New Roman"/>
          <w:szCs w:val="21"/>
          <w:highlight w:val="none"/>
        </w:rPr>
        <w:t>上卷：1</w:t>
      </w:r>
      <w:r>
        <w:rPr>
          <w:rFonts w:ascii="Times New Roman" w:hAnsi="Times New Roman" w:cs="Times New Roman"/>
          <w:szCs w:val="21"/>
          <w:highlight w:val="none"/>
        </w:rPr>
        <w:t>70mm</w:t>
      </w:r>
      <w:r>
        <w:rPr>
          <w:rFonts w:hint="eastAsia" w:ascii="Times New Roman" w:hAnsi="Times New Roman" w:cs="Times New Roman"/>
          <w:szCs w:val="21"/>
          <w:highlight w:val="none"/>
        </w:rPr>
        <w:t>，下卷2</w:t>
      </w:r>
      <w:r>
        <w:rPr>
          <w:rFonts w:ascii="Times New Roman" w:hAnsi="Times New Roman" w:cs="Times New Roman"/>
          <w:szCs w:val="21"/>
          <w:highlight w:val="none"/>
        </w:rPr>
        <w:t>10mm；</w:t>
      </w:r>
    </w:p>
    <w:tbl>
      <w:tblPr>
        <w:tblStyle w:val="59"/>
        <w:tblW w:w="2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00"/>
        <w:gridCol w:w="2564"/>
      </w:tblGrid>
      <w:tr w14:paraId="2B97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564" w:type="pct"/>
            <w:shd w:val="clear" w:color="auto" w:fill="D8D8D8" w:themeFill="background1" w:themeFillShade="D9"/>
            <w:tcMar>
              <w:top w:w="15" w:type="dxa"/>
              <w:left w:w="15" w:type="dxa"/>
              <w:bottom w:w="0" w:type="dxa"/>
              <w:right w:w="15" w:type="dxa"/>
            </w:tcMar>
            <w:vAlign w:val="center"/>
          </w:tcPr>
          <w:p w14:paraId="15AD980D">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型号</w:t>
            </w:r>
          </w:p>
        </w:tc>
        <w:tc>
          <w:tcPr>
            <w:tcW w:w="2435" w:type="pct"/>
            <w:shd w:val="clear" w:color="auto" w:fill="D8D8D8" w:themeFill="background1" w:themeFillShade="D9"/>
            <w:tcMar>
              <w:top w:w="15" w:type="dxa"/>
              <w:left w:w="15" w:type="dxa"/>
              <w:bottom w:w="0" w:type="dxa"/>
              <w:right w:w="15" w:type="dxa"/>
            </w:tcMar>
            <w:vAlign w:val="center"/>
          </w:tcPr>
          <w:p w14:paraId="70359727">
            <w:pPr>
              <w:spacing w:before="78" w:beforeLines="25" w:after="78" w:afterLines="25" w:line="240"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机台数量</w:t>
            </w:r>
          </w:p>
        </w:tc>
      </w:tr>
      <w:tr w14:paraId="1BF8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2564" w:type="pct"/>
            <w:tcMar>
              <w:top w:w="15" w:type="dxa"/>
              <w:left w:w="15" w:type="dxa"/>
              <w:bottom w:w="0" w:type="dxa"/>
              <w:right w:w="15" w:type="dxa"/>
            </w:tcMar>
            <w:vAlign w:val="center"/>
          </w:tcPr>
          <w:p w14:paraId="56C58DD7">
            <w:pPr>
              <w:spacing w:before="78" w:beforeLines="25" w:after="78" w:afterLines="25" w:line="240" w:lineRule="auto"/>
              <w:ind w:firstLine="0" w:firstLineChars="0"/>
              <w:jc w:val="center"/>
              <w:textAlignment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0Ah</w:t>
            </w:r>
          </w:p>
        </w:tc>
        <w:tc>
          <w:tcPr>
            <w:tcW w:w="2435" w:type="pct"/>
            <w:tcMar>
              <w:top w:w="15" w:type="dxa"/>
              <w:left w:w="15" w:type="dxa"/>
              <w:bottom w:w="0" w:type="dxa"/>
              <w:right w:w="15" w:type="dxa"/>
            </w:tcMar>
            <w:vAlign w:val="center"/>
          </w:tcPr>
          <w:p w14:paraId="46D02B5B">
            <w:pPr>
              <w:spacing w:before="78" w:beforeLines="25" w:after="78" w:afterLines="25" w:line="240" w:lineRule="auto"/>
              <w:ind w:firstLine="0" w:firstLineChars="0"/>
              <w:jc w:val="center"/>
              <w:textAlignment w:val="center"/>
              <w:rPr>
                <w:rFonts w:ascii="Times New Roman" w:hAnsi="Times New Roman" w:cs="Times New Roman"/>
                <w:szCs w:val="21"/>
              </w:rPr>
            </w:pPr>
            <w:r>
              <w:rPr>
                <w:rFonts w:hint="eastAsia" w:ascii="Times New Roman" w:hAnsi="Times New Roman" w:cs="Times New Roman"/>
                <w:szCs w:val="21"/>
              </w:rPr>
              <w:t>2台</w:t>
            </w:r>
          </w:p>
        </w:tc>
      </w:tr>
      <w:bookmarkEnd w:id="27"/>
    </w:tbl>
    <w:p w14:paraId="6A997358">
      <w:pPr>
        <w:pStyle w:val="6"/>
        <w:spacing w:before="0" w:beforeAutospacing="0" w:after="0" w:afterAutospacing="0"/>
        <w:ind w:firstLine="0" w:firstLineChars="0"/>
        <w:rPr>
          <w:color w:val="FF0000"/>
          <w:sz w:val="21"/>
          <w:szCs w:val="21"/>
        </w:rPr>
      </w:pPr>
      <w:bookmarkStart w:id="28" w:name="_Toc15769"/>
      <w:bookmarkStart w:id="29" w:name="_Toc155693357"/>
      <w:r>
        <w:rPr>
          <w:sz w:val="21"/>
          <w:szCs w:val="21"/>
        </w:rPr>
        <w:t>3.4.1</w:t>
      </w:r>
      <w:r>
        <w:rPr>
          <w:rFonts w:hint="eastAsia"/>
          <w:sz w:val="21"/>
          <w:szCs w:val="21"/>
        </w:rPr>
        <w:t>1</w:t>
      </w:r>
      <w:r>
        <w:rPr>
          <w:sz w:val="21"/>
          <w:szCs w:val="21"/>
        </w:rPr>
        <w:t xml:space="preserve"> 装配流量信息</w:t>
      </w:r>
      <w:bookmarkEnd w:id="28"/>
      <w:bookmarkEnd w:id="29"/>
    </w:p>
    <w:p w14:paraId="5006CF7A">
      <w:pPr>
        <w:ind w:firstLine="420"/>
        <w:rPr>
          <w:rFonts w:ascii="Times New Roman" w:hAnsi="Times New Roman" w:cs="Times New Roman"/>
        </w:rPr>
      </w:pPr>
      <w:r>
        <w:rPr>
          <w:rFonts w:ascii="Times New Roman" w:hAnsi="Times New Roman" w:cs="Times New Roman"/>
        </w:rPr>
        <w:t>频率：</w:t>
      </w:r>
      <w:r>
        <w:rPr>
          <w:rFonts w:ascii="Times New Roman" w:hAnsi="Times New Roman" w:cs="Times New Roman"/>
          <w:highlight w:val="none"/>
        </w:rPr>
        <w:t>一摞</w:t>
      </w:r>
      <w:r>
        <w:rPr>
          <w:rFonts w:hint="eastAsia" w:ascii="Times New Roman" w:hAnsi="Times New Roman" w:cs="Times New Roman"/>
          <w:highlight w:val="none"/>
        </w:rPr>
        <w:t>铝壳</w:t>
      </w:r>
      <w:r>
        <w:rPr>
          <w:rFonts w:ascii="Times New Roman" w:hAnsi="Times New Roman" w:cs="Times New Roman"/>
          <w:highlight w:val="none"/>
        </w:rPr>
        <w:t>使用时间</w:t>
      </w:r>
      <w:r>
        <w:rPr>
          <w:rFonts w:hint="eastAsia" w:ascii="Times New Roman" w:hAnsi="Times New Roman" w:cs="Times New Roman"/>
          <w:highlight w:val="none"/>
        </w:rPr>
        <w:t>15</w:t>
      </w:r>
      <w:r>
        <w:rPr>
          <w:rFonts w:ascii="Times New Roman" w:hAnsi="Times New Roman" w:cs="Times New Roman"/>
          <w:highlight w:val="none"/>
        </w:rPr>
        <w:t>min</w:t>
      </w:r>
      <w:r>
        <w:rPr>
          <w:rFonts w:hint="eastAsia" w:ascii="Times New Roman" w:hAnsi="Times New Roman" w:cs="Times New Roman"/>
          <w:highlight w:val="none"/>
        </w:rPr>
        <w:t>；一摞顶盖使用时间20min</w:t>
      </w:r>
      <w:r>
        <w:rPr>
          <w:rFonts w:ascii="Times New Roman" w:hAnsi="Times New Roman" w:cs="Times New Roman"/>
        </w:rPr>
        <w:t>。</w:t>
      </w:r>
    </w:p>
    <w:p w14:paraId="1F017572">
      <w:pPr>
        <w:pStyle w:val="6"/>
        <w:spacing w:before="0" w:beforeAutospacing="0" w:after="0" w:afterAutospacing="0"/>
        <w:ind w:firstLine="0" w:firstLineChars="0"/>
        <w:rPr>
          <w:sz w:val="21"/>
          <w:szCs w:val="21"/>
        </w:rPr>
      </w:pPr>
      <w:bookmarkStart w:id="30" w:name="_Toc20148"/>
      <w:bookmarkStart w:id="31" w:name="_Toc155693358"/>
      <w:r>
        <w:rPr>
          <w:sz w:val="21"/>
          <w:szCs w:val="21"/>
        </w:rPr>
        <w:t>3.4.1</w:t>
      </w:r>
      <w:r>
        <w:rPr>
          <w:rFonts w:hint="eastAsia"/>
          <w:sz w:val="21"/>
          <w:szCs w:val="21"/>
        </w:rPr>
        <w:t>2</w:t>
      </w:r>
      <w:r>
        <w:rPr>
          <w:sz w:val="21"/>
          <w:szCs w:val="21"/>
        </w:rPr>
        <w:t xml:space="preserve"> 工作时间</w:t>
      </w:r>
      <w:bookmarkEnd w:id="30"/>
      <w:bookmarkEnd w:id="31"/>
    </w:p>
    <w:p w14:paraId="1F3DA834">
      <w:pPr>
        <w:ind w:firstLine="420"/>
        <w:rPr>
          <w:rFonts w:ascii="Times New Roman" w:hAnsi="Times New Roman" w:cs="Times New Roman"/>
          <w:szCs w:val="21"/>
        </w:rPr>
      </w:pPr>
      <w:r>
        <w:rPr>
          <w:rFonts w:ascii="Times New Roman" w:hAnsi="Times New Roman" w:cs="Times New Roman"/>
          <w:szCs w:val="21"/>
        </w:rPr>
        <w:t>产线全天20小时，设备运行24小时。</w:t>
      </w:r>
    </w:p>
    <w:p w14:paraId="78D920B5">
      <w:pPr>
        <w:pStyle w:val="6"/>
        <w:spacing w:before="0" w:beforeAutospacing="0" w:after="0" w:afterAutospacing="0"/>
        <w:ind w:firstLine="0" w:firstLineChars="0"/>
        <w:rPr>
          <w:sz w:val="21"/>
          <w:szCs w:val="21"/>
        </w:rPr>
      </w:pPr>
      <w:bookmarkStart w:id="32" w:name="_Toc13181"/>
      <w:bookmarkStart w:id="33" w:name="_Toc155693359"/>
      <w:r>
        <w:rPr>
          <w:sz w:val="21"/>
          <w:szCs w:val="21"/>
        </w:rPr>
        <w:t>3.4.1</w:t>
      </w:r>
      <w:r>
        <w:rPr>
          <w:rFonts w:hint="eastAsia"/>
          <w:sz w:val="21"/>
          <w:szCs w:val="21"/>
        </w:rPr>
        <w:t>3</w:t>
      </w:r>
      <w:r>
        <w:rPr>
          <w:sz w:val="21"/>
          <w:szCs w:val="21"/>
        </w:rPr>
        <w:t xml:space="preserve"> 料轴尺寸和规格</w:t>
      </w:r>
      <w:bookmarkEnd w:id="32"/>
      <w:bookmarkEnd w:id="33"/>
    </w:p>
    <w:p w14:paraId="762F5D91">
      <w:pPr>
        <w:ind w:firstLine="420"/>
        <w:rPr>
          <w:rFonts w:ascii="Times New Roman" w:hAnsi="Times New Roman" w:cs="Times New Roman"/>
        </w:rPr>
      </w:pPr>
      <w:r>
        <w:rPr>
          <w:rFonts w:ascii="Times New Roman" w:hAnsi="Times New Roman" w:cs="Times New Roman"/>
        </w:rPr>
        <w:t>定标后以实际设计为准。</w:t>
      </w:r>
    </w:p>
    <w:p w14:paraId="33A6E163">
      <w:pPr>
        <w:pStyle w:val="6"/>
        <w:spacing w:before="0" w:beforeAutospacing="0" w:after="0" w:afterAutospacing="0" w:line="324" w:lineRule="auto"/>
        <w:ind w:firstLine="0" w:firstLineChars="0"/>
        <w:rPr>
          <w:sz w:val="21"/>
          <w:szCs w:val="21"/>
        </w:rPr>
      </w:pPr>
      <w:bookmarkStart w:id="34" w:name="_Toc2755"/>
      <w:r>
        <w:rPr>
          <w:sz w:val="21"/>
          <w:szCs w:val="21"/>
        </w:rPr>
        <w:t>3.4.</w:t>
      </w:r>
      <w:r>
        <w:rPr>
          <w:rFonts w:hint="eastAsia"/>
          <w:sz w:val="21"/>
          <w:szCs w:val="21"/>
        </w:rPr>
        <w:t>14</w:t>
      </w:r>
      <w:r>
        <w:rPr>
          <w:sz w:val="21"/>
          <w:szCs w:val="21"/>
        </w:rPr>
        <w:t xml:space="preserve"> 存储能力要求</w:t>
      </w:r>
      <w:bookmarkEnd w:id="34"/>
    </w:p>
    <w:tbl>
      <w:tblPr>
        <w:tblStyle w:val="59"/>
        <w:tblW w:w="48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943"/>
        <w:gridCol w:w="1694"/>
        <w:gridCol w:w="1753"/>
        <w:gridCol w:w="1657"/>
      </w:tblGrid>
      <w:tr w14:paraId="32C1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71" w:type="pct"/>
            <w:shd w:val="clear" w:color="auto" w:fill="D8D8D8" w:themeFill="background1" w:themeFillShade="D9"/>
            <w:noWrap/>
            <w:vAlign w:val="center"/>
          </w:tcPr>
          <w:p w14:paraId="24215A26">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厂房</w:t>
            </w:r>
          </w:p>
        </w:tc>
        <w:tc>
          <w:tcPr>
            <w:tcW w:w="1618" w:type="pct"/>
            <w:shd w:val="clear" w:color="auto" w:fill="D8D8D8" w:themeFill="background1" w:themeFillShade="D9"/>
            <w:noWrap/>
            <w:vAlign w:val="center"/>
          </w:tcPr>
          <w:p w14:paraId="2E8C2CB6">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对应区域</w:t>
            </w:r>
          </w:p>
        </w:tc>
        <w:tc>
          <w:tcPr>
            <w:tcW w:w="932" w:type="pct"/>
            <w:shd w:val="clear" w:color="auto" w:fill="D8D8D8" w:themeFill="background1" w:themeFillShade="D9"/>
            <w:vAlign w:val="center"/>
          </w:tcPr>
          <w:p w14:paraId="529C11D7">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存储时间(h)</w:t>
            </w:r>
          </w:p>
        </w:tc>
        <w:tc>
          <w:tcPr>
            <w:tcW w:w="965" w:type="pct"/>
            <w:shd w:val="clear" w:color="auto" w:fill="D8D8D8" w:themeFill="background1" w:themeFillShade="D9"/>
            <w:noWrap/>
            <w:vAlign w:val="center"/>
          </w:tcPr>
          <w:p w14:paraId="48654922">
            <w:pPr>
              <w:spacing w:line="240" w:lineRule="auto"/>
              <w:ind w:firstLine="105" w:firstLineChars="50"/>
              <w:rPr>
                <w:rFonts w:ascii="Times New Roman" w:hAnsi="Times New Roman" w:cs="Times New Roman"/>
                <w:b/>
                <w:color w:val="000000"/>
                <w:szCs w:val="21"/>
              </w:rPr>
            </w:pPr>
            <w:r>
              <w:rPr>
                <w:rFonts w:ascii="Times New Roman" w:hAnsi="Times New Roman" w:cs="Times New Roman"/>
                <w:b/>
                <w:color w:val="000000"/>
                <w:szCs w:val="21"/>
              </w:rPr>
              <w:t>需求货位数量</w:t>
            </w:r>
          </w:p>
        </w:tc>
        <w:tc>
          <w:tcPr>
            <w:tcW w:w="912" w:type="pct"/>
            <w:shd w:val="clear" w:color="auto" w:fill="D8D8D8" w:themeFill="background1" w:themeFillShade="D9"/>
            <w:vAlign w:val="center"/>
          </w:tcPr>
          <w:p w14:paraId="70B389FF">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货架布局数量</w:t>
            </w:r>
          </w:p>
        </w:tc>
      </w:tr>
      <w:tr w14:paraId="199F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71" w:type="pct"/>
            <w:vMerge w:val="restart"/>
            <w:noWrap/>
            <w:vAlign w:val="center"/>
          </w:tcPr>
          <w:p w14:paraId="133731BF">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厂房二</w:t>
            </w:r>
          </w:p>
        </w:tc>
        <w:tc>
          <w:tcPr>
            <w:tcW w:w="1618" w:type="pct"/>
            <w:noWrap/>
            <w:vAlign w:val="center"/>
          </w:tcPr>
          <w:p w14:paraId="477C2B8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高温静置1（</w:t>
            </w:r>
            <w:r>
              <w:rPr>
                <w:rFonts w:hint="eastAsia" w:ascii="Times New Roman" w:hAnsi="Times New Roman" w:cs="Times New Roman"/>
                <w:color w:val="000000"/>
                <w:szCs w:val="21"/>
              </w:rPr>
              <w:t>40</w:t>
            </w:r>
            <w:r>
              <w:rPr>
                <w:rFonts w:ascii="Times New Roman" w:hAnsi="Times New Roman" w:cs="Times New Roman"/>
                <w:color w:val="000000"/>
                <w:szCs w:val="21"/>
              </w:rPr>
              <w:t>Ah）</w:t>
            </w:r>
          </w:p>
        </w:tc>
        <w:tc>
          <w:tcPr>
            <w:tcW w:w="932" w:type="pct"/>
            <w:vAlign w:val="center"/>
          </w:tcPr>
          <w:p w14:paraId="019F9EC9">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16</w:t>
            </w:r>
          </w:p>
        </w:tc>
        <w:tc>
          <w:tcPr>
            <w:tcW w:w="965" w:type="pct"/>
            <w:noWrap/>
            <w:vAlign w:val="center"/>
          </w:tcPr>
          <w:p w14:paraId="639B4156">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120</w:t>
            </w:r>
          </w:p>
        </w:tc>
        <w:tc>
          <w:tcPr>
            <w:tcW w:w="912" w:type="pct"/>
            <w:vMerge w:val="restart"/>
            <w:vAlign w:val="center"/>
          </w:tcPr>
          <w:p w14:paraId="5626628C">
            <w:pPr>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310</w:t>
            </w:r>
          </w:p>
        </w:tc>
      </w:tr>
      <w:tr w14:paraId="71D7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71" w:type="pct"/>
            <w:vMerge w:val="continue"/>
            <w:noWrap/>
            <w:vAlign w:val="center"/>
          </w:tcPr>
          <w:p w14:paraId="13611633">
            <w:pPr>
              <w:spacing w:line="240" w:lineRule="auto"/>
              <w:ind w:firstLine="0" w:firstLineChars="0"/>
              <w:jc w:val="center"/>
              <w:rPr>
                <w:rFonts w:ascii="Times New Roman" w:hAnsi="Times New Roman" w:cs="Times New Roman"/>
                <w:color w:val="000000"/>
                <w:szCs w:val="21"/>
              </w:rPr>
            </w:pPr>
          </w:p>
        </w:tc>
        <w:tc>
          <w:tcPr>
            <w:tcW w:w="1618" w:type="pct"/>
            <w:noWrap/>
            <w:vAlign w:val="center"/>
          </w:tcPr>
          <w:p w14:paraId="0E9D4C9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高温静置2（</w:t>
            </w:r>
            <w:r>
              <w:rPr>
                <w:rFonts w:hint="eastAsia" w:ascii="Times New Roman" w:hAnsi="Times New Roman" w:cs="Times New Roman"/>
                <w:color w:val="000000"/>
                <w:szCs w:val="21"/>
              </w:rPr>
              <w:t>40</w:t>
            </w:r>
            <w:r>
              <w:rPr>
                <w:rFonts w:ascii="Times New Roman" w:hAnsi="Times New Roman" w:cs="Times New Roman"/>
                <w:color w:val="000000"/>
                <w:szCs w:val="21"/>
              </w:rPr>
              <w:t>Ah）</w:t>
            </w:r>
          </w:p>
        </w:tc>
        <w:tc>
          <w:tcPr>
            <w:tcW w:w="932" w:type="pct"/>
            <w:vAlign w:val="center"/>
          </w:tcPr>
          <w:p w14:paraId="438F065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965" w:type="pct"/>
            <w:noWrap/>
            <w:vAlign w:val="center"/>
          </w:tcPr>
          <w:p w14:paraId="60F2B26F">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180</w:t>
            </w:r>
          </w:p>
        </w:tc>
        <w:tc>
          <w:tcPr>
            <w:tcW w:w="912" w:type="pct"/>
            <w:vMerge w:val="continue"/>
            <w:vAlign w:val="center"/>
          </w:tcPr>
          <w:p w14:paraId="59B43812">
            <w:pPr>
              <w:spacing w:line="240" w:lineRule="auto"/>
              <w:ind w:firstLine="0" w:firstLineChars="0"/>
              <w:jc w:val="center"/>
              <w:rPr>
                <w:rFonts w:ascii="Times New Roman" w:hAnsi="Times New Roman" w:cs="Times New Roman"/>
                <w:szCs w:val="21"/>
              </w:rPr>
            </w:pPr>
          </w:p>
        </w:tc>
      </w:tr>
      <w:tr w14:paraId="3020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71" w:type="pct"/>
            <w:vMerge w:val="continue"/>
            <w:noWrap/>
            <w:vAlign w:val="center"/>
          </w:tcPr>
          <w:p w14:paraId="038661B9">
            <w:pPr>
              <w:spacing w:line="240" w:lineRule="auto"/>
              <w:ind w:firstLine="0" w:firstLineChars="0"/>
              <w:jc w:val="center"/>
              <w:rPr>
                <w:rFonts w:ascii="Times New Roman" w:hAnsi="Times New Roman" w:cs="Times New Roman"/>
                <w:color w:val="000000"/>
                <w:szCs w:val="21"/>
              </w:rPr>
            </w:pPr>
          </w:p>
        </w:tc>
        <w:tc>
          <w:tcPr>
            <w:tcW w:w="1618" w:type="pct"/>
            <w:noWrap/>
            <w:vAlign w:val="center"/>
          </w:tcPr>
          <w:p w14:paraId="555FAAE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常温静置1（</w:t>
            </w:r>
            <w:r>
              <w:rPr>
                <w:rFonts w:hint="eastAsia" w:ascii="Times New Roman" w:hAnsi="Times New Roman" w:cs="Times New Roman"/>
                <w:color w:val="000000"/>
                <w:szCs w:val="21"/>
              </w:rPr>
              <w:t>40</w:t>
            </w:r>
            <w:r>
              <w:rPr>
                <w:rFonts w:ascii="Times New Roman" w:hAnsi="Times New Roman" w:cs="Times New Roman"/>
                <w:color w:val="000000"/>
                <w:szCs w:val="21"/>
              </w:rPr>
              <w:t>Ah）</w:t>
            </w:r>
          </w:p>
        </w:tc>
        <w:tc>
          <w:tcPr>
            <w:tcW w:w="932" w:type="pct"/>
            <w:vAlign w:val="center"/>
          </w:tcPr>
          <w:p w14:paraId="522B6E2D">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12</w:t>
            </w:r>
          </w:p>
        </w:tc>
        <w:tc>
          <w:tcPr>
            <w:tcW w:w="965" w:type="pct"/>
            <w:noWrap/>
            <w:vAlign w:val="center"/>
          </w:tcPr>
          <w:p w14:paraId="672E9886">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90</w:t>
            </w:r>
          </w:p>
        </w:tc>
        <w:tc>
          <w:tcPr>
            <w:tcW w:w="912" w:type="pct"/>
            <w:vAlign w:val="center"/>
          </w:tcPr>
          <w:p w14:paraId="019E4744">
            <w:pPr>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130</w:t>
            </w:r>
          </w:p>
        </w:tc>
      </w:tr>
      <w:tr w14:paraId="1857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71" w:type="pct"/>
            <w:vMerge w:val="continue"/>
            <w:noWrap/>
            <w:vAlign w:val="center"/>
          </w:tcPr>
          <w:p w14:paraId="13B1DCB2">
            <w:pPr>
              <w:spacing w:line="240" w:lineRule="auto"/>
              <w:ind w:firstLine="0" w:firstLineChars="0"/>
              <w:jc w:val="center"/>
              <w:rPr>
                <w:rFonts w:ascii="Times New Roman" w:hAnsi="Times New Roman" w:cs="Times New Roman"/>
                <w:color w:val="000000"/>
                <w:szCs w:val="21"/>
              </w:rPr>
            </w:pPr>
          </w:p>
        </w:tc>
        <w:tc>
          <w:tcPr>
            <w:tcW w:w="1618" w:type="pct"/>
            <w:noWrap/>
            <w:vAlign w:val="center"/>
          </w:tcPr>
          <w:p w14:paraId="54F3B40F">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极卷暂存库</w:t>
            </w:r>
          </w:p>
        </w:tc>
        <w:tc>
          <w:tcPr>
            <w:tcW w:w="932" w:type="pct"/>
            <w:vAlign w:val="center"/>
          </w:tcPr>
          <w:p w14:paraId="598600F4">
            <w:pPr>
              <w:spacing w:line="240" w:lineRule="auto"/>
              <w:ind w:firstLine="0" w:firstLineChars="0"/>
              <w:jc w:val="center"/>
              <w:rPr>
                <w:rFonts w:ascii="Times New Roman" w:hAnsi="Times New Roman" w:cs="Times New Roman"/>
                <w:color w:val="000000"/>
                <w:szCs w:val="21"/>
                <w:highlight w:val="none"/>
              </w:rPr>
            </w:pPr>
            <w:r>
              <w:rPr>
                <w:rFonts w:hint="eastAsia" w:ascii="Times New Roman" w:hAnsi="Times New Roman" w:cs="Times New Roman"/>
                <w:color w:val="000000"/>
                <w:szCs w:val="21"/>
                <w:highlight w:val="none"/>
              </w:rPr>
              <w:t>48</w:t>
            </w:r>
          </w:p>
        </w:tc>
        <w:tc>
          <w:tcPr>
            <w:tcW w:w="965" w:type="pct"/>
            <w:noWrap/>
            <w:vAlign w:val="center"/>
          </w:tcPr>
          <w:p w14:paraId="216F0C33">
            <w:pPr>
              <w:spacing w:line="240" w:lineRule="auto"/>
              <w:ind w:firstLine="0" w:firstLine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160</w:t>
            </w:r>
          </w:p>
        </w:tc>
        <w:tc>
          <w:tcPr>
            <w:tcW w:w="912" w:type="pct"/>
            <w:vAlign w:val="center"/>
          </w:tcPr>
          <w:p w14:paraId="070BE600">
            <w:pPr>
              <w:spacing w:line="240" w:lineRule="auto"/>
              <w:ind w:firstLine="0" w:firstLineChars="0"/>
              <w:jc w:val="center"/>
              <w:rPr>
                <w:rFonts w:hint="default" w:ascii="Times New Roman" w:hAnsi="Times New Roman" w:cs="Times New Roman"/>
                <w:szCs w:val="21"/>
                <w:highlight w:val="none"/>
                <w:lang w:val="en-US"/>
              </w:rPr>
            </w:pPr>
            <w:r>
              <w:rPr>
                <w:rFonts w:hint="eastAsia" w:ascii="Times New Roman" w:hAnsi="Times New Roman" w:cs="Times New Roman"/>
                <w:szCs w:val="21"/>
                <w:highlight w:val="none"/>
                <w:lang w:val="en-US" w:eastAsia="zh-CN"/>
              </w:rPr>
              <w:t>250</w:t>
            </w:r>
          </w:p>
        </w:tc>
      </w:tr>
    </w:tbl>
    <w:p w14:paraId="32BAF344">
      <w:pPr>
        <w:ind w:firstLine="420"/>
        <w:rPr>
          <w:rFonts w:ascii="Times New Roman" w:hAnsi="Times New Roman" w:cs="Times New Roman"/>
        </w:rPr>
      </w:pPr>
      <w:r>
        <w:rPr>
          <w:rFonts w:hint="eastAsia" w:ascii="Times New Roman" w:hAnsi="Times New Roman" w:cs="Times New Roman"/>
        </w:rPr>
        <w:t>备注：最终货架布局数量以定标后实际设计数量为准。</w:t>
      </w:r>
    </w:p>
    <w:p w14:paraId="450F27F0">
      <w:pPr>
        <w:pStyle w:val="5"/>
        <w:spacing w:before="156" w:beforeLines="50" w:after="0" w:line="324" w:lineRule="auto"/>
        <w:ind w:firstLine="0" w:firstLineChars="0"/>
        <w:rPr>
          <w:rFonts w:ascii="Times New Roman" w:hAnsi="Times New Roman"/>
          <w:sz w:val="21"/>
          <w:szCs w:val="21"/>
        </w:rPr>
      </w:pPr>
      <w:bookmarkStart w:id="35" w:name="_Toc19008"/>
      <w:r>
        <w:rPr>
          <w:rFonts w:ascii="Times New Roman" w:hAnsi="Times New Roman"/>
          <w:sz w:val="21"/>
          <w:szCs w:val="21"/>
        </w:rPr>
        <w:t>3.5 工艺流程</w:t>
      </w:r>
      <w:bookmarkEnd w:id="35"/>
    </w:p>
    <w:p w14:paraId="07F2D2F9">
      <w:pPr>
        <w:pStyle w:val="222"/>
        <w:spacing w:line="468" w:lineRule="exact"/>
        <w:rPr>
          <w:rFonts w:ascii="Times New Roman" w:hAnsi="Times New Roman" w:eastAsia="宋体" w:cs="Times New Roman"/>
          <w:color w:val="000000"/>
          <w:sz w:val="21"/>
          <w:szCs w:val="21"/>
          <w:lang w:val="en-US" w:bidi="en-US"/>
        </w:rPr>
      </w:pPr>
      <w:r>
        <w:rPr>
          <w:rFonts w:ascii="Times New Roman" w:hAnsi="Times New Roman" w:eastAsia="宋体" w:cs="Times New Roman"/>
          <w:color w:val="000000"/>
          <w:sz w:val="21"/>
          <w:szCs w:val="21"/>
          <w:lang w:val="en-US" w:bidi="en-US"/>
        </w:rPr>
        <w:t>40Ah工艺流程：正负极匀浆 - 正负极涂布 - 辊分 - 模分 - 卷绕 - 热压 - 连接片超声焊 -盖板激光焊接 - 合芯 - 包膜 - 入壳 - 周边焊 - 氦检 - 烘烤 - 一次注液 - 高温静置 16h - 拔化成钉 - 高温负压化成 3.5h - 插化成钉 - 高温老化（24h）- 常温静置（12h）- 拔化成钉 - 二次注液 - 密封钉焊接 - 二次氦检 - 分容 5.5h（</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常温静置 24h （</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OCV 测试 1（</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高温老化 48h（</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常温老化 120h（</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OCV 测试 2（</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DCIR 测试（</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分选（</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入缓存库（</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 包膜 (</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 xml:space="preserve">)- 包装（ </w:t>
      </w:r>
      <w:r>
        <w:rPr>
          <w:rFonts w:hint="eastAsia" w:ascii="Times New Roman" w:hAnsi="Times New Roman" w:eastAsia="宋体" w:cs="Times New Roman"/>
          <w:color w:val="000000"/>
          <w:sz w:val="21"/>
          <w:szCs w:val="21"/>
          <w:lang w:val="en-US" w:bidi="en-US"/>
        </w:rPr>
        <w:t>厂一</w:t>
      </w:r>
      <w:r>
        <w:rPr>
          <w:rFonts w:ascii="Times New Roman" w:hAnsi="Times New Roman" w:eastAsia="宋体" w:cs="Times New Roman"/>
          <w:color w:val="000000"/>
          <w:sz w:val="21"/>
          <w:szCs w:val="21"/>
          <w:lang w:val="en-US" w:bidi="en-US"/>
        </w:rPr>
        <w:t>）。</w:t>
      </w:r>
    </w:p>
    <w:p w14:paraId="2E94DC2F">
      <w:pPr>
        <w:pStyle w:val="4"/>
        <w:spacing w:line="324" w:lineRule="auto"/>
        <w:ind w:left="97" w:hanging="97" w:hangingChars="46"/>
        <w:rPr>
          <w:rFonts w:ascii="Times New Roman" w:hAnsi="Times New Roman" w:cs="Times New Roman"/>
          <w:sz w:val="21"/>
          <w:szCs w:val="21"/>
        </w:rPr>
      </w:pPr>
      <w:bookmarkStart w:id="36" w:name="_Toc31047"/>
      <w:r>
        <w:rPr>
          <w:rFonts w:ascii="Times New Roman" w:hAnsi="Times New Roman" w:cs="Times New Roman"/>
          <w:sz w:val="21"/>
          <w:szCs w:val="21"/>
        </w:rPr>
        <w:t>四、作业流程图</w:t>
      </w:r>
      <w:bookmarkEnd w:id="36"/>
    </w:p>
    <w:p w14:paraId="1FCFCF6B">
      <w:pPr>
        <w:pStyle w:val="5"/>
        <w:spacing w:before="0" w:after="0" w:line="324" w:lineRule="auto"/>
        <w:ind w:firstLine="0" w:firstLineChars="0"/>
        <w:rPr>
          <w:rFonts w:ascii="Times New Roman" w:hAnsi="Times New Roman"/>
          <w:sz w:val="21"/>
          <w:szCs w:val="21"/>
        </w:rPr>
      </w:pPr>
      <w:bookmarkStart w:id="37" w:name="_Toc11112"/>
      <w:r>
        <w:rPr>
          <w:rFonts w:ascii="Times New Roman" w:hAnsi="Times New Roman"/>
          <w:sz w:val="21"/>
          <w:szCs w:val="21"/>
        </w:rPr>
        <w:t xml:space="preserve">4.1 </w:t>
      </w:r>
      <w:r>
        <w:rPr>
          <w:rFonts w:hint="eastAsia" w:ascii="Times New Roman" w:hAnsi="Times New Roman"/>
          <w:sz w:val="21"/>
          <w:szCs w:val="21"/>
        </w:rPr>
        <w:t>40</w:t>
      </w:r>
      <w:r>
        <w:rPr>
          <w:rFonts w:ascii="Times New Roman" w:hAnsi="Times New Roman"/>
          <w:sz w:val="21"/>
          <w:szCs w:val="21"/>
        </w:rPr>
        <w:t>Ah</w:t>
      </w:r>
      <w:r>
        <w:rPr>
          <w:rFonts w:hint="eastAsia" w:ascii="Times New Roman" w:hAnsi="Times New Roman"/>
          <w:sz w:val="21"/>
          <w:szCs w:val="21"/>
        </w:rPr>
        <w:t>整体</w:t>
      </w:r>
      <w:r>
        <w:rPr>
          <w:rFonts w:ascii="Times New Roman" w:hAnsi="Times New Roman"/>
          <w:sz w:val="21"/>
          <w:szCs w:val="21"/>
        </w:rPr>
        <w:t>作业流程</w:t>
      </w:r>
      <w:bookmarkEnd w:id="37"/>
    </w:p>
    <w:p w14:paraId="0254F545">
      <w:pPr>
        <w:widowControl/>
        <w:spacing w:line="240" w:lineRule="auto"/>
        <w:ind w:firstLine="0" w:firstLineChars="0"/>
        <w:jc w:val="center"/>
        <w:rPr>
          <w:rFonts w:ascii="Times New Roman" w:hAnsi="Times New Roman" w:cs="Times New Roman"/>
          <w:kern w:val="0"/>
          <w:sz w:val="24"/>
          <w:szCs w:val="24"/>
        </w:rPr>
      </w:pPr>
      <w:r>
        <w:drawing>
          <wp:inline distT="0" distB="0" distL="114300" distR="114300">
            <wp:extent cx="5686425" cy="2959735"/>
            <wp:effectExtent l="0" t="0" r="1333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686425" cy="2959735"/>
                    </a:xfrm>
                    <a:prstGeom prst="rect">
                      <a:avLst/>
                    </a:prstGeom>
                    <a:noFill/>
                    <a:ln>
                      <a:noFill/>
                    </a:ln>
                  </pic:spPr>
                </pic:pic>
              </a:graphicData>
            </a:graphic>
          </wp:inline>
        </w:drawing>
      </w:r>
    </w:p>
    <w:p w14:paraId="105210CA">
      <w:pPr>
        <w:pStyle w:val="5"/>
        <w:spacing w:before="0" w:after="0" w:line="324" w:lineRule="auto"/>
        <w:ind w:firstLine="0" w:firstLineChars="0"/>
        <w:rPr>
          <w:rFonts w:ascii="Times New Roman" w:hAnsi="Times New Roman"/>
          <w:sz w:val="21"/>
          <w:szCs w:val="21"/>
        </w:rPr>
      </w:pPr>
      <w:bookmarkStart w:id="38" w:name="_Toc86"/>
      <w:r>
        <w:rPr>
          <w:rFonts w:ascii="Times New Roman" w:hAnsi="Times New Roman"/>
          <w:sz w:val="21"/>
          <w:szCs w:val="21"/>
        </w:rPr>
        <w:t xml:space="preserve">4.2 </w:t>
      </w:r>
      <w:r>
        <w:rPr>
          <w:rFonts w:hint="eastAsia" w:ascii="Times New Roman" w:hAnsi="Times New Roman"/>
          <w:sz w:val="21"/>
          <w:szCs w:val="21"/>
        </w:rPr>
        <w:t>40Ah前段物流</w:t>
      </w:r>
      <w:r>
        <w:rPr>
          <w:rFonts w:ascii="Times New Roman" w:hAnsi="Times New Roman"/>
          <w:sz w:val="21"/>
          <w:szCs w:val="21"/>
        </w:rPr>
        <w:t>作业流程</w:t>
      </w:r>
      <w:bookmarkEnd w:id="38"/>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13" w:type="dxa"/>
          <w:bottom w:w="113" w:type="dxa"/>
          <w:right w:w="113" w:type="dxa"/>
        </w:tblCellMar>
      </w:tblPr>
      <w:tblGrid>
        <w:gridCol w:w="991"/>
        <w:gridCol w:w="996"/>
        <w:gridCol w:w="7257"/>
      </w:tblGrid>
      <w:tr w14:paraId="4D9C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251" w:hRule="atLeast"/>
          <w:jc w:val="center"/>
        </w:trPr>
        <w:tc>
          <w:tcPr>
            <w:tcW w:w="536" w:type="pct"/>
            <w:shd w:val="clear" w:color="auto" w:fill="D8D8D8" w:themeFill="background1" w:themeFillShade="D9"/>
            <w:tcMar>
              <w:top w:w="15" w:type="dxa"/>
              <w:left w:w="15" w:type="dxa"/>
              <w:bottom w:w="0" w:type="dxa"/>
              <w:right w:w="15" w:type="dxa"/>
            </w:tcMar>
            <w:vAlign w:val="center"/>
          </w:tcPr>
          <w:p w14:paraId="345C4A87">
            <w:pPr>
              <w:spacing w:before="78" w:beforeLines="25" w:after="78" w:afterLines="25" w:line="240" w:lineRule="auto"/>
              <w:ind w:firstLine="0" w:firstLineChars="0"/>
              <w:jc w:val="center"/>
              <w:textAlignment w:val="center"/>
              <w:rPr>
                <w:rFonts w:hint="eastAsia" w:ascii="宋体" w:hAnsi="宋体"/>
                <w:b/>
                <w:szCs w:val="21"/>
              </w:rPr>
            </w:pPr>
            <w:r>
              <w:rPr>
                <w:rFonts w:hint="eastAsia" w:ascii="宋体" w:hAnsi="宋体"/>
                <w:b/>
                <w:szCs w:val="21"/>
              </w:rPr>
              <w:t>车间</w:t>
            </w:r>
          </w:p>
        </w:tc>
        <w:tc>
          <w:tcPr>
            <w:tcW w:w="538" w:type="pct"/>
            <w:shd w:val="clear" w:color="auto" w:fill="D8D8D8" w:themeFill="background1" w:themeFillShade="D9"/>
          </w:tcPr>
          <w:p w14:paraId="53A3DBAF">
            <w:pPr>
              <w:spacing w:before="78" w:beforeLines="25" w:after="78" w:afterLines="25" w:line="240" w:lineRule="auto"/>
              <w:ind w:firstLine="0" w:firstLineChars="0"/>
              <w:jc w:val="center"/>
              <w:textAlignment w:val="center"/>
              <w:rPr>
                <w:rFonts w:hint="eastAsia" w:ascii="宋体" w:hAnsi="宋体"/>
                <w:b/>
                <w:szCs w:val="21"/>
              </w:rPr>
            </w:pPr>
            <w:r>
              <w:rPr>
                <w:rFonts w:hint="eastAsia" w:ascii="宋体" w:hAnsi="宋体"/>
                <w:b/>
                <w:color w:val="000000"/>
                <w:szCs w:val="21"/>
              </w:rPr>
              <w:t>工序</w:t>
            </w:r>
          </w:p>
        </w:tc>
        <w:tc>
          <w:tcPr>
            <w:tcW w:w="3925" w:type="pct"/>
            <w:shd w:val="clear" w:color="auto" w:fill="D8D8D8" w:themeFill="background1" w:themeFillShade="D9"/>
            <w:tcMar>
              <w:top w:w="15" w:type="dxa"/>
              <w:left w:w="15" w:type="dxa"/>
              <w:bottom w:w="0" w:type="dxa"/>
              <w:right w:w="15" w:type="dxa"/>
            </w:tcMar>
            <w:vAlign w:val="center"/>
          </w:tcPr>
          <w:p w14:paraId="502F9CB8">
            <w:pPr>
              <w:spacing w:before="78" w:beforeLines="25" w:after="78" w:afterLines="25" w:line="240" w:lineRule="auto"/>
              <w:ind w:firstLine="0" w:firstLineChars="0"/>
              <w:jc w:val="center"/>
              <w:textAlignment w:val="center"/>
              <w:rPr>
                <w:rFonts w:hint="eastAsia" w:ascii="宋体" w:hAnsi="宋体"/>
                <w:b/>
                <w:szCs w:val="21"/>
              </w:rPr>
            </w:pPr>
            <w:r>
              <w:rPr>
                <w:rFonts w:hint="eastAsia" w:ascii="宋体" w:hAnsi="宋体"/>
                <w:b/>
                <w:szCs w:val="21"/>
              </w:rPr>
              <w:t>流程要求</w:t>
            </w:r>
          </w:p>
        </w:tc>
      </w:tr>
      <w:tr w14:paraId="7D1D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902" w:hRule="atLeast"/>
          <w:jc w:val="center"/>
        </w:trPr>
        <w:tc>
          <w:tcPr>
            <w:tcW w:w="536" w:type="pct"/>
            <w:vMerge w:val="restart"/>
            <w:tcMar>
              <w:top w:w="15" w:type="dxa"/>
              <w:left w:w="15" w:type="dxa"/>
              <w:bottom w:w="0" w:type="dxa"/>
              <w:right w:w="15" w:type="dxa"/>
            </w:tcMar>
            <w:vAlign w:val="center"/>
          </w:tcPr>
          <w:p w14:paraId="573BFAD4">
            <w:pPr>
              <w:spacing w:before="78" w:beforeLines="25" w:after="78" w:afterLines="25" w:line="240" w:lineRule="auto"/>
              <w:ind w:firstLine="0" w:firstLineChars="0"/>
              <w:jc w:val="center"/>
              <w:textAlignment w:val="center"/>
              <w:rPr>
                <w:rFonts w:hint="eastAsia"/>
              </w:rPr>
            </w:pPr>
            <w:r>
              <w:rPr>
                <w:rFonts w:hint="eastAsia"/>
              </w:rPr>
              <w:t>前中段</w:t>
            </w:r>
          </w:p>
          <w:p w14:paraId="29DDD6B2">
            <w:pPr>
              <w:spacing w:before="78" w:beforeLines="25" w:after="78" w:afterLines="25" w:line="240" w:lineRule="auto"/>
              <w:ind w:firstLine="0" w:firstLineChars="0"/>
              <w:jc w:val="center"/>
              <w:textAlignment w:val="center"/>
              <w:rPr>
                <w:rFonts w:hint="eastAsia"/>
              </w:rPr>
            </w:pPr>
            <w:r>
              <w:rPr>
                <w:rFonts w:hint="eastAsia"/>
              </w:rPr>
              <w:t>车间</w:t>
            </w:r>
          </w:p>
          <w:p w14:paraId="5E53409B">
            <w:pPr>
              <w:spacing w:before="78" w:beforeLines="25" w:after="78" w:afterLines="25" w:line="240" w:lineRule="auto"/>
              <w:ind w:firstLine="0" w:firstLineChars="0"/>
              <w:jc w:val="center"/>
              <w:textAlignment w:val="center"/>
              <w:rPr>
                <w:rFonts w:hint="eastAsia" w:ascii="宋体" w:hAnsi="宋体"/>
                <w:szCs w:val="21"/>
              </w:rPr>
            </w:pPr>
            <w:r>
              <w:rPr>
                <w:rFonts w:hint="eastAsia"/>
              </w:rPr>
              <w:t>物流工序流程</w:t>
            </w:r>
          </w:p>
        </w:tc>
        <w:tc>
          <w:tcPr>
            <w:tcW w:w="538" w:type="pct"/>
            <w:vAlign w:val="center"/>
          </w:tcPr>
          <w:p w14:paraId="2FDE77F6">
            <w:pPr>
              <w:spacing w:before="78" w:beforeLines="25" w:after="78" w:afterLines="25" w:line="240" w:lineRule="auto"/>
              <w:ind w:firstLine="0" w:firstLineChars="0"/>
              <w:jc w:val="center"/>
              <w:textAlignment w:val="center"/>
              <w:rPr>
                <w:rFonts w:hint="eastAsia" w:ascii="宋体" w:hAnsi="宋体"/>
                <w:szCs w:val="21"/>
              </w:rPr>
            </w:pPr>
            <w:r>
              <w:rPr>
                <w:rFonts w:hint="eastAsia"/>
              </w:rPr>
              <w:t>一切下料、二切</w:t>
            </w:r>
            <w:r>
              <w:t>上料流程</w:t>
            </w:r>
          </w:p>
        </w:tc>
        <w:tc>
          <w:tcPr>
            <w:tcW w:w="3925" w:type="pct"/>
            <w:tcMar>
              <w:top w:w="15" w:type="dxa"/>
              <w:left w:w="15" w:type="dxa"/>
              <w:bottom w:w="0" w:type="dxa"/>
              <w:right w:w="15" w:type="dxa"/>
            </w:tcMar>
            <w:vAlign w:val="center"/>
          </w:tcPr>
          <w:p w14:paraId="4F7FC5CA">
            <w:pPr>
              <w:widowControl/>
              <w:ind w:firstLine="0" w:firstLineChars="0"/>
              <w:jc w:val="left"/>
              <w:rPr>
                <w:rFonts w:ascii="Times New Roman" w:hAnsi="Times New Roman" w:cs="Times New Roman"/>
                <w:kern w:val="0"/>
                <w:szCs w:val="21"/>
              </w:rPr>
            </w:pPr>
            <w:r>
              <w:rPr>
                <w:rFonts w:hint="eastAsia" w:ascii="Times New Roman" w:hAnsi="Times New Roman" w:cs="Times New Roman"/>
                <w:kern w:val="0"/>
                <w:szCs w:val="21"/>
              </w:rPr>
              <w:t>1、人工操作电动</w:t>
            </w:r>
            <w:r>
              <w:rPr>
                <w:rFonts w:hint="eastAsia" w:ascii="Times New Roman" w:hAnsi="Times New Roman" w:cs="Times New Roman"/>
                <w:kern w:val="0"/>
                <w:szCs w:val="21"/>
                <w:lang w:val="en-US" w:eastAsia="zh-CN"/>
              </w:rPr>
              <w:t>叉车</w:t>
            </w:r>
            <w:r>
              <w:rPr>
                <w:rFonts w:hint="eastAsia" w:ascii="Times New Roman" w:hAnsi="Times New Roman" w:cs="Times New Roman"/>
                <w:kern w:val="0"/>
                <w:szCs w:val="21"/>
              </w:rPr>
              <w:t>完成一切收卷，搬运至缓存区缓存架或二切直接上料，同步完成物料生产信息上传（M</w:t>
            </w:r>
            <w:r>
              <w:rPr>
                <w:rFonts w:ascii="Times New Roman" w:hAnsi="Times New Roman" w:cs="Times New Roman"/>
                <w:kern w:val="0"/>
                <w:szCs w:val="21"/>
              </w:rPr>
              <w:t>ES/WMS</w:t>
            </w:r>
            <w:r>
              <w:rPr>
                <w:rFonts w:hint="eastAsia" w:ascii="Times New Roman" w:hAnsi="Times New Roman" w:cs="Times New Roman"/>
                <w:kern w:val="0"/>
                <w:szCs w:val="21"/>
              </w:rPr>
              <w:t>）和上空卷筒；</w:t>
            </w:r>
          </w:p>
          <w:p w14:paraId="57E6BEC2">
            <w:pPr>
              <w:widowControl/>
              <w:ind w:firstLine="0" w:firstLineChars="0"/>
              <w:jc w:val="left"/>
              <w:rPr>
                <w:rFonts w:ascii="Times New Roman" w:hAnsi="Times New Roman" w:cs="Times New Roman"/>
                <w:kern w:val="0"/>
                <w:szCs w:val="21"/>
              </w:rPr>
            </w:pPr>
            <w:r>
              <w:rPr>
                <w:rFonts w:hint="eastAsia" w:ascii="Times New Roman" w:hAnsi="Times New Roman" w:cs="Times New Roman"/>
                <w:kern w:val="0"/>
                <w:szCs w:val="21"/>
              </w:rPr>
              <w:t>2、人工操作电动</w:t>
            </w:r>
            <w:r>
              <w:rPr>
                <w:rFonts w:hint="eastAsia" w:ascii="Times New Roman" w:hAnsi="Times New Roman" w:cs="Times New Roman"/>
                <w:kern w:val="0"/>
                <w:szCs w:val="21"/>
                <w:lang w:val="en-US" w:eastAsia="zh-CN"/>
              </w:rPr>
              <w:t>叉车</w:t>
            </w:r>
            <w:r>
              <w:rPr>
                <w:rFonts w:hint="eastAsia" w:ascii="Times New Roman" w:hAnsi="Times New Roman" w:cs="Times New Roman"/>
                <w:kern w:val="0"/>
                <w:szCs w:val="21"/>
              </w:rPr>
              <w:t>完成二切上料，同步完成物料生产信息上传（M</w:t>
            </w:r>
            <w:r>
              <w:rPr>
                <w:rFonts w:ascii="Times New Roman" w:hAnsi="Times New Roman" w:cs="Times New Roman"/>
                <w:kern w:val="0"/>
                <w:szCs w:val="21"/>
              </w:rPr>
              <w:t>ES/WMS</w:t>
            </w:r>
            <w:r>
              <w:rPr>
                <w:rFonts w:hint="eastAsia" w:ascii="Times New Roman" w:hAnsi="Times New Roman" w:cs="Times New Roman"/>
                <w:kern w:val="0"/>
                <w:szCs w:val="21"/>
              </w:rPr>
              <w:t>）和下空卷筒；</w:t>
            </w:r>
          </w:p>
        </w:tc>
      </w:tr>
      <w:tr w14:paraId="1DB4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303" w:hRule="atLeast"/>
          <w:jc w:val="center"/>
        </w:trPr>
        <w:tc>
          <w:tcPr>
            <w:tcW w:w="536" w:type="pct"/>
            <w:vMerge w:val="continue"/>
            <w:tcMar>
              <w:top w:w="15" w:type="dxa"/>
              <w:left w:w="15" w:type="dxa"/>
              <w:bottom w:w="0" w:type="dxa"/>
              <w:right w:w="15" w:type="dxa"/>
            </w:tcMar>
            <w:vAlign w:val="center"/>
          </w:tcPr>
          <w:p w14:paraId="7CEF4446">
            <w:pPr>
              <w:spacing w:before="78" w:beforeLines="25" w:after="78" w:afterLines="25" w:line="240" w:lineRule="auto"/>
              <w:ind w:firstLine="0" w:firstLineChars="0"/>
              <w:jc w:val="center"/>
              <w:textAlignment w:val="center"/>
              <w:rPr>
                <w:rFonts w:hint="eastAsia" w:ascii="宋体" w:hAnsi="宋体"/>
                <w:szCs w:val="21"/>
              </w:rPr>
            </w:pPr>
          </w:p>
        </w:tc>
        <w:tc>
          <w:tcPr>
            <w:tcW w:w="538" w:type="pct"/>
            <w:vAlign w:val="center"/>
          </w:tcPr>
          <w:p w14:paraId="3247893F">
            <w:pPr>
              <w:spacing w:before="78" w:beforeLines="25" w:after="78" w:afterLines="25" w:line="240" w:lineRule="auto"/>
              <w:ind w:firstLine="0" w:firstLineChars="0"/>
              <w:jc w:val="center"/>
              <w:textAlignment w:val="center"/>
              <w:rPr>
                <w:rFonts w:hint="eastAsia"/>
              </w:rPr>
            </w:pPr>
            <w:r>
              <w:rPr>
                <w:rFonts w:hint="eastAsia"/>
              </w:rPr>
              <w:t>模切</w:t>
            </w:r>
          </w:p>
          <w:p w14:paraId="61DBC19E">
            <w:pPr>
              <w:spacing w:before="78" w:beforeLines="25" w:after="78" w:afterLines="25" w:line="240" w:lineRule="auto"/>
              <w:ind w:firstLine="0" w:firstLineChars="0"/>
              <w:jc w:val="center"/>
              <w:textAlignment w:val="center"/>
              <w:rPr>
                <w:rFonts w:hint="eastAsia"/>
              </w:rPr>
            </w:pPr>
            <w:r>
              <w:rPr>
                <w:rFonts w:hint="eastAsia"/>
              </w:rPr>
              <w:t>下料</w:t>
            </w:r>
          </w:p>
          <w:p w14:paraId="6BBBA495">
            <w:pPr>
              <w:spacing w:before="78" w:beforeLines="25" w:after="78" w:afterLines="25" w:line="240" w:lineRule="auto"/>
              <w:ind w:firstLine="0" w:firstLineChars="0"/>
              <w:jc w:val="center"/>
              <w:textAlignment w:val="center"/>
              <w:rPr>
                <w:rFonts w:hint="eastAsia"/>
              </w:rPr>
            </w:pPr>
            <w:r>
              <w:t>卷绕</w:t>
            </w:r>
          </w:p>
          <w:p w14:paraId="559C06FE">
            <w:pPr>
              <w:spacing w:before="78" w:beforeLines="25" w:after="78" w:afterLines="25" w:line="240" w:lineRule="auto"/>
              <w:ind w:firstLine="0" w:firstLineChars="0"/>
              <w:jc w:val="center"/>
              <w:textAlignment w:val="center"/>
              <w:rPr>
                <w:rFonts w:hint="eastAsia"/>
              </w:rPr>
            </w:pPr>
            <w:r>
              <w:t>上料</w:t>
            </w:r>
          </w:p>
          <w:p w14:paraId="4742ED29">
            <w:pPr>
              <w:spacing w:before="78" w:beforeLines="25" w:after="78" w:afterLines="25" w:line="240" w:lineRule="auto"/>
              <w:ind w:firstLine="0" w:firstLineChars="0"/>
              <w:jc w:val="center"/>
              <w:textAlignment w:val="center"/>
              <w:rPr>
                <w:rFonts w:hint="eastAsia"/>
              </w:rPr>
            </w:pPr>
            <w:r>
              <w:t>流程</w:t>
            </w:r>
          </w:p>
        </w:tc>
        <w:tc>
          <w:tcPr>
            <w:tcW w:w="3925" w:type="pct"/>
            <w:tcMar>
              <w:top w:w="15" w:type="dxa"/>
              <w:left w:w="15" w:type="dxa"/>
              <w:bottom w:w="0" w:type="dxa"/>
              <w:right w:w="15" w:type="dxa"/>
            </w:tcMar>
            <w:vAlign w:val="center"/>
          </w:tcPr>
          <w:p w14:paraId="60BF9E9D">
            <w:pPr>
              <w:widowControl/>
              <w:ind w:firstLine="0" w:firstLineChars="0"/>
              <w:jc w:val="left"/>
              <w:rPr>
                <w:rFonts w:ascii="Times New Roman" w:hAnsi="Times New Roman" w:cs="Times New Roman"/>
                <w:kern w:val="0"/>
                <w:szCs w:val="21"/>
                <w:highlight w:val="none"/>
              </w:rPr>
            </w:pPr>
            <w:r>
              <w:rPr>
                <w:rFonts w:hint="eastAsia" w:ascii="Times New Roman" w:hAnsi="Times New Roman" w:cs="Times New Roman"/>
                <w:kern w:val="0"/>
                <w:szCs w:val="21"/>
              </w:rPr>
              <w:t>1</w:t>
            </w:r>
            <w:r>
              <w:rPr>
                <w:rFonts w:hint="eastAsia" w:ascii="Times New Roman" w:hAnsi="Times New Roman" w:cs="Times New Roman"/>
                <w:kern w:val="0"/>
                <w:szCs w:val="21"/>
                <w:highlight w:val="none"/>
              </w:rPr>
              <w:t>、在A02车间完成二切后</w:t>
            </w:r>
            <w:r>
              <w:rPr>
                <w:rFonts w:hint="eastAsia" w:ascii="Times New Roman" w:hAnsi="Times New Roman" w:cs="Times New Roman"/>
                <w:kern w:val="0"/>
                <w:szCs w:val="21"/>
                <w:highlight w:val="none"/>
                <w:lang w:val="en-US" w:eastAsia="zh-CN"/>
              </w:rPr>
              <w:t>的极卷</w:t>
            </w:r>
            <w:r>
              <w:rPr>
                <w:rFonts w:hint="eastAsia" w:ascii="Times New Roman" w:hAnsi="Times New Roman" w:cs="Times New Roman"/>
                <w:kern w:val="0"/>
                <w:szCs w:val="21"/>
                <w:highlight w:val="none"/>
              </w:rPr>
              <w:t>，人工操作电动</w:t>
            </w:r>
            <w:r>
              <w:rPr>
                <w:rFonts w:hint="eastAsia" w:ascii="Times New Roman" w:hAnsi="Times New Roman" w:cs="Times New Roman"/>
                <w:kern w:val="0"/>
                <w:szCs w:val="21"/>
                <w:highlight w:val="none"/>
                <w:lang w:val="en-US" w:eastAsia="zh-CN"/>
              </w:rPr>
              <w:t>叉车</w:t>
            </w:r>
            <w:r>
              <w:rPr>
                <w:rFonts w:hint="eastAsia" w:ascii="Times New Roman" w:hAnsi="Times New Roman" w:cs="Times New Roman"/>
                <w:kern w:val="0"/>
                <w:szCs w:val="21"/>
                <w:highlight w:val="none"/>
              </w:rPr>
              <w:t>完成下料</w:t>
            </w:r>
            <w:r>
              <w:rPr>
                <w:rFonts w:hint="eastAsia" w:ascii="Times New Roman" w:hAnsi="Times New Roman" w:cs="Times New Roman"/>
                <w:kern w:val="0"/>
                <w:szCs w:val="21"/>
                <w:highlight w:val="none"/>
                <w:lang w:val="en-US" w:eastAsia="zh-CN"/>
              </w:rPr>
              <w:t>至缓存架</w:t>
            </w:r>
            <w:r>
              <w:rPr>
                <w:rFonts w:hint="eastAsia" w:ascii="Times New Roman" w:hAnsi="Times New Roman" w:cs="Times New Roman"/>
                <w:kern w:val="0"/>
                <w:szCs w:val="21"/>
                <w:highlight w:val="none"/>
              </w:rPr>
              <w:t>，</w:t>
            </w:r>
            <w:r>
              <w:rPr>
                <w:rFonts w:hint="eastAsia" w:ascii="Times New Roman" w:hAnsi="Times New Roman" w:cs="Times New Roman"/>
                <w:kern w:val="0"/>
                <w:szCs w:val="21"/>
                <w:highlight w:val="none"/>
                <w:lang w:val="en-US" w:eastAsia="zh-CN"/>
              </w:rPr>
              <w:t>通过手持设备/MES呼叫AGV取料，后</w:t>
            </w:r>
            <w:r>
              <w:rPr>
                <w:rFonts w:hint="eastAsia" w:ascii="Times New Roman" w:hAnsi="Times New Roman" w:cs="Times New Roman"/>
                <w:kern w:val="0"/>
                <w:szCs w:val="21"/>
                <w:highlight w:val="none"/>
              </w:rPr>
              <w:t>运送至极卷暂存库输送线</w:t>
            </w:r>
            <w:r>
              <w:rPr>
                <w:rFonts w:hint="eastAsia" w:ascii="Times New Roman" w:hAnsi="Times New Roman" w:cs="Times New Roman"/>
                <w:kern w:val="0"/>
                <w:szCs w:val="21"/>
                <w:highlight w:val="none"/>
                <w:lang w:val="en-US" w:eastAsia="zh-CN"/>
              </w:rPr>
              <w:t>进行</w:t>
            </w:r>
            <w:r>
              <w:rPr>
                <w:rFonts w:hint="eastAsia" w:ascii="Times New Roman" w:hAnsi="Times New Roman" w:cs="Times New Roman"/>
                <w:kern w:val="0"/>
                <w:szCs w:val="21"/>
                <w:highlight w:val="none"/>
              </w:rPr>
              <w:t>上料，并同步完成物料生产信息上传（M</w:t>
            </w:r>
            <w:r>
              <w:rPr>
                <w:rFonts w:ascii="Times New Roman" w:hAnsi="Times New Roman" w:cs="Times New Roman"/>
                <w:kern w:val="0"/>
                <w:szCs w:val="21"/>
                <w:highlight w:val="none"/>
              </w:rPr>
              <w:t>ES/WMS</w:t>
            </w:r>
            <w:r>
              <w:rPr>
                <w:rFonts w:hint="eastAsia" w:ascii="Times New Roman" w:hAnsi="Times New Roman" w:cs="Times New Roman"/>
                <w:kern w:val="0"/>
                <w:szCs w:val="21"/>
                <w:highlight w:val="none"/>
              </w:rPr>
              <w:t>/手持设备）；</w:t>
            </w:r>
          </w:p>
          <w:p w14:paraId="1305B3AF">
            <w:pPr>
              <w:widowControl/>
              <w:ind w:firstLine="0" w:firstLineChars="0"/>
              <w:jc w:val="left"/>
              <w:rPr>
                <w:rFonts w:ascii="Times New Roman" w:hAnsi="Times New Roman" w:cs="Times New Roman"/>
                <w:kern w:val="0"/>
                <w:szCs w:val="21"/>
                <w:highlight w:val="none"/>
              </w:rPr>
            </w:pPr>
            <w:r>
              <w:rPr>
                <w:rFonts w:hint="eastAsia" w:ascii="Times New Roman" w:hAnsi="Times New Roman" w:cs="Times New Roman"/>
                <w:kern w:val="0"/>
                <w:szCs w:val="21"/>
              </w:rPr>
              <w:t>2、</w:t>
            </w:r>
            <w:r>
              <w:rPr>
                <w:rFonts w:hint="eastAsia" w:ascii="Times New Roman" w:hAnsi="Times New Roman" w:cs="Times New Roman"/>
                <w:kern w:val="0"/>
                <w:szCs w:val="21"/>
                <w:highlight w:val="none"/>
              </w:rPr>
              <w:t>在A15车间完成模分后</w:t>
            </w:r>
            <w:r>
              <w:rPr>
                <w:rFonts w:hint="eastAsia" w:ascii="Times New Roman" w:hAnsi="Times New Roman" w:cs="Times New Roman"/>
                <w:kern w:val="0"/>
                <w:szCs w:val="21"/>
                <w:highlight w:val="none"/>
                <w:lang w:val="en-US" w:eastAsia="zh-CN"/>
              </w:rPr>
              <w:t>的</w:t>
            </w:r>
            <w:r>
              <w:rPr>
                <w:rFonts w:hint="eastAsia" w:ascii="Times New Roman" w:hAnsi="Times New Roman" w:cs="Times New Roman"/>
                <w:kern w:val="0"/>
                <w:szCs w:val="21"/>
                <w:highlight w:val="none"/>
              </w:rPr>
              <w:t>极卷经转运小车至</w:t>
            </w:r>
            <w:r>
              <w:rPr>
                <w:rFonts w:hint="eastAsia" w:ascii="Times New Roman" w:hAnsi="Times New Roman" w:cs="Times New Roman"/>
                <w:kern w:val="0"/>
                <w:szCs w:val="21"/>
                <w:highlight w:val="none"/>
                <w:lang w:val="en-US" w:eastAsia="zh-CN"/>
              </w:rPr>
              <w:t>A02车间极卷库内，通过电动叉车将极卷放至货淋室外部缓存架上，</w:t>
            </w:r>
            <w:r>
              <w:rPr>
                <w:rFonts w:hint="eastAsia" w:ascii="Times New Roman" w:hAnsi="Times New Roman" w:cs="Times New Roman"/>
                <w:kern w:val="0"/>
                <w:szCs w:val="21"/>
                <w:highlight w:val="none"/>
              </w:rPr>
              <w:t>人工通过手持PDA扫描托盘码，将极卷与托盘绑定，使信息录入极卷库系统，</w:t>
            </w:r>
            <w:r>
              <w:rPr>
                <w:rFonts w:hint="eastAsia" w:ascii="Times New Roman" w:hAnsi="Times New Roman" w:cs="Times New Roman"/>
                <w:kern w:val="0"/>
                <w:szCs w:val="21"/>
                <w:highlight w:val="none"/>
                <w:lang w:val="en-US" w:eastAsia="zh-CN"/>
              </w:rPr>
              <w:t>AGV</w:t>
            </w:r>
            <w:r>
              <w:rPr>
                <w:rFonts w:hint="eastAsia" w:ascii="Times New Roman" w:hAnsi="Times New Roman" w:cs="Times New Roman"/>
                <w:kern w:val="0"/>
                <w:szCs w:val="21"/>
                <w:highlight w:val="none"/>
              </w:rPr>
              <w:t>收到信息后前进至</w:t>
            </w:r>
            <w:r>
              <w:rPr>
                <w:rFonts w:hint="eastAsia" w:ascii="Times New Roman" w:hAnsi="Times New Roman" w:cs="Times New Roman"/>
                <w:kern w:val="0"/>
                <w:szCs w:val="21"/>
                <w:highlight w:val="none"/>
                <w:lang w:val="en-US" w:eastAsia="zh-CN"/>
              </w:rPr>
              <w:t>缓存架处</w:t>
            </w:r>
            <w:r>
              <w:rPr>
                <w:rFonts w:hint="eastAsia" w:ascii="Times New Roman" w:hAnsi="Times New Roman" w:cs="Times New Roman"/>
                <w:kern w:val="0"/>
                <w:szCs w:val="21"/>
                <w:highlight w:val="none"/>
              </w:rPr>
              <w:t>将极卷托盘取下，</w:t>
            </w:r>
            <w:r>
              <w:rPr>
                <w:rFonts w:hint="eastAsia" w:ascii="Times New Roman" w:hAnsi="Times New Roman" w:cs="Times New Roman"/>
                <w:kern w:val="0"/>
                <w:szCs w:val="21"/>
                <w:highlight w:val="none"/>
                <w:lang w:val="en-US" w:eastAsia="zh-CN"/>
              </w:rPr>
              <w:t>经风淋室</w:t>
            </w:r>
            <w:r>
              <w:rPr>
                <w:rFonts w:hint="eastAsia" w:ascii="Times New Roman" w:hAnsi="Times New Roman" w:cs="Times New Roman"/>
                <w:kern w:val="0"/>
                <w:szCs w:val="21"/>
                <w:highlight w:val="none"/>
              </w:rPr>
              <w:t>送至</w:t>
            </w:r>
            <w:r>
              <w:rPr>
                <w:rFonts w:hint="eastAsia" w:ascii="Times New Roman" w:hAnsi="Times New Roman" w:cs="Times New Roman"/>
                <w:kern w:val="0"/>
                <w:szCs w:val="21"/>
                <w:highlight w:val="none"/>
                <w:lang w:val="en-US" w:eastAsia="zh-CN"/>
              </w:rPr>
              <w:t>极卷</w:t>
            </w:r>
            <w:r>
              <w:rPr>
                <w:rFonts w:hint="eastAsia" w:ascii="Times New Roman" w:hAnsi="Times New Roman" w:cs="Times New Roman"/>
                <w:kern w:val="0"/>
                <w:szCs w:val="21"/>
                <w:highlight w:val="none"/>
              </w:rPr>
              <w:t>库内进行库位管理；</w:t>
            </w:r>
          </w:p>
          <w:p w14:paraId="73775235">
            <w:pPr>
              <w:widowControl/>
              <w:ind w:firstLine="0" w:firstLineChars="0"/>
              <w:jc w:val="left"/>
              <w:rPr>
                <w:rFonts w:ascii="Times New Roman" w:hAnsi="Times New Roman" w:cs="Times New Roman"/>
                <w:kern w:val="0"/>
                <w:szCs w:val="21"/>
              </w:rPr>
            </w:pPr>
            <w:r>
              <w:rPr>
                <w:rFonts w:hint="eastAsia" w:ascii="Times New Roman" w:hAnsi="Times New Roman" w:cs="Times New Roman"/>
                <w:kern w:val="0"/>
                <w:szCs w:val="21"/>
              </w:rPr>
              <w:t>3、卷绕机/缓存</w:t>
            </w:r>
            <w:r>
              <w:rPr>
                <w:rFonts w:hint="eastAsia" w:ascii="Times New Roman" w:hAnsi="Times New Roman" w:cs="Times New Roman"/>
                <w:kern w:val="0"/>
                <w:szCs w:val="21"/>
                <w:lang w:val="en-US" w:eastAsia="zh-CN"/>
              </w:rPr>
              <w:t>位</w:t>
            </w:r>
            <w:r>
              <w:rPr>
                <w:rFonts w:hint="eastAsia" w:ascii="Times New Roman" w:hAnsi="Times New Roman" w:cs="Times New Roman"/>
                <w:kern w:val="0"/>
                <w:szCs w:val="21"/>
              </w:rPr>
              <w:t>叫料（MES/手持设备/按钮），极卷经</w:t>
            </w:r>
            <w:r>
              <w:rPr>
                <w:rFonts w:hint="eastAsia" w:ascii="Times New Roman" w:hAnsi="Times New Roman" w:cs="Times New Roman"/>
                <w:kern w:val="0"/>
                <w:szCs w:val="21"/>
                <w:lang w:val="en-US" w:eastAsia="zh-CN"/>
              </w:rPr>
              <w:t>堆垛机</w:t>
            </w:r>
            <w:r>
              <w:rPr>
                <w:rFonts w:hint="eastAsia" w:ascii="Times New Roman" w:hAnsi="Times New Roman" w:cs="Times New Roman"/>
                <w:kern w:val="0"/>
                <w:szCs w:val="21"/>
              </w:rPr>
              <w:t>运送至极卷库出库口，经输送线/AGV运至车间内部</w:t>
            </w:r>
            <w:r>
              <w:rPr>
                <w:rFonts w:hint="eastAsia" w:ascii="Times New Roman" w:hAnsi="Times New Roman" w:cs="Times New Roman"/>
                <w:kern w:val="0"/>
                <w:szCs w:val="21"/>
                <w:lang w:val="en-US" w:eastAsia="zh-CN"/>
              </w:rPr>
              <w:t>缓存位处</w:t>
            </w:r>
            <w:r>
              <w:rPr>
                <w:rFonts w:hint="eastAsia" w:ascii="Times New Roman" w:hAnsi="Times New Roman" w:cs="Times New Roman"/>
                <w:kern w:val="0"/>
                <w:szCs w:val="21"/>
              </w:rPr>
              <w:t>，人工操作OHT将料卷从</w:t>
            </w:r>
            <w:r>
              <w:rPr>
                <w:rFonts w:hint="eastAsia" w:ascii="Times New Roman" w:hAnsi="Times New Roman" w:cs="Times New Roman"/>
                <w:kern w:val="0"/>
                <w:szCs w:val="21"/>
                <w:lang w:val="en-US" w:eastAsia="zh-CN"/>
              </w:rPr>
              <w:t>缓存位</w:t>
            </w:r>
            <w:r>
              <w:rPr>
                <w:rFonts w:hint="eastAsia" w:ascii="Times New Roman" w:hAnsi="Times New Roman" w:cs="Times New Roman"/>
                <w:kern w:val="0"/>
                <w:szCs w:val="21"/>
              </w:rPr>
              <w:t>上取下，搬运卷绕上料位</w:t>
            </w:r>
            <w:r>
              <w:rPr>
                <w:rFonts w:hint="eastAsia" w:ascii="Times New Roman" w:hAnsi="Times New Roman" w:cs="Times New Roman"/>
                <w:kern w:val="0"/>
                <w:szCs w:val="21"/>
                <w:highlight w:val="none"/>
              </w:rPr>
              <w:t>；</w:t>
            </w:r>
          </w:p>
          <w:p w14:paraId="47892CCA">
            <w:pPr>
              <w:widowControl/>
              <w:ind w:firstLine="0" w:firstLineChars="0"/>
              <w:jc w:val="left"/>
              <w:rPr>
                <w:rFonts w:hint="eastAsia" w:ascii="Times New Roman" w:hAnsi="Times New Roman" w:cs="Times New Roman"/>
                <w:kern w:val="0"/>
                <w:szCs w:val="21"/>
              </w:rPr>
            </w:pPr>
            <w:r>
              <w:rPr>
                <w:rFonts w:hint="eastAsia" w:ascii="Times New Roman" w:hAnsi="Times New Roman" w:cs="Times New Roman"/>
                <w:kern w:val="0"/>
                <w:szCs w:val="21"/>
              </w:rPr>
              <w:t>4、人工操作O</w:t>
            </w:r>
            <w:r>
              <w:rPr>
                <w:rFonts w:ascii="Times New Roman" w:hAnsi="Times New Roman" w:cs="Times New Roman"/>
                <w:kern w:val="0"/>
                <w:szCs w:val="21"/>
              </w:rPr>
              <w:t>HT</w:t>
            </w:r>
            <w:r>
              <w:rPr>
                <w:rFonts w:hint="eastAsia" w:ascii="Times New Roman" w:hAnsi="Times New Roman" w:cs="Times New Roman"/>
                <w:kern w:val="0"/>
                <w:szCs w:val="21"/>
              </w:rPr>
              <w:t>取下空卷筒放置于空</w:t>
            </w:r>
            <w:r>
              <w:rPr>
                <w:rFonts w:hint="eastAsia" w:ascii="Times New Roman" w:hAnsi="Times New Roman" w:cs="Times New Roman"/>
                <w:kern w:val="0"/>
                <w:szCs w:val="21"/>
                <w:lang w:val="en-US" w:eastAsia="zh-CN"/>
              </w:rPr>
              <w:t>托盘</w:t>
            </w:r>
            <w:r>
              <w:rPr>
                <w:rFonts w:hint="eastAsia" w:ascii="Times New Roman" w:hAnsi="Times New Roman" w:cs="Times New Roman"/>
                <w:kern w:val="0"/>
                <w:szCs w:val="21"/>
              </w:rPr>
              <w:t>上，同时取料卷完成上料和信息上传（M</w:t>
            </w:r>
            <w:r>
              <w:rPr>
                <w:rFonts w:ascii="Times New Roman" w:hAnsi="Times New Roman" w:cs="Times New Roman"/>
                <w:kern w:val="0"/>
                <w:szCs w:val="21"/>
              </w:rPr>
              <w:t>ES/WMS</w:t>
            </w:r>
            <w:r>
              <w:rPr>
                <w:rFonts w:hint="eastAsia" w:ascii="Times New Roman" w:hAnsi="Times New Roman" w:cs="Times New Roman"/>
                <w:kern w:val="0"/>
                <w:szCs w:val="21"/>
              </w:rPr>
              <w:t>）；</w:t>
            </w:r>
          </w:p>
          <w:p w14:paraId="227FBC5F">
            <w:pPr>
              <w:widowControl/>
              <w:ind w:firstLine="0" w:firstLineChars="0"/>
              <w:jc w:val="left"/>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5、放置空卷筒的托盘由AGV运送至A02车间二切区域的缓存架处，或运送至极卷暂存库内，待A15车间需求时经堆垛机、输送线、AGV运送至极卷库货淋室外部缓存架处，人工操作将空卷筒运回A15车间。</w:t>
            </w:r>
          </w:p>
        </w:tc>
      </w:tr>
      <w:tr w14:paraId="778A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902" w:hRule="atLeast"/>
          <w:jc w:val="center"/>
        </w:trPr>
        <w:tc>
          <w:tcPr>
            <w:tcW w:w="536" w:type="pct"/>
            <w:vMerge w:val="continue"/>
            <w:tcMar>
              <w:top w:w="15" w:type="dxa"/>
              <w:left w:w="15" w:type="dxa"/>
              <w:bottom w:w="0" w:type="dxa"/>
              <w:right w:w="15" w:type="dxa"/>
            </w:tcMar>
            <w:vAlign w:val="center"/>
          </w:tcPr>
          <w:p w14:paraId="24D77730">
            <w:pPr>
              <w:spacing w:before="78" w:beforeLines="25" w:after="78" w:afterLines="25" w:line="240" w:lineRule="auto"/>
              <w:ind w:firstLine="0" w:firstLineChars="0"/>
              <w:jc w:val="center"/>
              <w:textAlignment w:val="center"/>
              <w:rPr>
                <w:rFonts w:hint="eastAsia" w:ascii="宋体" w:hAnsi="宋体"/>
                <w:szCs w:val="21"/>
              </w:rPr>
            </w:pPr>
          </w:p>
        </w:tc>
        <w:tc>
          <w:tcPr>
            <w:tcW w:w="538" w:type="pct"/>
            <w:vAlign w:val="center"/>
          </w:tcPr>
          <w:p w14:paraId="7FECBCAD">
            <w:pPr>
              <w:spacing w:before="78" w:beforeLines="25" w:after="78" w:afterLines="25" w:line="240" w:lineRule="auto"/>
              <w:ind w:firstLine="0" w:firstLineChars="0"/>
              <w:jc w:val="center"/>
              <w:textAlignment w:val="center"/>
              <w:rPr>
                <w:rFonts w:hint="eastAsia"/>
              </w:rPr>
            </w:pPr>
            <w:r>
              <w:t>装配</w:t>
            </w:r>
          </w:p>
          <w:p w14:paraId="2C609517">
            <w:pPr>
              <w:spacing w:before="78" w:beforeLines="25" w:after="78" w:afterLines="25" w:line="240" w:lineRule="auto"/>
              <w:ind w:firstLine="0" w:firstLineChars="0"/>
              <w:jc w:val="center"/>
              <w:textAlignment w:val="center"/>
              <w:rPr>
                <w:rFonts w:hint="eastAsia"/>
              </w:rPr>
            </w:pPr>
            <w:r>
              <w:t>辅料</w:t>
            </w:r>
          </w:p>
          <w:p w14:paraId="3BB4CA4F">
            <w:pPr>
              <w:spacing w:before="78" w:beforeLines="25" w:after="78" w:afterLines="25" w:line="240" w:lineRule="auto"/>
              <w:ind w:firstLine="0" w:firstLineChars="0"/>
              <w:jc w:val="center"/>
              <w:textAlignment w:val="center"/>
              <w:rPr>
                <w:rFonts w:hint="eastAsia"/>
              </w:rPr>
            </w:pPr>
            <w:r>
              <w:t>上料</w:t>
            </w:r>
          </w:p>
          <w:p w14:paraId="29D794D4">
            <w:pPr>
              <w:spacing w:before="78" w:beforeLines="25" w:after="78" w:afterLines="25" w:line="240" w:lineRule="auto"/>
              <w:ind w:firstLine="0" w:firstLineChars="0"/>
              <w:jc w:val="center"/>
              <w:textAlignment w:val="center"/>
              <w:rPr>
                <w:rFonts w:hint="eastAsia"/>
              </w:rPr>
            </w:pPr>
            <w:r>
              <w:t>流程</w:t>
            </w:r>
          </w:p>
        </w:tc>
        <w:tc>
          <w:tcPr>
            <w:tcW w:w="3925" w:type="pct"/>
            <w:tcMar>
              <w:top w:w="15" w:type="dxa"/>
              <w:left w:w="15" w:type="dxa"/>
              <w:bottom w:w="0" w:type="dxa"/>
              <w:right w:w="15" w:type="dxa"/>
            </w:tcMar>
            <w:vAlign w:val="center"/>
          </w:tcPr>
          <w:p w14:paraId="32251433">
            <w:pPr>
              <w:widowControl/>
              <w:numPr>
                <w:ilvl w:val="0"/>
                <w:numId w:val="33"/>
              </w:numPr>
              <w:ind w:firstLine="0" w:firstLineChars="0"/>
              <w:jc w:val="left"/>
              <w:rPr>
                <w:rFonts w:hint="eastAsia" w:ascii="Times New Roman" w:hAnsi="Times New Roman" w:cs="Times New Roman"/>
                <w:kern w:val="0"/>
                <w:szCs w:val="21"/>
                <w:lang w:val="zh-CN"/>
              </w:rPr>
            </w:pPr>
            <w:r>
              <w:rPr>
                <w:rFonts w:hint="eastAsia" w:ascii="Times New Roman" w:hAnsi="Times New Roman" w:cs="Times New Roman"/>
                <w:kern w:val="0"/>
                <w:szCs w:val="21"/>
                <w:lang w:val="zh-CN"/>
              </w:rPr>
              <w:t>根据生产订单或</w:t>
            </w:r>
            <w:r>
              <w:rPr>
                <w:rFonts w:hint="eastAsia" w:ascii="Times New Roman" w:hAnsi="Times New Roman" w:cs="Times New Roman"/>
                <w:kern w:val="0"/>
                <w:szCs w:val="21"/>
              </w:rPr>
              <w:t>装配间</w:t>
            </w:r>
            <w:r>
              <w:rPr>
                <w:rFonts w:hint="eastAsia" w:ascii="Times New Roman" w:hAnsi="Times New Roman" w:cs="Times New Roman"/>
                <w:kern w:val="0"/>
                <w:szCs w:val="21"/>
                <w:lang w:val="zh-CN"/>
              </w:rPr>
              <w:t>叫料（</w:t>
            </w:r>
            <w:r>
              <w:rPr>
                <w:rFonts w:ascii="Times New Roman" w:hAnsi="Times New Roman" w:cs="Times New Roman"/>
                <w:kern w:val="0"/>
                <w:szCs w:val="21"/>
                <w:lang w:val="zh-CN"/>
              </w:rPr>
              <w:t>MES/</w:t>
            </w:r>
            <w:r>
              <w:rPr>
                <w:rFonts w:hint="eastAsia" w:ascii="Times New Roman" w:hAnsi="Times New Roman" w:cs="Times New Roman"/>
                <w:kern w:val="0"/>
                <w:szCs w:val="21"/>
                <w:lang w:val="zh-CN"/>
              </w:rPr>
              <w:t>手持设备），W</w:t>
            </w:r>
            <w:r>
              <w:rPr>
                <w:rFonts w:ascii="Times New Roman" w:hAnsi="Times New Roman" w:cs="Times New Roman"/>
                <w:kern w:val="0"/>
                <w:szCs w:val="21"/>
                <w:lang w:val="zh-CN"/>
              </w:rPr>
              <w:t>MS/AGV</w:t>
            </w:r>
            <w:r>
              <w:rPr>
                <w:rFonts w:hint="eastAsia" w:ascii="Times New Roman" w:hAnsi="Times New Roman" w:cs="Times New Roman"/>
                <w:kern w:val="0"/>
                <w:szCs w:val="21"/>
                <w:lang w:val="zh-CN"/>
              </w:rPr>
              <w:t>调度系统调度A</w:t>
            </w:r>
            <w:r>
              <w:rPr>
                <w:rFonts w:ascii="Times New Roman" w:hAnsi="Times New Roman" w:cs="Times New Roman"/>
                <w:kern w:val="0"/>
                <w:szCs w:val="21"/>
                <w:lang w:val="zh-CN"/>
              </w:rPr>
              <w:t>GV</w:t>
            </w:r>
            <w:r>
              <w:rPr>
                <w:rFonts w:hint="eastAsia" w:ascii="Times New Roman" w:hAnsi="Times New Roman" w:cs="Times New Roman"/>
                <w:kern w:val="0"/>
                <w:szCs w:val="21"/>
                <w:lang w:val="zh-CN"/>
              </w:rPr>
              <w:t>从</w:t>
            </w:r>
            <w:r>
              <w:rPr>
                <w:rFonts w:hint="eastAsia" w:ascii="Times New Roman" w:hAnsi="Times New Roman" w:cs="Times New Roman"/>
                <w:kern w:val="0"/>
                <w:szCs w:val="21"/>
              </w:rPr>
              <w:t>装配备料间</w:t>
            </w:r>
            <w:r>
              <w:rPr>
                <w:rFonts w:hint="eastAsia" w:ascii="Times New Roman" w:hAnsi="Times New Roman" w:cs="Times New Roman"/>
                <w:kern w:val="0"/>
                <w:szCs w:val="21"/>
                <w:lang w:val="zh-CN"/>
              </w:rPr>
              <w:t>对应货架取料，经</w:t>
            </w:r>
            <w:r>
              <w:rPr>
                <w:rFonts w:hint="eastAsia" w:ascii="Times New Roman" w:hAnsi="Times New Roman" w:cs="Times New Roman"/>
                <w:kern w:val="0"/>
                <w:szCs w:val="21"/>
              </w:rPr>
              <w:t>AGV</w:t>
            </w:r>
            <w:r>
              <w:rPr>
                <w:rFonts w:hint="eastAsia" w:ascii="Times New Roman" w:hAnsi="Times New Roman" w:cs="Times New Roman"/>
                <w:kern w:val="0"/>
                <w:szCs w:val="21"/>
                <w:lang w:val="zh-CN"/>
              </w:rPr>
              <w:t>搬运至洁净区；</w:t>
            </w:r>
          </w:p>
          <w:p w14:paraId="3B9B830E">
            <w:pPr>
              <w:widowControl/>
              <w:numPr>
                <w:ilvl w:val="0"/>
                <w:numId w:val="33"/>
              </w:numPr>
              <w:ind w:firstLine="0" w:firstLineChars="0"/>
              <w:jc w:val="left"/>
              <w:rPr>
                <w:rFonts w:hint="eastAsia" w:ascii="Times New Roman" w:hAnsi="Times New Roman" w:cs="Times New Roman"/>
                <w:kern w:val="0"/>
                <w:szCs w:val="21"/>
                <w:lang w:val="zh-CN"/>
              </w:rPr>
            </w:pPr>
            <w:r>
              <w:rPr>
                <w:rFonts w:hint="eastAsia" w:ascii="Times New Roman" w:hAnsi="Times New Roman" w:cs="Times New Roman"/>
                <w:kern w:val="0"/>
                <w:szCs w:val="21"/>
                <w:lang w:val="en-US" w:eastAsia="zh-CN"/>
              </w:rPr>
              <w:t>装配辅料中的铝壳托盘经AGV运送至装配间缓存架，由人工操作电动地牛与机台对接；顶盖托盘经AGV运至装配间对应机台，直接与单机设备对接。</w:t>
            </w:r>
          </w:p>
        </w:tc>
      </w:tr>
    </w:tbl>
    <w:p w14:paraId="33BB475C">
      <w:pPr>
        <w:pStyle w:val="5"/>
        <w:spacing w:before="0" w:after="0" w:line="324" w:lineRule="auto"/>
        <w:ind w:firstLine="0" w:firstLineChars="0"/>
        <w:rPr>
          <w:rFonts w:ascii="Times New Roman" w:hAnsi="Times New Roman"/>
          <w:sz w:val="21"/>
          <w:szCs w:val="21"/>
        </w:rPr>
      </w:pPr>
      <w:bookmarkStart w:id="39" w:name="_Toc1230"/>
      <w:r>
        <w:rPr>
          <w:rFonts w:ascii="Times New Roman" w:hAnsi="Times New Roman"/>
          <w:sz w:val="21"/>
          <w:szCs w:val="21"/>
        </w:rPr>
        <w:t xml:space="preserve">4.3 </w:t>
      </w:r>
      <w:r>
        <w:rPr>
          <w:rFonts w:hint="eastAsia" w:ascii="Times New Roman" w:hAnsi="Times New Roman"/>
          <w:sz w:val="21"/>
          <w:szCs w:val="21"/>
        </w:rPr>
        <w:t>40</w:t>
      </w:r>
      <w:r>
        <w:rPr>
          <w:rFonts w:ascii="Times New Roman" w:hAnsi="Times New Roman"/>
          <w:sz w:val="21"/>
          <w:szCs w:val="21"/>
        </w:rPr>
        <w:t>Ah后段物流作业流程</w:t>
      </w:r>
      <w:bookmarkEnd w:id="39"/>
    </w:p>
    <w:p w14:paraId="7954FDD9">
      <w:pPr>
        <w:widowControl/>
        <w:ind w:firstLine="420"/>
        <w:rPr>
          <w:rFonts w:hint="default" w:ascii="Times New Roman" w:hAnsi="Times New Roman" w:cs="Times New Roman"/>
          <w:kern w:val="0"/>
          <w:szCs w:val="21"/>
          <w:lang w:val="en-US" w:eastAsia="zh-CN"/>
        </w:rPr>
      </w:pPr>
      <w:r>
        <w:rPr>
          <w:rFonts w:ascii="Times New Roman" w:hAnsi="Times New Roman" w:cs="Times New Roman"/>
          <w:kern w:val="0"/>
          <w:szCs w:val="21"/>
          <w:lang w:val="zh-CN"/>
        </w:rPr>
        <w:t>1、一次注液后六轴机械手组盘：六轴机械手从一次注液机下料拉带上取电芯到注塑托盘上；六轴机械手将扫码NG电芯放到NG拉带上，剩余电芯放到配对台上，用于下次配对；六轴机械手取料前需对拉带上电芯进行扫码；六轴机械手组盘时需配备缓存位，以保证物流不堵线；为保证数据抓取及时和精确，需要在辊筒线配备必要的扫码设备。</w:t>
      </w:r>
      <w:r>
        <w:rPr>
          <w:rFonts w:hint="eastAsia" w:ascii="Times New Roman" w:hAnsi="Times New Roman" w:cs="Times New Roman"/>
          <w:kern w:val="0"/>
          <w:szCs w:val="21"/>
          <w:lang w:val="en-US" w:eastAsia="zh-CN"/>
        </w:rPr>
        <w:t>一次注液至高温静置一的输送线需设计为可拆线体，满足设备进出搬运的需求。</w:t>
      </w:r>
    </w:p>
    <w:p w14:paraId="06FD941D">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2、入高温静置1（</w:t>
      </w:r>
      <w:r>
        <w:rPr>
          <w:rFonts w:hint="eastAsia" w:ascii="Times New Roman" w:hAnsi="Times New Roman" w:cs="Times New Roman"/>
          <w:kern w:val="0"/>
          <w:szCs w:val="21"/>
        </w:rPr>
        <w:t>16</w:t>
      </w:r>
      <w:r>
        <w:rPr>
          <w:rFonts w:ascii="Times New Roman" w:hAnsi="Times New Roman" w:cs="Times New Roman"/>
          <w:kern w:val="0"/>
          <w:szCs w:val="21"/>
          <w:lang w:val="zh-CN"/>
        </w:rPr>
        <w:t>h）：装满电芯的注塑托盘经A</w:t>
      </w:r>
      <w:r>
        <w:rPr>
          <w:rFonts w:hint="eastAsia" w:ascii="Times New Roman" w:hAnsi="Times New Roman" w:cs="Times New Roman"/>
          <w:kern w:val="0"/>
          <w:szCs w:val="21"/>
        </w:rPr>
        <w:t>/</w:t>
      </w:r>
      <w:r>
        <w:rPr>
          <w:rFonts w:ascii="Times New Roman" w:hAnsi="Times New Roman" w:cs="Times New Roman"/>
          <w:kern w:val="0"/>
          <w:szCs w:val="21"/>
          <w:lang w:val="zh-CN"/>
        </w:rPr>
        <w:t>B门、辊筒线、堆垛机进高温静置库；需配备缓存位，以保证物流不堵线；为保证数据抓取及时和精确，需要在辊筒线配备必要的扫码设备。</w:t>
      </w:r>
    </w:p>
    <w:p w14:paraId="4927C838">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3、化成拘束换盘：经辊筒线入六轴机械手缓存位等待换盘；六轴机械手将注塑托盘内电芯放到拘束托盘内；</w:t>
      </w:r>
      <w:r>
        <w:rPr>
          <w:rFonts w:ascii="Times New Roman" w:hAnsi="Times New Roman" w:cs="Times New Roman"/>
          <w:kern w:val="0"/>
          <w:szCs w:val="21"/>
          <w:highlight w:val="none"/>
          <w:lang w:val="zh-CN"/>
        </w:rPr>
        <w:t>注塑尾盘（如不满盘）</w:t>
      </w:r>
      <w:r>
        <w:rPr>
          <w:rFonts w:hint="eastAsia" w:ascii="Times New Roman" w:hAnsi="Times New Roman" w:cs="Times New Roman"/>
          <w:kern w:val="0"/>
          <w:szCs w:val="21"/>
          <w:highlight w:val="none"/>
          <w:lang w:val="en-US" w:eastAsia="zh-CN"/>
        </w:rPr>
        <w:t>通过机械手</w:t>
      </w:r>
      <w:r>
        <w:rPr>
          <w:rFonts w:hint="eastAsia"/>
        </w:rPr>
        <w:t>自动将提前预备好的假电池放入尾托</w:t>
      </w:r>
      <w:r>
        <w:rPr>
          <w:rFonts w:ascii="Times New Roman" w:hAnsi="Times New Roman" w:cs="Times New Roman"/>
          <w:kern w:val="0"/>
          <w:szCs w:val="21"/>
          <w:lang w:val="zh-CN"/>
        </w:rPr>
        <w:t>；完成</w:t>
      </w:r>
      <w:r>
        <w:rPr>
          <w:rFonts w:hint="eastAsia" w:ascii="Times New Roman" w:hAnsi="Times New Roman" w:cs="Times New Roman"/>
          <w:kern w:val="0"/>
          <w:szCs w:val="21"/>
        </w:rPr>
        <w:t>补假电芯</w:t>
      </w:r>
      <w:r>
        <w:rPr>
          <w:rFonts w:ascii="Times New Roman" w:hAnsi="Times New Roman" w:cs="Times New Roman"/>
          <w:kern w:val="0"/>
          <w:szCs w:val="21"/>
          <w:lang w:val="zh-CN"/>
        </w:rPr>
        <w:t>后，拘束托盘经辊筒线</w:t>
      </w:r>
      <w:r>
        <w:rPr>
          <w:rFonts w:hint="eastAsia" w:ascii="Times New Roman" w:hAnsi="Times New Roman" w:cs="Times New Roman"/>
          <w:kern w:val="0"/>
          <w:szCs w:val="21"/>
          <w:lang w:val="zh-CN"/>
        </w:rPr>
        <w:t>、</w:t>
      </w:r>
      <w:r>
        <w:rPr>
          <w:rFonts w:ascii="Times New Roman" w:hAnsi="Times New Roman" w:cs="Times New Roman"/>
          <w:kern w:val="0"/>
          <w:szCs w:val="21"/>
          <w:lang w:val="zh-CN"/>
        </w:rPr>
        <w:t>换层提升机</w:t>
      </w:r>
      <w:r>
        <w:rPr>
          <w:rFonts w:hint="eastAsia" w:ascii="Times New Roman" w:hAnsi="Times New Roman" w:cs="Times New Roman"/>
          <w:kern w:val="0"/>
          <w:szCs w:val="21"/>
          <w:lang w:val="zh-CN"/>
        </w:rPr>
        <w:t>、</w:t>
      </w:r>
      <w:r>
        <w:rPr>
          <w:rFonts w:hint="eastAsia" w:ascii="Times New Roman" w:hAnsi="Times New Roman" w:cs="Times New Roman"/>
          <w:kern w:val="0"/>
          <w:szCs w:val="21"/>
        </w:rPr>
        <w:t>辊筒线（二层）</w:t>
      </w:r>
      <w:r>
        <w:rPr>
          <w:rFonts w:ascii="Times New Roman" w:hAnsi="Times New Roman" w:cs="Times New Roman"/>
          <w:kern w:val="0"/>
          <w:szCs w:val="21"/>
          <w:lang w:val="zh-CN"/>
        </w:rPr>
        <w:t>等待入化成；换盘后产生的空注塑托盘经辊筒线回到六轴机械手缓存位等待组盘；拘束换盘与一次注液组盘之间的注塑托盘行成内循环；为保证数据抓取及时和精确，需要在辊筒线配备必要的扫码设备；需配备缓存位，以保证物流不堵线。</w:t>
      </w:r>
    </w:p>
    <w:p w14:paraId="1638E237">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4、入化成：完成拘束换盘后，经</w:t>
      </w:r>
      <w:r>
        <w:rPr>
          <w:rFonts w:hint="eastAsia" w:ascii="Times New Roman" w:hAnsi="Times New Roman" w:cs="Times New Roman"/>
          <w:kern w:val="0"/>
          <w:szCs w:val="21"/>
        </w:rPr>
        <w:t>提升机、</w:t>
      </w:r>
      <w:r>
        <w:rPr>
          <w:rFonts w:ascii="Times New Roman" w:hAnsi="Times New Roman" w:cs="Times New Roman"/>
          <w:kern w:val="0"/>
          <w:szCs w:val="21"/>
          <w:lang w:val="zh-CN"/>
        </w:rPr>
        <w:t>辊筒线（钢平台二层）、加拘束设备、拔钉机、堆垛机入化成；为保证数据抓取及时和精确，需要在辊筒线配备必要的扫码设备；需配备缓存位，以保证物流不堵线。</w:t>
      </w:r>
    </w:p>
    <w:p w14:paraId="1F4B119A">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5、出化成：完成化成后，经堆垛机、辊筒线（一层）、插钉机、解拘束设备、提升机至六轴机械手缓存位等待拆盘；需配备缓存位，以保证物流不堵线；为保证数据抓取及时和精确，需要在辊筒线配备必要的扫码设备。</w:t>
      </w:r>
    </w:p>
    <w:p w14:paraId="1DEF0E93">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6、入高温静置2（24h）：经换盘机械手、辊筒线、A/B门入高温静置2。</w:t>
      </w:r>
    </w:p>
    <w:p w14:paraId="770ED7C5">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7、入常温静置1（12h）：完成高温静置2后，经堆垛机、辊筒线、A/B门、堆垛机入常温静置库1；为保证数据抓取及时和精确，需要在辊筒线配备必要的扫码设备。</w:t>
      </w:r>
    </w:p>
    <w:p w14:paraId="0F788D84">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8、入二次注液：完成常温静置1后，经堆垛机、辊筒线至拆盘机械手，六轴机械手将电芯放到入二次注液拉带上</w:t>
      </w:r>
      <w:r>
        <w:rPr>
          <w:rFonts w:hint="eastAsia" w:ascii="Times New Roman" w:hAnsi="Times New Roman" w:cs="Times New Roman"/>
          <w:kern w:val="0"/>
          <w:szCs w:val="21"/>
          <w:lang w:val="zh-CN"/>
        </w:rPr>
        <w:t>，</w:t>
      </w:r>
      <w:r>
        <w:rPr>
          <w:rFonts w:hint="eastAsia" w:ascii="Times New Roman" w:hAnsi="Times New Roman" w:cs="Times New Roman"/>
          <w:kern w:val="0"/>
          <w:szCs w:val="21"/>
        </w:rPr>
        <w:t>经拉带提升机至二次注液</w:t>
      </w:r>
      <w:r>
        <w:rPr>
          <w:rFonts w:ascii="Times New Roman" w:hAnsi="Times New Roman" w:cs="Times New Roman"/>
          <w:kern w:val="0"/>
          <w:szCs w:val="21"/>
          <w:lang w:val="zh-CN"/>
        </w:rPr>
        <w:t>；空注塑托盘经辊筒线回到化成后换盘处待下次换盘使用，形成内循环；需配备缓存位，以保证物流不堵线；为保证数据抓取及时和精确，需要在辊筒线配备必要的扫码设备。</w:t>
      </w:r>
    </w:p>
    <w:p w14:paraId="218CAA65">
      <w:pPr>
        <w:widowControl/>
        <w:ind w:firstLine="420"/>
        <w:rPr>
          <w:rFonts w:ascii="Times New Roman" w:hAnsi="Times New Roman" w:cs="Times New Roman"/>
          <w:kern w:val="0"/>
          <w:szCs w:val="21"/>
          <w:lang w:val="zh-CN"/>
        </w:rPr>
      </w:pPr>
      <w:r>
        <w:rPr>
          <w:rFonts w:ascii="Times New Roman" w:hAnsi="Times New Roman" w:cs="Times New Roman"/>
          <w:kern w:val="0"/>
          <w:szCs w:val="21"/>
          <w:lang w:val="zh-CN"/>
        </w:rPr>
        <w:t>9、</w:t>
      </w:r>
      <w:r>
        <w:rPr>
          <w:rFonts w:hint="eastAsia" w:ascii="Times New Roman" w:hAnsi="Times New Roman" w:cs="Times New Roman"/>
          <w:kern w:val="0"/>
          <w:szCs w:val="21"/>
        </w:rPr>
        <w:t>入连廊输送线</w:t>
      </w:r>
      <w:r>
        <w:rPr>
          <w:rFonts w:ascii="Times New Roman" w:hAnsi="Times New Roman" w:cs="Times New Roman"/>
          <w:kern w:val="0"/>
          <w:szCs w:val="21"/>
          <w:lang w:val="zh-CN"/>
        </w:rPr>
        <w:t>：完成二次氦检后，经拉带线</w:t>
      </w:r>
      <w:r>
        <w:rPr>
          <w:rFonts w:hint="eastAsia" w:ascii="Times New Roman" w:hAnsi="Times New Roman" w:cs="Times New Roman"/>
          <w:kern w:val="0"/>
          <w:szCs w:val="21"/>
          <w:lang w:val="zh-CN"/>
        </w:rPr>
        <w:t>、</w:t>
      </w:r>
      <w:r>
        <w:rPr>
          <w:rFonts w:hint="eastAsia" w:ascii="Times New Roman" w:hAnsi="Times New Roman" w:cs="Times New Roman"/>
          <w:kern w:val="0"/>
          <w:szCs w:val="21"/>
        </w:rPr>
        <w:t>拉带提升机</w:t>
      </w:r>
      <w:r>
        <w:rPr>
          <w:rFonts w:ascii="Times New Roman" w:hAnsi="Times New Roman" w:cs="Times New Roman"/>
          <w:kern w:val="0"/>
          <w:szCs w:val="21"/>
          <w:lang w:val="zh-CN"/>
        </w:rPr>
        <w:t>至六轴机械手组盘位等待组盘；</w:t>
      </w:r>
      <w:r>
        <w:rPr>
          <w:rFonts w:hint="eastAsia" w:ascii="Times New Roman" w:hAnsi="Times New Roman" w:cs="Times New Roman"/>
          <w:kern w:val="0"/>
          <w:szCs w:val="21"/>
        </w:rPr>
        <w:t>组盘完成后经提升机与厂二内部已有连廊对接，输送至厂一进行分容及后续工艺流程</w:t>
      </w:r>
      <w:r>
        <w:rPr>
          <w:rFonts w:ascii="Times New Roman" w:hAnsi="Times New Roman" w:cs="Times New Roman"/>
          <w:kern w:val="0"/>
          <w:szCs w:val="21"/>
          <w:lang w:val="zh-CN"/>
        </w:rPr>
        <w:t>。</w:t>
      </w:r>
    </w:p>
    <w:p w14:paraId="3E6CA9A8">
      <w:pPr>
        <w:pStyle w:val="4"/>
        <w:spacing w:line="324" w:lineRule="auto"/>
        <w:ind w:left="97" w:hanging="97" w:hangingChars="46"/>
        <w:rPr>
          <w:rFonts w:ascii="Times New Roman" w:hAnsi="Times New Roman" w:cs="Times New Roman"/>
          <w:sz w:val="21"/>
          <w:szCs w:val="21"/>
        </w:rPr>
      </w:pPr>
      <w:bookmarkStart w:id="40" w:name="_Toc24082"/>
      <w:r>
        <w:rPr>
          <w:rFonts w:ascii="Times New Roman" w:hAnsi="Times New Roman" w:cs="Times New Roman"/>
          <w:sz w:val="21"/>
          <w:szCs w:val="21"/>
        </w:rPr>
        <w:t>五、设计标准规范要求</w:t>
      </w:r>
      <w:bookmarkEnd w:id="40"/>
    </w:p>
    <w:p w14:paraId="69B57190">
      <w:pPr>
        <w:pStyle w:val="5"/>
        <w:spacing w:before="0" w:after="0" w:line="324" w:lineRule="auto"/>
        <w:ind w:firstLine="0" w:firstLineChars="0"/>
        <w:rPr>
          <w:rFonts w:ascii="Times New Roman" w:hAnsi="Times New Roman"/>
          <w:sz w:val="21"/>
          <w:szCs w:val="21"/>
        </w:rPr>
      </w:pPr>
      <w:bookmarkStart w:id="41" w:name="_Toc3314"/>
      <w:r>
        <w:rPr>
          <w:rFonts w:ascii="Times New Roman" w:hAnsi="Times New Roman"/>
          <w:sz w:val="21"/>
          <w:szCs w:val="21"/>
        </w:rPr>
        <w:t>5.1 运行技术规范</w:t>
      </w:r>
      <w:bookmarkEnd w:id="41"/>
    </w:p>
    <w:tbl>
      <w:tblPr>
        <w:tblStyle w:val="59"/>
        <w:tblW w:w="4933"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7"/>
        <w:gridCol w:w="1707"/>
        <w:gridCol w:w="1567"/>
        <w:gridCol w:w="4269"/>
      </w:tblGrid>
      <w:tr w14:paraId="52BC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860" w:type="pct"/>
            <w:shd w:val="clear" w:color="auto" w:fill="D8D8D8" w:themeFill="background1" w:themeFillShade="D9"/>
            <w:tcMar>
              <w:top w:w="15" w:type="dxa"/>
              <w:left w:w="15" w:type="dxa"/>
              <w:bottom w:w="0" w:type="dxa"/>
              <w:right w:w="15" w:type="dxa"/>
            </w:tcMar>
            <w:vAlign w:val="center"/>
          </w:tcPr>
          <w:p w14:paraId="70D291DA">
            <w:pPr>
              <w:spacing w:line="324" w:lineRule="auto"/>
              <w:ind w:firstLine="0" w:firstLineChars="0"/>
              <w:jc w:val="center"/>
              <w:textAlignment w:val="center"/>
              <w:rPr>
                <w:rFonts w:ascii="Times New Roman" w:hAnsi="Times New Roman" w:cs="Times New Roman"/>
                <w:b/>
                <w:szCs w:val="21"/>
              </w:rPr>
            </w:pPr>
            <w:bookmarkStart w:id="42" w:name="_Hlk125661577"/>
            <w:r>
              <w:rPr>
                <w:rFonts w:ascii="Times New Roman" w:hAnsi="Times New Roman" w:cs="Times New Roman"/>
                <w:b/>
                <w:szCs w:val="21"/>
              </w:rPr>
              <w:t>序号</w:t>
            </w:r>
          </w:p>
        </w:tc>
        <w:tc>
          <w:tcPr>
            <w:tcW w:w="937" w:type="pct"/>
            <w:shd w:val="clear" w:color="auto" w:fill="D8D8D8" w:themeFill="background1" w:themeFillShade="D9"/>
          </w:tcPr>
          <w:p w14:paraId="593251A7">
            <w:pPr>
              <w:spacing w:line="324"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项目</w:t>
            </w:r>
          </w:p>
        </w:tc>
        <w:tc>
          <w:tcPr>
            <w:tcW w:w="860" w:type="pct"/>
            <w:shd w:val="clear" w:color="auto" w:fill="D8D8D8" w:themeFill="background1" w:themeFillShade="D9"/>
            <w:tcMar>
              <w:top w:w="15" w:type="dxa"/>
              <w:left w:w="15" w:type="dxa"/>
              <w:bottom w:w="0" w:type="dxa"/>
              <w:right w:w="15" w:type="dxa"/>
            </w:tcMar>
            <w:vAlign w:val="center"/>
          </w:tcPr>
          <w:p w14:paraId="7A735E70">
            <w:pPr>
              <w:spacing w:line="324"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描述</w:t>
            </w:r>
          </w:p>
        </w:tc>
        <w:tc>
          <w:tcPr>
            <w:tcW w:w="2343" w:type="pct"/>
            <w:shd w:val="clear" w:color="auto" w:fill="D8D8D8" w:themeFill="background1" w:themeFillShade="D9"/>
          </w:tcPr>
          <w:p w14:paraId="36FAE8AC">
            <w:pPr>
              <w:spacing w:line="324" w:lineRule="auto"/>
              <w:ind w:firstLine="0" w:firstLineChars="0"/>
              <w:jc w:val="center"/>
              <w:textAlignment w:val="center"/>
              <w:rPr>
                <w:rFonts w:ascii="Times New Roman" w:hAnsi="Times New Roman" w:cs="Times New Roman"/>
                <w:b/>
                <w:szCs w:val="21"/>
              </w:rPr>
            </w:pPr>
            <w:r>
              <w:rPr>
                <w:rFonts w:ascii="Times New Roman" w:hAnsi="Times New Roman" w:cs="Times New Roman"/>
                <w:b/>
                <w:szCs w:val="21"/>
              </w:rPr>
              <w:t>备注</w:t>
            </w:r>
          </w:p>
        </w:tc>
      </w:tr>
      <w:tr w14:paraId="5127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860" w:type="pct"/>
            <w:tcMar>
              <w:top w:w="15" w:type="dxa"/>
              <w:left w:w="15" w:type="dxa"/>
              <w:bottom w:w="0" w:type="dxa"/>
              <w:right w:w="15" w:type="dxa"/>
            </w:tcMar>
            <w:vAlign w:val="center"/>
          </w:tcPr>
          <w:p w14:paraId="32801CF7">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1</w:t>
            </w:r>
          </w:p>
        </w:tc>
        <w:tc>
          <w:tcPr>
            <w:tcW w:w="937" w:type="pct"/>
            <w:vAlign w:val="center"/>
          </w:tcPr>
          <w:p w14:paraId="77E40538">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kern w:val="0"/>
                <w:szCs w:val="21"/>
              </w:rPr>
              <w:t>设备故障率</w:t>
            </w:r>
          </w:p>
        </w:tc>
        <w:tc>
          <w:tcPr>
            <w:tcW w:w="860" w:type="pct"/>
            <w:tcMar>
              <w:top w:w="15" w:type="dxa"/>
              <w:left w:w="15" w:type="dxa"/>
              <w:bottom w:w="0" w:type="dxa"/>
              <w:right w:w="15" w:type="dxa"/>
            </w:tcMar>
            <w:vAlign w:val="center"/>
          </w:tcPr>
          <w:p w14:paraId="01A93F37">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kern w:val="0"/>
                <w:szCs w:val="21"/>
              </w:rPr>
              <w:t>≤1%</w:t>
            </w:r>
          </w:p>
        </w:tc>
        <w:tc>
          <w:tcPr>
            <w:tcW w:w="2343" w:type="pct"/>
            <w:vAlign w:val="center"/>
          </w:tcPr>
          <w:p w14:paraId="54EADCD9">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kern w:val="0"/>
                <w:szCs w:val="21"/>
              </w:rPr>
              <w:t>（设备故障率=设备故障时间/设备计划运转时间，非设备原因造成的故障除外）</w:t>
            </w:r>
          </w:p>
        </w:tc>
      </w:tr>
      <w:tr w14:paraId="1DA5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860" w:type="pct"/>
            <w:tcMar>
              <w:top w:w="15" w:type="dxa"/>
              <w:left w:w="15" w:type="dxa"/>
              <w:bottom w:w="0" w:type="dxa"/>
              <w:right w:w="15" w:type="dxa"/>
            </w:tcMar>
            <w:vAlign w:val="center"/>
          </w:tcPr>
          <w:p w14:paraId="6C291CF4">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2</w:t>
            </w:r>
          </w:p>
        </w:tc>
        <w:tc>
          <w:tcPr>
            <w:tcW w:w="937" w:type="pct"/>
            <w:vAlign w:val="center"/>
          </w:tcPr>
          <w:p w14:paraId="0048ACD0">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kern w:val="0"/>
                <w:szCs w:val="21"/>
              </w:rPr>
              <w:t>CMK（设备）</w:t>
            </w:r>
          </w:p>
        </w:tc>
        <w:tc>
          <w:tcPr>
            <w:tcW w:w="860" w:type="pct"/>
            <w:tcMar>
              <w:top w:w="15" w:type="dxa"/>
              <w:left w:w="15" w:type="dxa"/>
              <w:bottom w:w="0" w:type="dxa"/>
              <w:right w:w="15" w:type="dxa"/>
            </w:tcMar>
            <w:vAlign w:val="center"/>
          </w:tcPr>
          <w:p w14:paraId="7F1A57E3">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kern w:val="0"/>
                <w:szCs w:val="21"/>
              </w:rPr>
              <w:t>≥1.67</w:t>
            </w:r>
          </w:p>
        </w:tc>
        <w:tc>
          <w:tcPr>
            <w:tcW w:w="2343" w:type="pct"/>
            <w:vAlign w:val="center"/>
          </w:tcPr>
          <w:p w14:paraId="30AAA5BD">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kern w:val="0"/>
                <w:szCs w:val="21"/>
              </w:rPr>
              <w:t>衡量设备稳定性的指数</w:t>
            </w:r>
          </w:p>
        </w:tc>
      </w:tr>
      <w:tr w14:paraId="0451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860" w:type="pct"/>
            <w:tcMar>
              <w:top w:w="15" w:type="dxa"/>
              <w:left w:w="15" w:type="dxa"/>
              <w:bottom w:w="0" w:type="dxa"/>
              <w:right w:w="15" w:type="dxa"/>
            </w:tcMar>
            <w:vAlign w:val="center"/>
          </w:tcPr>
          <w:p w14:paraId="61B19172">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3</w:t>
            </w:r>
          </w:p>
        </w:tc>
        <w:tc>
          <w:tcPr>
            <w:tcW w:w="937" w:type="pct"/>
            <w:vAlign w:val="center"/>
          </w:tcPr>
          <w:p w14:paraId="7425BD5E">
            <w:pPr>
              <w:spacing w:line="324" w:lineRule="auto"/>
              <w:ind w:firstLine="0" w:firstLineChars="0"/>
              <w:jc w:val="center"/>
              <w:textAlignment w:val="center"/>
              <w:rPr>
                <w:rFonts w:ascii="Times New Roman" w:hAnsi="Times New Roman" w:cs="Times New Roman"/>
                <w:kern w:val="0"/>
                <w:szCs w:val="21"/>
              </w:rPr>
            </w:pPr>
            <w:r>
              <w:rPr>
                <w:rFonts w:ascii="Times New Roman" w:hAnsi="Times New Roman" w:cs="Times New Roman"/>
              </w:rPr>
              <w:t>外观</w:t>
            </w:r>
          </w:p>
        </w:tc>
        <w:tc>
          <w:tcPr>
            <w:tcW w:w="860" w:type="pct"/>
            <w:tcMar>
              <w:top w:w="15" w:type="dxa"/>
              <w:left w:w="15" w:type="dxa"/>
              <w:bottom w:w="0" w:type="dxa"/>
              <w:right w:w="15" w:type="dxa"/>
            </w:tcMar>
            <w:vAlign w:val="center"/>
          </w:tcPr>
          <w:p w14:paraId="66DEC21F">
            <w:pPr>
              <w:spacing w:line="324" w:lineRule="auto"/>
              <w:ind w:firstLine="0" w:firstLineChars="0"/>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2343" w:type="pct"/>
            <w:vAlign w:val="center"/>
          </w:tcPr>
          <w:p w14:paraId="0ACA0C96">
            <w:pPr>
              <w:spacing w:line="324" w:lineRule="auto"/>
              <w:ind w:firstLine="0" w:firstLineChars="0"/>
              <w:jc w:val="center"/>
              <w:textAlignment w:val="center"/>
              <w:rPr>
                <w:rFonts w:ascii="Times New Roman" w:hAnsi="Times New Roman" w:cs="Times New Roman"/>
                <w:kern w:val="0"/>
                <w:szCs w:val="21"/>
              </w:rPr>
            </w:pPr>
            <w:r>
              <w:rPr>
                <w:rFonts w:ascii="Times New Roman" w:hAnsi="Times New Roman" w:cs="Times New Roman"/>
              </w:rPr>
              <w:t>电池不能出现由于组盘、拆盘、运输造成的划痕、凹坑、挤伤、碰撞等现象。</w:t>
            </w:r>
          </w:p>
        </w:tc>
      </w:tr>
      <w:tr w14:paraId="7786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860" w:type="pct"/>
            <w:tcMar>
              <w:top w:w="15" w:type="dxa"/>
              <w:left w:w="15" w:type="dxa"/>
              <w:bottom w:w="0" w:type="dxa"/>
              <w:right w:w="15" w:type="dxa"/>
            </w:tcMar>
            <w:vAlign w:val="center"/>
          </w:tcPr>
          <w:p w14:paraId="473ADFDC">
            <w:pPr>
              <w:spacing w:line="324"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rPr>
              <w:t>4</w:t>
            </w:r>
          </w:p>
        </w:tc>
        <w:tc>
          <w:tcPr>
            <w:tcW w:w="937" w:type="pct"/>
            <w:vAlign w:val="center"/>
          </w:tcPr>
          <w:p w14:paraId="38AADDD4">
            <w:pPr>
              <w:spacing w:line="324" w:lineRule="auto"/>
              <w:ind w:firstLine="0" w:firstLineChars="0"/>
              <w:jc w:val="center"/>
              <w:textAlignment w:val="center"/>
              <w:rPr>
                <w:rFonts w:ascii="Times New Roman" w:hAnsi="Times New Roman" w:cs="Times New Roman"/>
                <w:kern w:val="0"/>
                <w:szCs w:val="21"/>
              </w:rPr>
            </w:pPr>
            <w:r>
              <w:rPr>
                <w:rFonts w:ascii="Times New Roman" w:hAnsi="Times New Roman" w:cs="Times New Roman"/>
              </w:rPr>
              <w:t>产品数据</w:t>
            </w:r>
          </w:p>
        </w:tc>
        <w:tc>
          <w:tcPr>
            <w:tcW w:w="860" w:type="pct"/>
            <w:tcMar>
              <w:top w:w="15" w:type="dxa"/>
              <w:left w:w="15" w:type="dxa"/>
              <w:bottom w:w="0" w:type="dxa"/>
              <w:right w:w="15" w:type="dxa"/>
            </w:tcMar>
            <w:vAlign w:val="center"/>
          </w:tcPr>
          <w:p w14:paraId="0E0CDEDE">
            <w:pPr>
              <w:spacing w:line="324" w:lineRule="auto"/>
              <w:ind w:firstLine="0" w:firstLineChars="0"/>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2343" w:type="pct"/>
            <w:vAlign w:val="center"/>
          </w:tcPr>
          <w:p w14:paraId="1ECE9DC0">
            <w:pPr>
              <w:spacing w:line="324" w:lineRule="auto"/>
              <w:ind w:firstLine="0" w:firstLineChars="0"/>
              <w:jc w:val="center"/>
              <w:textAlignment w:val="center"/>
              <w:rPr>
                <w:rFonts w:ascii="Times New Roman" w:hAnsi="Times New Roman" w:cs="Times New Roman"/>
                <w:kern w:val="0"/>
                <w:szCs w:val="21"/>
              </w:rPr>
            </w:pPr>
            <w:r>
              <w:rPr>
                <w:rFonts w:ascii="Times New Roman" w:hAnsi="Times New Roman" w:cs="Times New Roman"/>
              </w:rPr>
              <w:t>托盘信息与托盘内电池信息绑定无误；电池二维码与电池生产数据绑定无误；不能出现数据丢失、混乱、判定错误、入框错误等现象</w:t>
            </w:r>
          </w:p>
        </w:tc>
      </w:tr>
      <w:bookmarkEnd w:id="42"/>
    </w:tbl>
    <w:p w14:paraId="034C428D">
      <w:pPr>
        <w:spacing w:line="324" w:lineRule="auto"/>
        <w:ind w:firstLine="0" w:firstLineChars="0"/>
        <w:rPr>
          <w:rFonts w:ascii="Times New Roman" w:hAnsi="Times New Roman" w:cs="Times New Roman"/>
          <w:szCs w:val="21"/>
        </w:rPr>
      </w:pPr>
    </w:p>
    <w:p w14:paraId="1FA1C137">
      <w:pPr>
        <w:pStyle w:val="5"/>
        <w:spacing w:before="0" w:after="0" w:line="324" w:lineRule="auto"/>
        <w:ind w:firstLine="0" w:firstLineChars="0"/>
        <w:rPr>
          <w:rFonts w:ascii="Times New Roman" w:hAnsi="Times New Roman"/>
          <w:sz w:val="21"/>
          <w:szCs w:val="21"/>
        </w:rPr>
      </w:pPr>
      <w:bookmarkStart w:id="43" w:name="_Toc17468"/>
      <w:r>
        <w:rPr>
          <w:rFonts w:ascii="Times New Roman" w:hAnsi="Times New Roman"/>
          <w:sz w:val="21"/>
          <w:szCs w:val="21"/>
        </w:rPr>
        <w:t>5.2 物流系统设计规范</w:t>
      </w:r>
      <w:bookmarkEnd w:id="43"/>
    </w:p>
    <w:p w14:paraId="1B7E11FC">
      <w:pPr>
        <w:pStyle w:val="223"/>
        <w:spacing w:line="324" w:lineRule="auto"/>
        <w:ind w:firstLine="432"/>
        <w:rPr>
          <w:rFonts w:ascii="Times New Roman"/>
          <w:szCs w:val="21"/>
        </w:rPr>
      </w:pPr>
      <w:r>
        <w:rPr>
          <w:rFonts w:ascii="Times New Roman"/>
          <w:color w:val="000000" w:themeColor="text1"/>
          <w:szCs w:val="21"/>
          <w14:textFill>
            <w14:solidFill>
              <w14:schemeClr w14:val="tx1"/>
            </w14:solidFill>
          </w14:textFill>
        </w:rPr>
        <w:t>物流系统、</w:t>
      </w:r>
      <w:r>
        <w:rPr>
          <w:rFonts w:ascii="Times New Roman"/>
          <w:szCs w:val="21"/>
        </w:rPr>
        <w:t>机械设备、电气、计算机设计符合国标规范。</w:t>
      </w:r>
    </w:p>
    <w:p w14:paraId="4E84A11A">
      <w:pPr>
        <w:pStyle w:val="5"/>
        <w:spacing w:before="0" w:after="0"/>
        <w:ind w:firstLine="0" w:firstLineChars="0"/>
        <w:rPr>
          <w:rFonts w:ascii="Times New Roman" w:hAnsi="Times New Roman"/>
          <w:sz w:val="21"/>
          <w:szCs w:val="21"/>
        </w:rPr>
      </w:pPr>
      <w:bookmarkStart w:id="44" w:name="_Toc135680823"/>
      <w:bookmarkStart w:id="45" w:name="_Toc14029"/>
      <w:r>
        <w:rPr>
          <w:rFonts w:ascii="Times New Roman" w:hAnsi="Times New Roman"/>
          <w:sz w:val="21"/>
          <w:szCs w:val="21"/>
        </w:rPr>
        <w:t>5.3 设备尺寸要求</w:t>
      </w:r>
      <w:bookmarkEnd w:id="44"/>
      <w:bookmarkEnd w:id="45"/>
    </w:p>
    <w:p w14:paraId="512530E5">
      <w:pPr>
        <w:ind w:left="420" w:firstLine="0" w:firstLineChars="0"/>
        <w:rPr>
          <w:rFonts w:ascii="Times New Roman" w:hAnsi="Times New Roman" w:cs="Times New Roman"/>
        </w:rPr>
      </w:pPr>
      <w:r>
        <w:rPr>
          <w:rFonts w:ascii="Times New Roman" w:hAnsi="Times New Roman" w:cs="Times New Roman"/>
        </w:rPr>
        <w:t>总体设备参数满足锂电池布局、产能、尺寸、重量、质量、材质通用和特殊要求。</w:t>
      </w:r>
    </w:p>
    <w:p w14:paraId="47B46982">
      <w:pPr>
        <w:pStyle w:val="5"/>
        <w:spacing w:before="0" w:after="0"/>
        <w:ind w:firstLine="0" w:firstLineChars="0"/>
        <w:rPr>
          <w:rFonts w:ascii="Times New Roman" w:hAnsi="Times New Roman"/>
          <w:sz w:val="21"/>
          <w:szCs w:val="21"/>
        </w:rPr>
      </w:pPr>
      <w:bookmarkStart w:id="46" w:name="_Toc10559"/>
      <w:r>
        <w:rPr>
          <w:rFonts w:ascii="Times New Roman" w:hAnsi="Times New Roman"/>
          <w:sz w:val="21"/>
          <w:szCs w:val="21"/>
        </w:rPr>
        <w:t>5.4 其他要求</w:t>
      </w:r>
      <w:bookmarkEnd w:id="46"/>
    </w:p>
    <w:p w14:paraId="4A282908">
      <w:pPr>
        <w:ind w:left="420" w:firstLine="0" w:firstLineChars="0"/>
        <w:rPr>
          <w:rFonts w:ascii="Times New Roman" w:hAnsi="Times New Roman" w:cs="Times New Roman"/>
          <w:szCs w:val="21"/>
        </w:rPr>
      </w:pPr>
      <w:r>
        <w:rPr>
          <w:rFonts w:hint="eastAsia" w:ascii="Times New Roman" w:hAnsi="Times New Roman" w:cs="Times New Roman"/>
          <w:szCs w:val="21"/>
        </w:rPr>
        <w:t>需与厂房二内部已有连廊输送线进行对接。</w:t>
      </w:r>
    </w:p>
    <w:p w14:paraId="6F408933">
      <w:pPr>
        <w:ind w:left="420" w:firstLine="0" w:firstLineChars="0"/>
        <w:rPr>
          <w:rFonts w:ascii="Times New Roman" w:hAnsi="Times New Roman" w:cs="Times New Roman"/>
          <w:szCs w:val="21"/>
        </w:rPr>
      </w:pPr>
      <w:r>
        <w:rPr>
          <w:rFonts w:ascii="Times New Roman" w:hAnsi="Times New Roman" w:cs="Times New Roman"/>
          <w:szCs w:val="21"/>
        </w:rPr>
        <w:t>定标后，按照甲方的时间节点要求，完成2D布局图纸、3D物流动画、3D仿真渲染视频，</w:t>
      </w:r>
    </w:p>
    <w:p w14:paraId="19DC55BA">
      <w:pPr>
        <w:ind w:firstLine="0" w:firstLineChars="0"/>
        <w:rPr>
          <w:rFonts w:ascii="Times New Roman" w:hAnsi="Times New Roman" w:cs="Times New Roman"/>
          <w:szCs w:val="21"/>
        </w:rPr>
      </w:pPr>
      <w:r>
        <w:rPr>
          <w:rFonts w:ascii="Times New Roman" w:hAnsi="Times New Roman" w:cs="Times New Roman"/>
          <w:szCs w:val="21"/>
        </w:rPr>
        <w:t>专人专职与甲方工艺设备、建筑设计/施工提供商对接。</w:t>
      </w:r>
    </w:p>
    <w:p w14:paraId="34D17F23">
      <w:pPr>
        <w:ind w:firstLine="420"/>
        <w:jc w:val="left"/>
        <w:rPr>
          <w:rFonts w:ascii="Times New Roman" w:hAnsi="Times New Roman" w:cs="Times New Roman"/>
          <w:szCs w:val="21"/>
        </w:rPr>
      </w:pPr>
      <w:r>
        <w:rPr>
          <w:rFonts w:ascii="Times New Roman" w:hAnsi="Times New Roman" w:cs="Times New Roman"/>
          <w:szCs w:val="21"/>
        </w:rPr>
        <w:t>物流线经过区域定标的最终方案如果承载不足，乙方负责承载的设计和加固。</w:t>
      </w:r>
    </w:p>
    <w:p w14:paraId="029EBE1E">
      <w:pPr>
        <w:ind w:firstLine="420"/>
        <w:jc w:val="left"/>
        <w:rPr>
          <w:rFonts w:ascii="Times New Roman" w:hAnsi="Times New Roman" w:cs="Times New Roman"/>
          <w:szCs w:val="21"/>
        </w:rPr>
      </w:pPr>
      <w:r>
        <w:rPr>
          <w:rFonts w:ascii="Times New Roman" w:hAnsi="Times New Roman" w:cs="Times New Roman"/>
          <w:szCs w:val="21"/>
        </w:rPr>
        <w:t>穿人工通道、物流通道、维修通道和参观通道的的输送线需提高至少2.2米，以保证足够的高度安全空间和维修空间。</w:t>
      </w:r>
    </w:p>
    <w:p w14:paraId="0181631D">
      <w:pPr>
        <w:ind w:firstLine="420"/>
        <w:jc w:val="left"/>
        <w:rPr>
          <w:rFonts w:ascii="Times New Roman" w:hAnsi="Times New Roman" w:cs="Times New Roman"/>
          <w:szCs w:val="21"/>
        </w:rPr>
      </w:pPr>
      <w:r>
        <w:rPr>
          <w:rFonts w:ascii="Times New Roman" w:hAnsi="Times New Roman" w:cs="Times New Roman"/>
          <w:szCs w:val="21"/>
        </w:rPr>
        <w:t>如因甲方消防通道要求，需配合完成物流线改造。</w:t>
      </w:r>
    </w:p>
    <w:p w14:paraId="5BC3F945">
      <w:pPr>
        <w:ind w:firstLine="420"/>
        <w:jc w:val="left"/>
        <w:rPr>
          <w:rFonts w:ascii="Times New Roman" w:hAnsi="Times New Roman" w:cs="Times New Roman"/>
          <w:szCs w:val="21"/>
        </w:rPr>
      </w:pPr>
      <w:r>
        <w:rPr>
          <w:rFonts w:ascii="Times New Roman" w:hAnsi="Times New Roman" w:cs="Times New Roman"/>
          <w:szCs w:val="21"/>
        </w:rPr>
        <w:t>立体库面向人行通道方向需加安全防护背网。</w:t>
      </w:r>
    </w:p>
    <w:p w14:paraId="083EAC94">
      <w:pPr>
        <w:ind w:firstLine="420"/>
        <w:jc w:val="left"/>
        <w:rPr>
          <w:rFonts w:ascii="Times New Roman" w:hAnsi="Times New Roman" w:cs="Times New Roman"/>
          <w:szCs w:val="21"/>
        </w:rPr>
      </w:pPr>
      <w:r>
        <w:rPr>
          <w:rFonts w:ascii="Times New Roman" w:hAnsi="Times New Roman" w:cs="Times New Roman"/>
          <w:szCs w:val="21"/>
        </w:rPr>
        <w:t>所有的配电柜需按甲方要求集中布局。</w:t>
      </w:r>
    </w:p>
    <w:p w14:paraId="676F66E8">
      <w:pPr>
        <w:ind w:firstLine="420"/>
        <w:jc w:val="left"/>
        <w:rPr>
          <w:rFonts w:ascii="Times New Roman" w:hAnsi="Times New Roman" w:cs="Times New Roman"/>
          <w:szCs w:val="21"/>
        </w:rPr>
      </w:pPr>
      <w:r>
        <w:rPr>
          <w:rFonts w:ascii="Times New Roman" w:hAnsi="Times New Roman" w:cs="Times New Roman"/>
          <w:szCs w:val="21"/>
        </w:rPr>
        <w:t>对接责任：上工序负责与下工序对接，并承担产生的成本。</w:t>
      </w:r>
    </w:p>
    <w:p w14:paraId="37CBB483">
      <w:pPr>
        <w:ind w:firstLine="420"/>
        <w:jc w:val="left"/>
        <w:rPr>
          <w:rFonts w:ascii="Times New Roman" w:hAnsi="Times New Roman" w:cs="Times New Roman"/>
          <w:szCs w:val="21"/>
        </w:rPr>
      </w:pPr>
      <w:r>
        <w:rPr>
          <w:rFonts w:ascii="Times New Roman" w:hAnsi="Times New Roman" w:cs="Times New Roman"/>
          <w:szCs w:val="21"/>
        </w:rPr>
        <w:t>所有设备需丝印甲方LOGO，LOGO的样式和色号以甲方提供为准。</w:t>
      </w:r>
    </w:p>
    <w:p w14:paraId="1CD8E474">
      <w:pPr>
        <w:ind w:firstLine="420"/>
        <w:jc w:val="left"/>
        <w:rPr>
          <w:rFonts w:ascii="Times New Roman" w:hAnsi="Times New Roman" w:cs="Times New Roman"/>
          <w:szCs w:val="21"/>
        </w:rPr>
      </w:pPr>
      <w:r>
        <w:rPr>
          <w:rFonts w:ascii="Times New Roman" w:hAnsi="Times New Roman" w:cs="Times New Roman"/>
          <w:szCs w:val="21"/>
        </w:rPr>
        <w:t>除不锈钢材质外，设备外观颜色以劳尔国际标准色卡RAL9003信号白为准，需甲方确认。</w:t>
      </w:r>
    </w:p>
    <w:p w14:paraId="47C0E7F8">
      <w:pPr>
        <w:ind w:firstLine="420"/>
        <w:jc w:val="left"/>
        <w:rPr>
          <w:rFonts w:ascii="Times New Roman" w:hAnsi="Times New Roman" w:cs="Times New Roman"/>
          <w:szCs w:val="21"/>
        </w:rPr>
      </w:pPr>
      <w:r>
        <w:rPr>
          <w:rFonts w:ascii="Times New Roman" w:hAnsi="Times New Roman" w:cs="Times New Roman"/>
          <w:szCs w:val="21"/>
        </w:rPr>
        <w:t>货架纵向需留逃生通道。</w:t>
      </w:r>
    </w:p>
    <w:p w14:paraId="019A8657">
      <w:pPr>
        <w:ind w:firstLine="420"/>
        <w:jc w:val="left"/>
        <w:rPr>
          <w:rFonts w:ascii="Times New Roman" w:hAnsi="Times New Roman" w:cs="Times New Roman"/>
          <w:szCs w:val="21"/>
        </w:rPr>
      </w:pPr>
      <w:r>
        <w:rPr>
          <w:rFonts w:ascii="Times New Roman" w:hAnsi="Times New Roman" w:cs="Times New Roman"/>
          <w:szCs w:val="21"/>
        </w:rPr>
        <w:t>因涉及与</w:t>
      </w:r>
      <w:r>
        <w:rPr>
          <w:rFonts w:hint="eastAsia" w:ascii="Times New Roman" w:hAnsi="Times New Roman" w:cs="Times New Roman"/>
          <w:szCs w:val="21"/>
        </w:rPr>
        <w:t>已有连廊输送线</w:t>
      </w:r>
      <w:r>
        <w:rPr>
          <w:rFonts w:ascii="Times New Roman" w:hAnsi="Times New Roman" w:cs="Times New Roman"/>
          <w:szCs w:val="21"/>
        </w:rPr>
        <w:t>对接，定标后，乙方需配合甲方实地勘测对接方案，否则安装造成的损失由乙方负责。</w:t>
      </w:r>
    </w:p>
    <w:p w14:paraId="2020573A">
      <w:pPr>
        <w:ind w:firstLine="420"/>
        <w:jc w:val="left"/>
        <w:rPr>
          <w:rFonts w:ascii="Times New Roman" w:hAnsi="Times New Roman" w:cs="Times New Roman"/>
          <w:szCs w:val="21"/>
        </w:rPr>
      </w:pPr>
      <w:r>
        <w:rPr>
          <w:rFonts w:ascii="Times New Roman" w:hAnsi="Times New Roman" w:cs="Times New Roman"/>
          <w:szCs w:val="21"/>
        </w:rPr>
        <w:t>定标后，水电气取用用点位需精确定位，否则造成的损失由乙方负担。</w:t>
      </w:r>
    </w:p>
    <w:p w14:paraId="13BF1894">
      <w:pPr>
        <w:ind w:firstLine="420"/>
        <w:jc w:val="left"/>
        <w:rPr>
          <w:rFonts w:ascii="Times New Roman" w:hAnsi="Times New Roman" w:cs="Times New Roman"/>
          <w:szCs w:val="21"/>
        </w:rPr>
      </w:pPr>
      <w:r>
        <w:rPr>
          <w:rFonts w:ascii="Times New Roman" w:hAnsi="Times New Roman" w:cs="Times New Roman"/>
          <w:szCs w:val="21"/>
        </w:rPr>
        <w:t>对于有兼容需求的产品，设计时需考虑换型所需的零部件要求。</w:t>
      </w:r>
    </w:p>
    <w:p w14:paraId="251E8FD7">
      <w:pPr>
        <w:ind w:firstLine="420"/>
        <w:jc w:val="left"/>
        <w:rPr>
          <w:rFonts w:ascii="Times New Roman" w:hAnsi="Times New Roman" w:cs="Times New Roman"/>
          <w:szCs w:val="21"/>
        </w:rPr>
      </w:pPr>
      <w:r>
        <w:rPr>
          <w:rFonts w:ascii="Times New Roman" w:hAnsi="Times New Roman" w:cs="Times New Roman"/>
          <w:szCs w:val="21"/>
        </w:rPr>
        <w:t>根据生产批次不同，同一个托盘同一个条码不可与蓝本电芯绑定，在托盘下线、换型、复投时须通过扫码重新确定该托盘适配的尺寸型号，并考虑相应防错防呆功能。</w:t>
      </w:r>
    </w:p>
    <w:p w14:paraId="19080B72">
      <w:pPr>
        <w:ind w:firstLine="42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输送线体经过防火分区时需确保防火卷帘门完全落地；现场实际需要的，输送线应设计为可拆形式，设备搬运进出时可将线体移开。</w:t>
      </w:r>
    </w:p>
    <w:p w14:paraId="2080F16E">
      <w:pPr>
        <w:ind w:firstLine="420"/>
        <w:jc w:val="left"/>
        <w:rPr>
          <w:rFonts w:ascii="Times New Roman" w:hAnsi="Times New Roman" w:cs="Times New Roman"/>
          <w:szCs w:val="21"/>
        </w:rPr>
      </w:pPr>
      <w:r>
        <w:rPr>
          <w:rFonts w:ascii="Times New Roman" w:hAnsi="Times New Roman" w:cs="Times New Roman"/>
          <w:szCs w:val="21"/>
        </w:rPr>
        <w:t>设计时需参考作业流程图要求，可根据实际情况优化。</w:t>
      </w:r>
    </w:p>
    <w:p w14:paraId="0DBABB47">
      <w:pPr>
        <w:widowControl/>
        <w:spacing w:line="240" w:lineRule="auto"/>
        <w:ind w:firstLine="0" w:firstLineChars="0"/>
        <w:jc w:val="left"/>
        <w:rPr>
          <w:rFonts w:ascii="Times New Roman" w:hAnsi="Times New Roman" w:cs="Times New Roman"/>
          <w:b/>
          <w:bCs/>
          <w:kern w:val="32"/>
          <w:szCs w:val="21"/>
        </w:rPr>
      </w:pPr>
      <w:r>
        <w:rPr>
          <w:rFonts w:ascii="Times New Roman" w:hAnsi="Times New Roman" w:cs="Times New Roman"/>
          <w:szCs w:val="21"/>
        </w:rPr>
        <w:br w:type="page"/>
      </w:r>
    </w:p>
    <w:p w14:paraId="4FAF585D">
      <w:pPr>
        <w:pStyle w:val="4"/>
        <w:spacing w:line="324" w:lineRule="auto"/>
        <w:ind w:left="97" w:hanging="97" w:hangingChars="46"/>
        <w:rPr>
          <w:rFonts w:ascii="Times New Roman" w:hAnsi="Times New Roman" w:cs="Times New Roman"/>
          <w:sz w:val="21"/>
          <w:szCs w:val="21"/>
        </w:rPr>
      </w:pPr>
      <w:bookmarkStart w:id="47" w:name="_Toc31015"/>
      <w:r>
        <w:rPr>
          <w:rFonts w:ascii="Times New Roman" w:hAnsi="Times New Roman" w:cs="Times New Roman"/>
          <w:sz w:val="21"/>
          <w:szCs w:val="21"/>
        </w:rPr>
        <w:t>六、设备配置表</w:t>
      </w:r>
      <w:bookmarkEnd w:id="47"/>
    </w:p>
    <w:p w14:paraId="14DDC782">
      <w:pPr>
        <w:ind w:firstLine="420"/>
        <w:rPr>
          <w:rFonts w:hint="default" w:ascii="Times New Roman" w:hAnsi="Times New Roman" w:eastAsia="宋体" w:cs="Times New Roman"/>
          <w:lang w:val="en-US" w:eastAsia="zh-CN"/>
        </w:rPr>
      </w:pPr>
      <w:r>
        <w:rPr>
          <w:rFonts w:ascii="Times New Roman" w:hAnsi="Times New Roman" w:cs="Times New Roman"/>
        </w:rPr>
        <w:t>最终设备清单以满足项目实际需求为准</w:t>
      </w:r>
      <w:r>
        <w:rPr>
          <w:rFonts w:ascii="Times New Roman" w:hAnsi="Times New Roman" w:cs="Times New Roman"/>
          <w:highlight w:val="none"/>
        </w:rPr>
        <w:t>。</w:t>
      </w:r>
    </w:p>
    <w:tbl>
      <w:tblPr>
        <w:tblStyle w:val="59"/>
        <w:tblW w:w="920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777"/>
        <w:gridCol w:w="5319"/>
        <w:gridCol w:w="992"/>
        <w:gridCol w:w="987"/>
      </w:tblGrid>
      <w:tr w14:paraId="1496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shd w:val="clear" w:color="auto" w:fill="D8D8D8" w:themeFill="background1" w:themeFillShade="D9"/>
            <w:noWrap/>
            <w:vAlign w:val="center"/>
          </w:tcPr>
          <w:p w14:paraId="1B3B8E9C">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工位区域</w:t>
            </w:r>
          </w:p>
        </w:tc>
        <w:tc>
          <w:tcPr>
            <w:tcW w:w="777" w:type="dxa"/>
            <w:shd w:val="clear" w:color="auto" w:fill="D8D8D8" w:themeFill="background1" w:themeFillShade="D9"/>
            <w:noWrap/>
            <w:vAlign w:val="center"/>
          </w:tcPr>
          <w:p w14:paraId="56DABBFB">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序号</w:t>
            </w:r>
          </w:p>
        </w:tc>
        <w:tc>
          <w:tcPr>
            <w:tcW w:w="5319" w:type="dxa"/>
            <w:shd w:val="clear" w:color="auto" w:fill="D8D8D8" w:themeFill="background1" w:themeFillShade="D9"/>
            <w:noWrap/>
            <w:vAlign w:val="center"/>
          </w:tcPr>
          <w:p w14:paraId="206A66B3">
            <w:pPr>
              <w:spacing w:line="240" w:lineRule="auto"/>
              <w:ind w:firstLine="105" w:firstLineChars="50"/>
              <w:jc w:val="center"/>
              <w:rPr>
                <w:rFonts w:ascii="Times New Roman" w:hAnsi="Times New Roman" w:cs="Times New Roman"/>
                <w:b/>
                <w:color w:val="000000"/>
                <w:szCs w:val="21"/>
              </w:rPr>
            </w:pPr>
            <w:r>
              <w:rPr>
                <w:rFonts w:ascii="Times New Roman" w:hAnsi="Times New Roman" w:cs="Times New Roman"/>
                <w:szCs w:val="21"/>
              </w:rPr>
              <w:t>设备型号</w:t>
            </w:r>
          </w:p>
        </w:tc>
        <w:tc>
          <w:tcPr>
            <w:tcW w:w="992" w:type="dxa"/>
            <w:shd w:val="clear" w:color="auto" w:fill="D8D8D8" w:themeFill="background1" w:themeFillShade="D9"/>
            <w:vAlign w:val="center"/>
          </w:tcPr>
          <w:p w14:paraId="2CF2A4B0">
            <w:pPr>
              <w:spacing w:line="240"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数量</w:t>
            </w:r>
          </w:p>
        </w:tc>
        <w:tc>
          <w:tcPr>
            <w:tcW w:w="987" w:type="dxa"/>
            <w:shd w:val="clear" w:color="auto" w:fill="D8D8D8" w:themeFill="background1" w:themeFillShade="D9"/>
            <w:vAlign w:val="center"/>
          </w:tcPr>
          <w:p w14:paraId="73A4CE9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单位</w:t>
            </w:r>
          </w:p>
        </w:tc>
      </w:tr>
      <w:tr w14:paraId="6EB5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restart"/>
            <w:noWrap/>
            <w:vAlign w:val="center"/>
          </w:tcPr>
          <w:p w14:paraId="1C70B245">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前中段工序</w:t>
            </w:r>
          </w:p>
        </w:tc>
        <w:tc>
          <w:tcPr>
            <w:tcW w:w="777" w:type="dxa"/>
            <w:noWrap/>
            <w:vAlign w:val="center"/>
          </w:tcPr>
          <w:p w14:paraId="11A53E9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5319" w:type="dxa"/>
            <w:noWrap/>
            <w:vAlign w:val="center"/>
          </w:tcPr>
          <w:p w14:paraId="7125164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缓存架（</w:t>
            </w:r>
            <w:r>
              <w:rPr>
                <w:rFonts w:hint="eastAsia" w:ascii="Times New Roman" w:hAnsi="Times New Roman" w:cs="Times New Roman"/>
                <w:color w:val="000000"/>
                <w:szCs w:val="21"/>
                <w:lang w:val="en-US" w:eastAsia="zh-CN"/>
              </w:rPr>
              <w:t>分</w:t>
            </w:r>
            <w:r>
              <w:rPr>
                <w:rFonts w:ascii="Times New Roman" w:hAnsi="Times New Roman" w:cs="Times New Roman"/>
                <w:color w:val="000000"/>
                <w:szCs w:val="21"/>
              </w:rPr>
              <w:t>切下料）</w:t>
            </w:r>
          </w:p>
        </w:tc>
        <w:tc>
          <w:tcPr>
            <w:tcW w:w="992" w:type="dxa"/>
            <w:vAlign w:val="center"/>
          </w:tcPr>
          <w:p w14:paraId="25FB3176">
            <w:pPr>
              <w:spacing w:line="240" w:lineRule="auto"/>
              <w:ind w:firstLine="0" w:firstLineChars="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8</w:t>
            </w:r>
          </w:p>
        </w:tc>
        <w:tc>
          <w:tcPr>
            <w:tcW w:w="987" w:type="dxa"/>
            <w:vAlign w:val="center"/>
          </w:tcPr>
          <w:p w14:paraId="2EF78DA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0CD9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4D93F231">
            <w:pPr>
              <w:spacing w:line="240" w:lineRule="auto"/>
              <w:ind w:firstLine="0" w:firstLineChars="0"/>
              <w:jc w:val="center"/>
              <w:rPr>
                <w:rFonts w:ascii="Times New Roman" w:hAnsi="Times New Roman" w:cs="Times New Roman"/>
                <w:color w:val="000000"/>
                <w:szCs w:val="21"/>
                <w:highlight w:val="yellow"/>
              </w:rPr>
            </w:pPr>
          </w:p>
        </w:tc>
        <w:tc>
          <w:tcPr>
            <w:tcW w:w="777" w:type="dxa"/>
            <w:noWrap/>
            <w:vAlign w:val="center"/>
          </w:tcPr>
          <w:p w14:paraId="62F9A2C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p>
        </w:tc>
        <w:tc>
          <w:tcPr>
            <w:tcW w:w="5319" w:type="dxa"/>
            <w:shd w:val="clear" w:color="auto" w:fill="auto"/>
            <w:noWrap/>
            <w:vAlign w:val="center"/>
          </w:tcPr>
          <w:p w14:paraId="69DED38F">
            <w:pPr>
              <w:spacing w:line="240" w:lineRule="auto"/>
              <w:ind w:firstLine="0" w:firstLineChars="0"/>
              <w:jc w:val="center"/>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正极极卷暂存库</w:t>
            </w:r>
            <w:r>
              <w:rPr>
                <w:rFonts w:hint="eastAsia"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以实际布局</w:t>
            </w:r>
            <w:r>
              <w:rPr>
                <w:rFonts w:hint="eastAsia" w:ascii="Times New Roman" w:hAnsi="Times New Roman" w:cs="Times New Roman"/>
                <w:color w:val="000000"/>
                <w:szCs w:val="21"/>
                <w:highlight w:val="none"/>
              </w:rPr>
              <w:t>为准）</w:t>
            </w:r>
          </w:p>
        </w:tc>
        <w:tc>
          <w:tcPr>
            <w:tcW w:w="992" w:type="dxa"/>
            <w:shd w:val="clear" w:color="auto" w:fill="auto"/>
            <w:vAlign w:val="center"/>
          </w:tcPr>
          <w:p w14:paraId="0E69CFF3">
            <w:pPr>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120</w:t>
            </w:r>
          </w:p>
        </w:tc>
        <w:tc>
          <w:tcPr>
            <w:tcW w:w="987" w:type="dxa"/>
            <w:shd w:val="clear" w:color="auto" w:fill="auto"/>
            <w:vAlign w:val="center"/>
          </w:tcPr>
          <w:p w14:paraId="1D16CB85">
            <w:pPr>
              <w:spacing w:line="240" w:lineRule="auto"/>
              <w:ind w:firstLine="0" w:firstLineChars="0"/>
              <w:jc w:val="center"/>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个</w:t>
            </w:r>
          </w:p>
        </w:tc>
      </w:tr>
      <w:tr w14:paraId="3F74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5F606764">
            <w:pPr>
              <w:spacing w:line="240" w:lineRule="auto"/>
              <w:ind w:firstLine="0" w:firstLineChars="0"/>
              <w:jc w:val="center"/>
              <w:rPr>
                <w:rFonts w:ascii="Times New Roman" w:hAnsi="Times New Roman" w:cs="Times New Roman"/>
                <w:color w:val="000000"/>
                <w:szCs w:val="21"/>
                <w:highlight w:val="yellow"/>
              </w:rPr>
            </w:pPr>
          </w:p>
        </w:tc>
        <w:tc>
          <w:tcPr>
            <w:tcW w:w="777" w:type="dxa"/>
            <w:noWrap/>
            <w:vAlign w:val="center"/>
          </w:tcPr>
          <w:p w14:paraId="1403AFEF">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3</w:t>
            </w:r>
          </w:p>
        </w:tc>
        <w:tc>
          <w:tcPr>
            <w:tcW w:w="5319" w:type="dxa"/>
            <w:shd w:val="clear" w:color="auto" w:fill="auto"/>
            <w:noWrap/>
            <w:vAlign w:val="center"/>
          </w:tcPr>
          <w:p w14:paraId="0AD030E0">
            <w:pPr>
              <w:spacing w:line="240" w:lineRule="auto"/>
              <w:ind w:firstLine="0" w:firstLineChars="0"/>
              <w:jc w:val="center"/>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负极极卷暂存库</w:t>
            </w:r>
            <w:r>
              <w:rPr>
                <w:rFonts w:hint="eastAsia"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以实际布局</w:t>
            </w:r>
            <w:r>
              <w:rPr>
                <w:rFonts w:hint="eastAsia" w:ascii="Times New Roman" w:hAnsi="Times New Roman" w:cs="Times New Roman"/>
                <w:color w:val="000000"/>
                <w:szCs w:val="21"/>
                <w:highlight w:val="none"/>
              </w:rPr>
              <w:t>为准）</w:t>
            </w:r>
          </w:p>
        </w:tc>
        <w:tc>
          <w:tcPr>
            <w:tcW w:w="992" w:type="dxa"/>
            <w:shd w:val="clear" w:color="auto" w:fill="auto"/>
            <w:vAlign w:val="center"/>
          </w:tcPr>
          <w:p w14:paraId="7B3925E9">
            <w:pPr>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120</w:t>
            </w:r>
          </w:p>
        </w:tc>
        <w:tc>
          <w:tcPr>
            <w:tcW w:w="987" w:type="dxa"/>
            <w:shd w:val="clear" w:color="auto" w:fill="auto"/>
            <w:vAlign w:val="center"/>
          </w:tcPr>
          <w:p w14:paraId="7760C141">
            <w:pPr>
              <w:spacing w:line="240" w:lineRule="auto"/>
              <w:ind w:firstLine="0" w:firstLineChars="0"/>
              <w:jc w:val="center"/>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个</w:t>
            </w:r>
          </w:p>
        </w:tc>
      </w:tr>
      <w:tr w14:paraId="00C4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C0B973E">
            <w:pPr>
              <w:spacing w:line="240" w:lineRule="auto"/>
              <w:ind w:firstLine="0" w:firstLineChars="0"/>
              <w:jc w:val="center"/>
              <w:rPr>
                <w:rFonts w:ascii="Times New Roman" w:hAnsi="Times New Roman" w:cs="Times New Roman"/>
                <w:color w:val="000000"/>
                <w:szCs w:val="21"/>
                <w:highlight w:val="yellow"/>
              </w:rPr>
            </w:pPr>
          </w:p>
        </w:tc>
        <w:tc>
          <w:tcPr>
            <w:tcW w:w="777" w:type="dxa"/>
            <w:noWrap/>
            <w:vAlign w:val="center"/>
          </w:tcPr>
          <w:p w14:paraId="5046781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4</w:t>
            </w:r>
          </w:p>
        </w:tc>
        <w:tc>
          <w:tcPr>
            <w:tcW w:w="5319" w:type="dxa"/>
            <w:shd w:val="clear" w:color="auto" w:fill="auto"/>
            <w:noWrap/>
            <w:vAlign w:val="center"/>
          </w:tcPr>
          <w:p w14:paraId="3CB77C29">
            <w:pPr>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堆垛机系统（含极卷暂存库输送线系统）</w:t>
            </w:r>
          </w:p>
        </w:tc>
        <w:tc>
          <w:tcPr>
            <w:tcW w:w="992" w:type="dxa"/>
            <w:shd w:val="clear" w:color="auto" w:fill="auto"/>
            <w:vAlign w:val="center"/>
          </w:tcPr>
          <w:p w14:paraId="70893E8D">
            <w:pPr>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2</w:t>
            </w:r>
          </w:p>
        </w:tc>
        <w:tc>
          <w:tcPr>
            <w:tcW w:w="987" w:type="dxa"/>
            <w:shd w:val="clear" w:color="auto" w:fill="auto"/>
            <w:vAlign w:val="center"/>
          </w:tcPr>
          <w:p w14:paraId="4C0297D7">
            <w:pPr>
              <w:spacing w:line="240" w:lineRule="auto"/>
              <w:ind w:firstLine="0" w:firstLineChars="0"/>
              <w:jc w:val="center"/>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套</w:t>
            </w:r>
          </w:p>
        </w:tc>
      </w:tr>
      <w:tr w14:paraId="20CF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66DD22BE">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085ED7BE">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5</w:t>
            </w:r>
          </w:p>
        </w:tc>
        <w:tc>
          <w:tcPr>
            <w:tcW w:w="5319" w:type="dxa"/>
            <w:shd w:val="clear" w:color="auto" w:fill="auto"/>
            <w:noWrap/>
            <w:vAlign w:val="center"/>
          </w:tcPr>
          <w:p w14:paraId="11595724">
            <w:pPr>
              <w:tabs>
                <w:tab w:val="center" w:pos="2611"/>
                <w:tab w:val="left" w:pos="3991"/>
              </w:tabs>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货淋</w:t>
            </w:r>
          </w:p>
        </w:tc>
        <w:tc>
          <w:tcPr>
            <w:tcW w:w="992" w:type="dxa"/>
            <w:shd w:val="clear" w:color="auto" w:fill="auto"/>
            <w:vAlign w:val="center"/>
          </w:tcPr>
          <w:p w14:paraId="3184EE34">
            <w:pPr>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2</w:t>
            </w:r>
          </w:p>
        </w:tc>
        <w:tc>
          <w:tcPr>
            <w:tcW w:w="987" w:type="dxa"/>
            <w:shd w:val="clear" w:color="auto" w:fill="auto"/>
            <w:vAlign w:val="center"/>
          </w:tcPr>
          <w:p w14:paraId="75C97C45">
            <w:pPr>
              <w:spacing w:line="240" w:lineRule="auto"/>
              <w:ind w:firstLine="0" w:firstLineChars="0"/>
              <w:jc w:val="center"/>
              <w:rPr>
                <w:rFonts w:hint="eastAsia"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套</w:t>
            </w:r>
          </w:p>
        </w:tc>
      </w:tr>
      <w:tr w14:paraId="0518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1699A6C0">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1F3AE05F">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6</w:t>
            </w:r>
          </w:p>
        </w:tc>
        <w:tc>
          <w:tcPr>
            <w:tcW w:w="5319" w:type="dxa"/>
            <w:shd w:val="clear" w:color="auto" w:fill="auto"/>
            <w:noWrap/>
            <w:vAlign w:val="center"/>
          </w:tcPr>
          <w:p w14:paraId="383216B4">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极卷缓存架</w:t>
            </w:r>
          </w:p>
        </w:tc>
        <w:tc>
          <w:tcPr>
            <w:tcW w:w="992" w:type="dxa"/>
            <w:shd w:val="clear" w:color="auto" w:fill="auto"/>
            <w:vAlign w:val="center"/>
          </w:tcPr>
          <w:p w14:paraId="2EBC27D1">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6</w:t>
            </w:r>
          </w:p>
        </w:tc>
        <w:tc>
          <w:tcPr>
            <w:tcW w:w="987" w:type="dxa"/>
            <w:shd w:val="clear" w:color="auto" w:fill="auto"/>
            <w:vAlign w:val="center"/>
          </w:tcPr>
          <w:p w14:paraId="1043F24F">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套</w:t>
            </w:r>
          </w:p>
        </w:tc>
      </w:tr>
      <w:tr w14:paraId="7B81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832FB94">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0A036D79">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7</w:t>
            </w:r>
          </w:p>
        </w:tc>
        <w:tc>
          <w:tcPr>
            <w:tcW w:w="5319" w:type="dxa"/>
            <w:shd w:val="clear" w:color="auto" w:fill="auto"/>
            <w:noWrap/>
            <w:vAlign w:val="center"/>
          </w:tcPr>
          <w:p w14:paraId="13E81C34">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极卷转运箱（正极、负极极卷）</w:t>
            </w:r>
          </w:p>
        </w:tc>
        <w:tc>
          <w:tcPr>
            <w:tcW w:w="992" w:type="dxa"/>
            <w:shd w:val="clear" w:color="auto" w:fill="auto"/>
            <w:vAlign w:val="center"/>
          </w:tcPr>
          <w:p w14:paraId="6A757215">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w:t>
            </w:r>
          </w:p>
        </w:tc>
        <w:tc>
          <w:tcPr>
            <w:tcW w:w="987" w:type="dxa"/>
            <w:shd w:val="clear" w:color="auto" w:fill="auto"/>
            <w:vAlign w:val="center"/>
          </w:tcPr>
          <w:p w14:paraId="5010E925">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套</w:t>
            </w:r>
          </w:p>
        </w:tc>
      </w:tr>
      <w:tr w14:paraId="61AE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3FEA65E2">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0EC85A28">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8</w:t>
            </w:r>
          </w:p>
        </w:tc>
        <w:tc>
          <w:tcPr>
            <w:tcW w:w="5319" w:type="dxa"/>
            <w:shd w:val="clear" w:color="auto" w:fill="auto"/>
            <w:noWrap/>
            <w:vAlign w:val="center"/>
          </w:tcPr>
          <w:p w14:paraId="2C4FF57A">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电动叉车（极卷暂存库）</w:t>
            </w:r>
          </w:p>
        </w:tc>
        <w:tc>
          <w:tcPr>
            <w:tcW w:w="992" w:type="dxa"/>
            <w:shd w:val="clear" w:color="auto" w:fill="auto"/>
            <w:vAlign w:val="center"/>
          </w:tcPr>
          <w:p w14:paraId="5034C208">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w:t>
            </w:r>
          </w:p>
        </w:tc>
        <w:tc>
          <w:tcPr>
            <w:tcW w:w="987" w:type="dxa"/>
            <w:shd w:val="clear" w:color="auto" w:fill="auto"/>
            <w:vAlign w:val="center"/>
          </w:tcPr>
          <w:p w14:paraId="654841FE">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套</w:t>
            </w:r>
          </w:p>
        </w:tc>
      </w:tr>
      <w:tr w14:paraId="6BE9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8D4803C">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565C39B2">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9</w:t>
            </w:r>
          </w:p>
        </w:tc>
        <w:tc>
          <w:tcPr>
            <w:tcW w:w="5319" w:type="dxa"/>
            <w:shd w:val="clear" w:color="auto" w:fill="auto"/>
            <w:noWrap/>
            <w:vAlign w:val="center"/>
          </w:tcPr>
          <w:p w14:paraId="0F516BC5">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OHT（卷绕）</w:t>
            </w:r>
          </w:p>
        </w:tc>
        <w:tc>
          <w:tcPr>
            <w:tcW w:w="992" w:type="dxa"/>
            <w:shd w:val="clear" w:color="auto" w:fill="auto"/>
            <w:vAlign w:val="center"/>
          </w:tcPr>
          <w:p w14:paraId="31533E51">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1</w:t>
            </w:r>
          </w:p>
        </w:tc>
        <w:tc>
          <w:tcPr>
            <w:tcW w:w="987" w:type="dxa"/>
            <w:shd w:val="clear" w:color="auto" w:fill="auto"/>
            <w:vAlign w:val="center"/>
          </w:tcPr>
          <w:p w14:paraId="4D4D6981">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套</w:t>
            </w:r>
          </w:p>
        </w:tc>
      </w:tr>
      <w:tr w14:paraId="023C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6B2AA2C7">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0FE9942C">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10</w:t>
            </w:r>
          </w:p>
        </w:tc>
        <w:tc>
          <w:tcPr>
            <w:tcW w:w="5319" w:type="dxa"/>
            <w:shd w:val="clear" w:color="auto" w:fill="auto"/>
            <w:noWrap/>
            <w:vAlign w:val="center"/>
          </w:tcPr>
          <w:p w14:paraId="00481102">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缓存架（卷绕上料）</w:t>
            </w:r>
          </w:p>
        </w:tc>
        <w:tc>
          <w:tcPr>
            <w:tcW w:w="992" w:type="dxa"/>
            <w:shd w:val="clear" w:color="auto" w:fill="auto"/>
            <w:vAlign w:val="center"/>
          </w:tcPr>
          <w:p w14:paraId="5456D90F">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8</w:t>
            </w:r>
          </w:p>
        </w:tc>
        <w:tc>
          <w:tcPr>
            <w:tcW w:w="987" w:type="dxa"/>
            <w:shd w:val="clear" w:color="auto" w:fill="auto"/>
            <w:vAlign w:val="center"/>
          </w:tcPr>
          <w:p w14:paraId="3B23DEA2">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套</w:t>
            </w:r>
          </w:p>
        </w:tc>
      </w:tr>
      <w:tr w14:paraId="76A7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1AE57307">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5FAA937C">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11</w:t>
            </w:r>
          </w:p>
        </w:tc>
        <w:tc>
          <w:tcPr>
            <w:tcW w:w="5319" w:type="dxa"/>
            <w:shd w:val="clear" w:color="auto" w:fill="auto"/>
            <w:noWrap/>
            <w:vAlign w:val="center"/>
          </w:tcPr>
          <w:p w14:paraId="0DDCB8BD">
            <w:pPr>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Cs w:val="21"/>
                <w:highlight w:val="none"/>
              </w:rPr>
              <w:t>背负式AGV</w:t>
            </w:r>
            <w:r>
              <w:rPr>
                <w:rFonts w:hint="eastAsia" w:ascii="Times New Roman" w:hAnsi="Times New Roman" w:cs="Times New Roman"/>
                <w:color w:val="000000"/>
                <w:szCs w:val="21"/>
                <w:highlight w:val="none"/>
                <w:lang w:eastAsia="zh-CN"/>
              </w:rPr>
              <w:t>（</w:t>
            </w:r>
            <w:r>
              <w:rPr>
                <w:rFonts w:hint="eastAsia" w:ascii="Times New Roman" w:hAnsi="Times New Roman" w:cs="Times New Roman"/>
                <w:color w:val="000000"/>
                <w:szCs w:val="21"/>
                <w:highlight w:val="none"/>
                <w:lang w:val="en-US" w:eastAsia="zh-CN"/>
              </w:rPr>
              <w:t>卷绕、极卷库）</w:t>
            </w:r>
          </w:p>
        </w:tc>
        <w:tc>
          <w:tcPr>
            <w:tcW w:w="992" w:type="dxa"/>
            <w:shd w:val="clear" w:color="auto" w:fill="auto"/>
            <w:vAlign w:val="center"/>
          </w:tcPr>
          <w:p w14:paraId="21F5474D">
            <w:pPr>
              <w:spacing w:line="240" w:lineRule="auto"/>
              <w:ind w:firstLine="0" w:firstLine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4</w:t>
            </w:r>
          </w:p>
        </w:tc>
        <w:tc>
          <w:tcPr>
            <w:tcW w:w="987" w:type="dxa"/>
            <w:shd w:val="clear" w:color="auto" w:fill="auto"/>
            <w:vAlign w:val="center"/>
          </w:tcPr>
          <w:p w14:paraId="5019E28C">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套</w:t>
            </w:r>
          </w:p>
        </w:tc>
      </w:tr>
      <w:tr w14:paraId="56F2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0F0D1219">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300A1BE6">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12</w:t>
            </w:r>
          </w:p>
        </w:tc>
        <w:tc>
          <w:tcPr>
            <w:tcW w:w="5319" w:type="dxa"/>
            <w:shd w:val="clear" w:color="auto" w:fill="auto"/>
            <w:noWrap/>
            <w:vAlign w:val="center"/>
          </w:tcPr>
          <w:p w14:paraId="2DE320E7">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隔膜缓存柜</w:t>
            </w:r>
          </w:p>
        </w:tc>
        <w:tc>
          <w:tcPr>
            <w:tcW w:w="992" w:type="dxa"/>
            <w:shd w:val="clear" w:color="auto" w:fill="auto"/>
            <w:vAlign w:val="center"/>
          </w:tcPr>
          <w:p w14:paraId="0C8974F8">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2</w:t>
            </w:r>
          </w:p>
        </w:tc>
        <w:tc>
          <w:tcPr>
            <w:tcW w:w="987" w:type="dxa"/>
            <w:shd w:val="clear" w:color="auto" w:fill="auto"/>
            <w:vAlign w:val="center"/>
          </w:tcPr>
          <w:p w14:paraId="3288E873">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套</w:t>
            </w:r>
          </w:p>
        </w:tc>
      </w:tr>
      <w:tr w14:paraId="7B12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65B48A3A">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0D3F8BC2">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13</w:t>
            </w:r>
          </w:p>
        </w:tc>
        <w:tc>
          <w:tcPr>
            <w:tcW w:w="5319" w:type="dxa"/>
            <w:shd w:val="clear" w:color="auto" w:fill="auto"/>
            <w:noWrap/>
            <w:vAlign w:val="center"/>
          </w:tcPr>
          <w:p w14:paraId="6D5EB4F7">
            <w:pPr>
              <w:spacing w:line="240" w:lineRule="auto"/>
              <w:ind w:firstLine="0" w:firstLineChars="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cs="Times New Roman"/>
                <w:strike w:val="0"/>
                <w:dstrike w:val="0"/>
                <w:color w:val="auto"/>
                <w:kern w:val="2"/>
                <w:sz w:val="21"/>
                <w:szCs w:val="21"/>
                <w:highlight w:val="none"/>
                <w:lang w:val="en-US" w:eastAsia="zh-CN" w:bidi="ar-SA"/>
              </w:rPr>
              <w:t>电动地牛（铝壳）</w:t>
            </w:r>
          </w:p>
        </w:tc>
        <w:tc>
          <w:tcPr>
            <w:tcW w:w="992" w:type="dxa"/>
            <w:shd w:val="clear" w:color="auto" w:fill="auto"/>
            <w:vAlign w:val="center"/>
          </w:tcPr>
          <w:p w14:paraId="2F552A1A">
            <w:pPr>
              <w:spacing w:line="240" w:lineRule="auto"/>
              <w:ind w:firstLine="0" w:firstLineChars="0"/>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cs="Times New Roman"/>
                <w:strike w:val="0"/>
                <w:dstrike w:val="0"/>
                <w:color w:val="auto"/>
                <w:kern w:val="2"/>
                <w:sz w:val="21"/>
                <w:szCs w:val="21"/>
                <w:highlight w:val="none"/>
                <w:lang w:val="en-US" w:eastAsia="zh-CN" w:bidi="ar-SA"/>
              </w:rPr>
              <w:t>1</w:t>
            </w:r>
          </w:p>
        </w:tc>
        <w:tc>
          <w:tcPr>
            <w:tcW w:w="987" w:type="dxa"/>
            <w:shd w:val="clear" w:color="auto" w:fill="auto"/>
            <w:vAlign w:val="center"/>
          </w:tcPr>
          <w:p w14:paraId="1E3B4420">
            <w:pPr>
              <w:spacing w:line="240" w:lineRule="auto"/>
              <w:ind w:firstLine="0" w:firstLineChars="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cs="Times New Roman"/>
                <w:strike w:val="0"/>
                <w:dstrike w:val="0"/>
                <w:color w:val="auto"/>
                <w:kern w:val="2"/>
                <w:sz w:val="21"/>
                <w:szCs w:val="21"/>
                <w:highlight w:val="none"/>
                <w:lang w:val="en-US" w:eastAsia="zh-CN" w:bidi="ar-SA"/>
              </w:rPr>
              <w:t>套</w:t>
            </w:r>
          </w:p>
        </w:tc>
      </w:tr>
      <w:tr w14:paraId="4604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40A0FA17">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7F0CF915">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14</w:t>
            </w:r>
          </w:p>
        </w:tc>
        <w:tc>
          <w:tcPr>
            <w:tcW w:w="5319" w:type="dxa"/>
            <w:shd w:val="clear" w:color="auto" w:fill="auto"/>
            <w:noWrap/>
            <w:vAlign w:val="center"/>
          </w:tcPr>
          <w:p w14:paraId="58FCBD7B">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铝壳、顶盖固定架</w:t>
            </w:r>
          </w:p>
        </w:tc>
        <w:tc>
          <w:tcPr>
            <w:tcW w:w="992" w:type="dxa"/>
            <w:shd w:val="clear" w:color="auto" w:fill="auto"/>
            <w:vAlign w:val="center"/>
          </w:tcPr>
          <w:p w14:paraId="02BE47A0">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10</w:t>
            </w:r>
          </w:p>
        </w:tc>
        <w:tc>
          <w:tcPr>
            <w:tcW w:w="987" w:type="dxa"/>
            <w:shd w:val="clear" w:color="auto" w:fill="auto"/>
            <w:vAlign w:val="center"/>
          </w:tcPr>
          <w:p w14:paraId="31E8A1FD">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cs="Times New Roman"/>
                <w:color w:val="000000"/>
                <w:szCs w:val="21"/>
              </w:rPr>
              <w:t>套</w:t>
            </w:r>
          </w:p>
        </w:tc>
      </w:tr>
      <w:tr w14:paraId="2CC4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1A43FE2C">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33056E64">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15</w:t>
            </w:r>
          </w:p>
        </w:tc>
        <w:tc>
          <w:tcPr>
            <w:tcW w:w="5319" w:type="dxa"/>
            <w:shd w:val="clear" w:color="auto" w:fill="auto"/>
            <w:noWrap/>
            <w:vAlign w:val="center"/>
          </w:tcPr>
          <w:p w14:paraId="6B540874">
            <w:pPr>
              <w:spacing w:line="240" w:lineRule="auto"/>
              <w:ind w:firstLine="0" w:firstLineChars="0"/>
              <w:jc w:val="center"/>
              <w:rPr>
                <w:rFonts w:hint="eastAsia" w:ascii="Times New Roman" w:hAnsi="Times New Roman" w:cs="Times New Roman"/>
                <w:color w:val="000000"/>
                <w:szCs w:val="21"/>
              </w:rPr>
            </w:pPr>
            <w:r>
              <w:rPr>
                <w:rFonts w:hint="eastAsia" w:ascii="Times New Roman" w:hAnsi="Times New Roman" w:cs="Times New Roman"/>
                <w:color w:val="000000"/>
                <w:szCs w:val="21"/>
              </w:rPr>
              <w:t>PDA（二切、卷绕、装配</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极卷库</w:t>
            </w:r>
            <w:r>
              <w:rPr>
                <w:rFonts w:hint="eastAsia" w:ascii="Times New Roman" w:hAnsi="Times New Roman" w:cs="Times New Roman"/>
                <w:color w:val="000000"/>
                <w:szCs w:val="21"/>
              </w:rPr>
              <w:t>）</w:t>
            </w:r>
          </w:p>
          <w:p w14:paraId="7759326A">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rPr>
              <w:t>（满足设计需求为准）</w:t>
            </w:r>
          </w:p>
        </w:tc>
        <w:tc>
          <w:tcPr>
            <w:tcW w:w="992" w:type="dxa"/>
            <w:shd w:val="clear" w:color="auto" w:fill="auto"/>
            <w:vAlign w:val="center"/>
          </w:tcPr>
          <w:p w14:paraId="14123177">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7</w:t>
            </w:r>
          </w:p>
        </w:tc>
        <w:tc>
          <w:tcPr>
            <w:tcW w:w="987" w:type="dxa"/>
            <w:shd w:val="clear" w:color="auto" w:fill="auto"/>
            <w:vAlign w:val="center"/>
          </w:tcPr>
          <w:p w14:paraId="2EBFADF1">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rPr>
              <w:t>套</w:t>
            </w:r>
          </w:p>
        </w:tc>
      </w:tr>
      <w:tr w14:paraId="0691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653FB50F">
            <w:pPr>
              <w:spacing w:line="240" w:lineRule="auto"/>
              <w:ind w:firstLine="0" w:firstLineChars="0"/>
              <w:jc w:val="center"/>
              <w:rPr>
                <w:rFonts w:ascii="Times New Roman" w:hAnsi="Times New Roman" w:cs="Times New Roman"/>
                <w:color w:val="000000"/>
                <w:szCs w:val="21"/>
                <w:highlight w:val="yellow"/>
              </w:rPr>
            </w:pPr>
          </w:p>
        </w:tc>
        <w:tc>
          <w:tcPr>
            <w:tcW w:w="777" w:type="dxa"/>
            <w:shd w:val="clear" w:color="auto" w:fill="auto"/>
            <w:noWrap/>
            <w:vAlign w:val="center"/>
          </w:tcPr>
          <w:p w14:paraId="4C55A5A4">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16</w:t>
            </w:r>
          </w:p>
        </w:tc>
        <w:tc>
          <w:tcPr>
            <w:tcW w:w="5319" w:type="dxa"/>
            <w:shd w:val="clear" w:color="auto" w:fill="auto"/>
            <w:noWrap/>
            <w:vAlign w:val="center"/>
          </w:tcPr>
          <w:p w14:paraId="6055828E">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洗地机</w:t>
            </w:r>
            <w:r>
              <w:rPr>
                <w:rFonts w:hint="eastAsia" w:ascii="Times New Roman" w:hAnsi="Times New Roman" w:cs="Times New Roman"/>
                <w:color w:val="000000"/>
                <w:szCs w:val="21"/>
                <w:highlight w:val="none"/>
                <w:lang w:val="en-US" w:eastAsia="zh-CN"/>
              </w:rPr>
              <w:t>（功率不小于1000 W）</w:t>
            </w:r>
          </w:p>
        </w:tc>
        <w:tc>
          <w:tcPr>
            <w:tcW w:w="992" w:type="dxa"/>
            <w:shd w:val="clear" w:color="auto" w:fill="auto"/>
            <w:vAlign w:val="center"/>
          </w:tcPr>
          <w:p w14:paraId="125824AE">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2</w:t>
            </w:r>
          </w:p>
        </w:tc>
        <w:tc>
          <w:tcPr>
            <w:tcW w:w="987" w:type="dxa"/>
            <w:shd w:val="clear" w:color="auto" w:fill="auto"/>
            <w:vAlign w:val="center"/>
          </w:tcPr>
          <w:p w14:paraId="6804C77A">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套</w:t>
            </w:r>
          </w:p>
        </w:tc>
      </w:tr>
      <w:tr w14:paraId="5611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restart"/>
            <w:noWrap/>
            <w:vAlign w:val="center"/>
          </w:tcPr>
          <w:p w14:paraId="7883CA98">
            <w:pPr>
              <w:spacing w:line="240" w:lineRule="auto"/>
              <w:ind w:firstLine="0" w:firstLineChars="0"/>
              <w:jc w:val="center"/>
              <w:rPr>
                <w:rFonts w:ascii="Times New Roman" w:hAnsi="Times New Roman" w:cs="Times New Roman"/>
                <w:szCs w:val="21"/>
                <w:highlight w:val="yellow"/>
              </w:rPr>
            </w:pPr>
            <w:r>
              <w:rPr>
                <w:rFonts w:ascii="Times New Roman" w:hAnsi="Times New Roman" w:cs="Times New Roman"/>
                <w:color w:val="000000"/>
                <w:szCs w:val="21"/>
              </w:rPr>
              <w:t>高温静置、常温静置库区</w:t>
            </w:r>
          </w:p>
        </w:tc>
        <w:tc>
          <w:tcPr>
            <w:tcW w:w="777" w:type="dxa"/>
            <w:noWrap/>
            <w:vAlign w:val="center"/>
          </w:tcPr>
          <w:p w14:paraId="0B2DB9E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1</w:t>
            </w:r>
          </w:p>
        </w:tc>
        <w:tc>
          <w:tcPr>
            <w:tcW w:w="5319" w:type="dxa"/>
            <w:noWrap/>
            <w:vAlign w:val="center"/>
          </w:tcPr>
          <w:p w14:paraId="70DFA35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组盘机械手（一注后）</w:t>
            </w:r>
          </w:p>
        </w:tc>
        <w:tc>
          <w:tcPr>
            <w:tcW w:w="992" w:type="dxa"/>
            <w:vAlign w:val="center"/>
          </w:tcPr>
          <w:p w14:paraId="29DC789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4FF583BA">
            <w:pPr>
              <w:spacing w:line="240" w:lineRule="auto"/>
              <w:ind w:firstLine="0" w:firstLineChars="0"/>
              <w:jc w:val="center"/>
              <w:rPr>
                <w:rFonts w:ascii="Times New Roman" w:hAnsi="Times New Roman" w:cs="Times New Roman"/>
                <w:szCs w:val="21"/>
              </w:rPr>
            </w:pPr>
            <w:r>
              <w:rPr>
                <w:rFonts w:ascii="Times New Roman" w:hAnsi="Times New Roman" w:cs="Times New Roman"/>
                <w:color w:val="000000"/>
                <w:szCs w:val="21"/>
              </w:rPr>
              <w:t>套</w:t>
            </w:r>
          </w:p>
        </w:tc>
      </w:tr>
      <w:tr w14:paraId="64CE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75A595FD">
            <w:pPr>
              <w:spacing w:line="240" w:lineRule="auto"/>
              <w:ind w:firstLine="0" w:firstLineChars="0"/>
              <w:jc w:val="center"/>
              <w:rPr>
                <w:rFonts w:ascii="Times New Roman" w:hAnsi="Times New Roman" w:cs="Times New Roman"/>
                <w:color w:val="000000"/>
                <w:szCs w:val="21"/>
                <w:highlight w:val="yellow"/>
              </w:rPr>
            </w:pPr>
          </w:p>
        </w:tc>
        <w:tc>
          <w:tcPr>
            <w:tcW w:w="777" w:type="dxa"/>
            <w:noWrap/>
            <w:vAlign w:val="center"/>
          </w:tcPr>
          <w:p w14:paraId="6C780A9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p>
        </w:tc>
        <w:tc>
          <w:tcPr>
            <w:tcW w:w="5319" w:type="dxa"/>
            <w:noWrap/>
            <w:vAlign w:val="center"/>
          </w:tcPr>
          <w:p w14:paraId="543B0A1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铠装堆垛机（高温静置1/2立体库</w:t>
            </w:r>
            <w:r>
              <w:rPr>
                <w:rFonts w:hint="eastAsia" w:ascii="Times New Roman" w:hAnsi="Times New Roman" w:cs="Times New Roman"/>
                <w:color w:val="000000"/>
                <w:szCs w:val="21"/>
              </w:rPr>
              <w:t>、常温静置库</w:t>
            </w:r>
            <w:r>
              <w:rPr>
                <w:rFonts w:ascii="Times New Roman" w:hAnsi="Times New Roman" w:cs="Times New Roman"/>
                <w:color w:val="000000"/>
                <w:szCs w:val="21"/>
              </w:rPr>
              <w:t>）</w:t>
            </w:r>
          </w:p>
        </w:tc>
        <w:tc>
          <w:tcPr>
            <w:tcW w:w="992" w:type="dxa"/>
            <w:vAlign w:val="center"/>
          </w:tcPr>
          <w:p w14:paraId="77FFCA7B">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987" w:type="dxa"/>
            <w:vAlign w:val="center"/>
          </w:tcPr>
          <w:p w14:paraId="2B07C99F">
            <w:pPr>
              <w:spacing w:line="240" w:lineRule="auto"/>
              <w:ind w:firstLine="0" w:firstLineChars="0"/>
              <w:jc w:val="center"/>
              <w:rPr>
                <w:rFonts w:ascii="Times New Roman" w:hAnsi="Times New Roman" w:cs="Times New Roman"/>
                <w:szCs w:val="21"/>
              </w:rPr>
            </w:pPr>
            <w:r>
              <w:rPr>
                <w:rFonts w:ascii="Times New Roman" w:hAnsi="Times New Roman" w:cs="Times New Roman"/>
                <w:color w:val="000000"/>
                <w:szCs w:val="21"/>
              </w:rPr>
              <w:t>套</w:t>
            </w:r>
          </w:p>
        </w:tc>
      </w:tr>
      <w:tr w14:paraId="1CC3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63E3C673">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3441182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3</w:t>
            </w:r>
          </w:p>
        </w:tc>
        <w:tc>
          <w:tcPr>
            <w:tcW w:w="5319" w:type="dxa"/>
            <w:noWrap/>
            <w:vAlign w:val="center"/>
          </w:tcPr>
          <w:p w14:paraId="404832A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消防水箱</w:t>
            </w:r>
          </w:p>
        </w:tc>
        <w:tc>
          <w:tcPr>
            <w:tcW w:w="992" w:type="dxa"/>
            <w:vAlign w:val="center"/>
          </w:tcPr>
          <w:p w14:paraId="2CCB5FF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highlight w:val="none"/>
              </w:rPr>
              <w:t>2</w:t>
            </w:r>
          </w:p>
        </w:tc>
        <w:tc>
          <w:tcPr>
            <w:tcW w:w="987" w:type="dxa"/>
            <w:vAlign w:val="center"/>
          </w:tcPr>
          <w:p w14:paraId="112D953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0E82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0D0BF2A5">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1E686D0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4</w:t>
            </w:r>
          </w:p>
        </w:tc>
        <w:tc>
          <w:tcPr>
            <w:tcW w:w="5319" w:type="dxa"/>
            <w:noWrap/>
            <w:vAlign w:val="center"/>
          </w:tcPr>
          <w:p w14:paraId="272A504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辊筒线输送机系统（含顶升移栽、气动挡停、防尘板）</w:t>
            </w:r>
          </w:p>
          <w:p w14:paraId="4D471012">
            <w:pPr>
              <w:spacing w:line="240" w:lineRule="auto"/>
              <w:ind w:firstLine="0" w:firstLineChars="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输送线根据实际需求设计可拆功能</w:t>
            </w:r>
          </w:p>
        </w:tc>
        <w:tc>
          <w:tcPr>
            <w:tcW w:w="992" w:type="dxa"/>
            <w:vAlign w:val="center"/>
          </w:tcPr>
          <w:p w14:paraId="1D574F6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398DC31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1F5E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CECBC1F">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30B90E4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w:t>
            </w:r>
          </w:p>
        </w:tc>
        <w:tc>
          <w:tcPr>
            <w:tcW w:w="5319" w:type="dxa"/>
            <w:noWrap/>
            <w:vAlign w:val="center"/>
          </w:tcPr>
          <w:p w14:paraId="0B283A23">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扫码枪（满足设计需求为准）</w:t>
            </w:r>
          </w:p>
        </w:tc>
        <w:tc>
          <w:tcPr>
            <w:tcW w:w="992" w:type="dxa"/>
            <w:vAlign w:val="center"/>
          </w:tcPr>
          <w:p w14:paraId="2CF4EC1B">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highlight w:val="none"/>
              </w:rPr>
              <w:t>10</w:t>
            </w:r>
          </w:p>
        </w:tc>
        <w:tc>
          <w:tcPr>
            <w:tcW w:w="987" w:type="dxa"/>
            <w:vAlign w:val="center"/>
          </w:tcPr>
          <w:p w14:paraId="65FCF4A6">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rPr>
              <w:t>套</w:t>
            </w:r>
          </w:p>
        </w:tc>
      </w:tr>
      <w:tr w14:paraId="5EB5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53807ADC">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10F9AE2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p>
        </w:tc>
        <w:tc>
          <w:tcPr>
            <w:tcW w:w="5319" w:type="dxa"/>
            <w:noWrap/>
            <w:vAlign w:val="center"/>
          </w:tcPr>
          <w:p w14:paraId="559BE80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A/B门</w:t>
            </w:r>
            <w:r>
              <w:rPr>
                <w:rFonts w:hint="eastAsia" w:ascii="Times New Roman" w:hAnsi="Times New Roman" w:cs="Times New Roman"/>
                <w:color w:val="000000"/>
                <w:szCs w:val="21"/>
              </w:rPr>
              <w:t>（满足设计需求为准）</w:t>
            </w:r>
          </w:p>
        </w:tc>
        <w:tc>
          <w:tcPr>
            <w:tcW w:w="992" w:type="dxa"/>
            <w:vAlign w:val="center"/>
          </w:tcPr>
          <w:p w14:paraId="59218C7E">
            <w:pPr>
              <w:spacing w:line="240" w:lineRule="auto"/>
              <w:ind w:firstLine="0" w:firstLineChars="0"/>
              <w:jc w:val="center"/>
              <w:rPr>
                <w:rFonts w:ascii="Times New Roman" w:hAnsi="Times New Roman" w:cs="Times New Roman"/>
                <w:color w:val="000000"/>
                <w:szCs w:val="21"/>
              </w:rPr>
            </w:pPr>
            <w:r>
              <w:rPr>
                <w:rFonts w:hint="eastAsia" w:ascii="Times New Roman" w:hAnsi="Times New Roman" w:cs="Times New Roman"/>
                <w:color w:val="000000"/>
                <w:szCs w:val="21"/>
                <w:highlight w:val="none"/>
              </w:rPr>
              <w:t>9</w:t>
            </w:r>
          </w:p>
        </w:tc>
        <w:tc>
          <w:tcPr>
            <w:tcW w:w="987" w:type="dxa"/>
            <w:vAlign w:val="center"/>
          </w:tcPr>
          <w:p w14:paraId="771794D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26E6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3B2788F0">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76BD397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w:t>
            </w:r>
          </w:p>
        </w:tc>
        <w:tc>
          <w:tcPr>
            <w:tcW w:w="5319" w:type="dxa"/>
            <w:noWrap/>
            <w:vAlign w:val="center"/>
          </w:tcPr>
          <w:p w14:paraId="5452D27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高温静置库</w:t>
            </w:r>
          </w:p>
        </w:tc>
        <w:tc>
          <w:tcPr>
            <w:tcW w:w="992" w:type="dxa"/>
            <w:vAlign w:val="center"/>
          </w:tcPr>
          <w:p w14:paraId="085FF9B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3</w:t>
            </w:r>
            <w:r>
              <w:rPr>
                <w:rFonts w:hint="eastAsia" w:ascii="Times New Roman" w:hAnsi="Times New Roman" w:cs="Times New Roman"/>
                <w:szCs w:val="21"/>
              </w:rPr>
              <w:t>1</w:t>
            </w:r>
            <w:r>
              <w:rPr>
                <w:rFonts w:ascii="Times New Roman" w:hAnsi="Times New Roman" w:cs="Times New Roman"/>
                <w:szCs w:val="21"/>
              </w:rPr>
              <w:t>0</w:t>
            </w:r>
          </w:p>
        </w:tc>
        <w:tc>
          <w:tcPr>
            <w:tcW w:w="987" w:type="dxa"/>
            <w:vAlign w:val="center"/>
          </w:tcPr>
          <w:p w14:paraId="64FBB1F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个</w:t>
            </w:r>
          </w:p>
        </w:tc>
      </w:tr>
      <w:tr w14:paraId="7909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7C9275EC">
            <w:pPr>
              <w:spacing w:line="240" w:lineRule="auto"/>
              <w:ind w:firstLine="0" w:firstLineChars="0"/>
              <w:jc w:val="center"/>
              <w:rPr>
                <w:rFonts w:ascii="Times New Roman" w:hAnsi="Times New Roman" w:cs="Times New Roman"/>
                <w:szCs w:val="21"/>
              </w:rPr>
            </w:pPr>
          </w:p>
        </w:tc>
        <w:tc>
          <w:tcPr>
            <w:tcW w:w="777" w:type="dxa"/>
            <w:noWrap/>
            <w:vAlign w:val="center"/>
          </w:tcPr>
          <w:p w14:paraId="19C2CADC">
            <w:pPr>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p>
        </w:tc>
        <w:tc>
          <w:tcPr>
            <w:tcW w:w="5319" w:type="dxa"/>
            <w:noWrap/>
            <w:vAlign w:val="center"/>
          </w:tcPr>
          <w:p w14:paraId="60ED119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常温静置库</w:t>
            </w:r>
          </w:p>
        </w:tc>
        <w:tc>
          <w:tcPr>
            <w:tcW w:w="992" w:type="dxa"/>
            <w:vAlign w:val="center"/>
          </w:tcPr>
          <w:p w14:paraId="01C8CC7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r>
              <w:rPr>
                <w:rFonts w:hint="eastAsia" w:ascii="Times New Roman" w:hAnsi="Times New Roman" w:cs="Times New Roman"/>
                <w:color w:val="000000"/>
                <w:szCs w:val="21"/>
              </w:rPr>
              <w:t>3</w:t>
            </w:r>
            <w:r>
              <w:rPr>
                <w:rFonts w:ascii="Times New Roman" w:hAnsi="Times New Roman" w:cs="Times New Roman"/>
                <w:color w:val="000000"/>
                <w:szCs w:val="21"/>
              </w:rPr>
              <w:t>0</w:t>
            </w:r>
          </w:p>
        </w:tc>
        <w:tc>
          <w:tcPr>
            <w:tcW w:w="987" w:type="dxa"/>
            <w:vAlign w:val="center"/>
          </w:tcPr>
          <w:p w14:paraId="0F5989D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个</w:t>
            </w:r>
          </w:p>
        </w:tc>
      </w:tr>
      <w:tr w14:paraId="4FAD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restart"/>
            <w:noWrap/>
            <w:vAlign w:val="center"/>
          </w:tcPr>
          <w:p w14:paraId="052F7CA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中转库</w:t>
            </w:r>
          </w:p>
        </w:tc>
        <w:tc>
          <w:tcPr>
            <w:tcW w:w="777" w:type="dxa"/>
            <w:noWrap/>
            <w:vAlign w:val="center"/>
          </w:tcPr>
          <w:p w14:paraId="09CD5FA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5319" w:type="dxa"/>
            <w:noWrap/>
            <w:vAlign w:val="center"/>
          </w:tcPr>
          <w:p w14:paraId="26DAFC08">
            <w:pPr>
              <w:spacing w:line="240" w:lineRule="auto"/>
              <w:ind w:firstLine="0" w:firstLineChars="0"/>
              <w:jc w:val="center"/>
              <w:rPr>
                <w:rFonts w:ascii="Times New Roman" w:hAnsi="Times New Roman" w:cs="Times New Roman"/>
                <w:szCs w:val="21"/>
              </w:rPr>
            </w:pPr>
            <w:r>
              <w:rPr>
                <w:rFonts w:ascii="Times New Roman" w:hAnsi="Times New Roman" w:cs="Times New Roman"/>
                <w:color w:val="000000"/>
                <w:szCs w:val="21"/>
              </w:rPr>
              <w:t>辊筒线输送机系统（含顶升移栽、气动挡停、</w:t>
            </w:r>
            <w:r>
              <w:rPr>
                <w:rFonts w:hint="eastAsia" w:ascii="Times New Roman" w:hAnsi="Times New Roman" w:cs="Times New Roman"/>
                <w:color w:val="000000"/>
                <w:szCs w:val="21"/>
              </w:rPr>
              <w:t>环境罩</w:t>
            </w:r>
            <w:r>
              <w:rPr>
                <w:rFonts w:ascii="Times New Roman" w:hAnsi="Times New Roman" w:cs="Times New Roman"/>
                <w:color w:val="000000"/>
                <w:szCs w:val="21"/>
              </w:rPr>
              <w:t>）</w:t>
            </w:r>
          </w:p>
        </w:tc>
        <w:tc>
          <w:tcPr>
            <w:tcW w:w="992" w:type="dxa"/>
            <w:vAlign w:val="center"/>
          </w:tcPr>
          <w:p w14:paraId="3A03968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36B16CF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53B3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3E100940">
            <w:pPr>
              <w:spacing w:line="240" w:lineRule="auto"/>
              <w:ind w:firstLine="0" w:firstLineChars="0"/>
              <w:jc w:val="center"/>
              <w:rPr>
                <w:rFonts w:ascii="Times New Roman" w:hAnsi="Times New Roman" w:cs="Times New Roman"/>
                <w:szCs w:val="21"/>
              </w:rPr>
            </w:pPr>
          </w:p>
        </w:tc>
        <w:tc>
          <w:tcPr>
            <w:tcW w:w="777" w:type="dxa"/>
            <w:noWrap/>
            <w:vAlign w:val="center"/>
          </w:tcPr>
          <w:p w14:paraId="083F9E9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p>
        </w:tc>
        <w:tc>
          <w:tcPr>
            <w:tcW w:w="5319" w:type="dxa"/>
            <w:noWrap/>
            <w:vAlign w:val="center"/>
          </w:tcPr>
          <w:p w14:paraId="0BB2CAA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换层提升机</w:t>
            </w:r>
            <w:r>
              <w:rPr>
                <w:rFonts w:hint="eastAsia" w:ascii="Times New Roman" w:hAnsi="Times New Roman" w:cs="Times New Roman"/>
                <w:szCs w:val="21"/>
              </w:rPr>
              <w:t>（入化成）</w:t>
            </w:r>
          </w:p>
        </w:tc>
        <w:tc>
          <w:tcPr>
            <w:tcW w:w="992" w:type="dxa"/>
            <w:vAlign w:val="center"/>
          </w:tcPr>
          <w:p w14:paraId="65149E43">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6308626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3249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17445BAE">
            <w:pPr>
              <w:spacing w:line="240" w:lineRule="auto"/>
              <w:ind w:firstLine="0" w:firstLineChars="0"/>
              <w:jc w:val="center"/>
              <w:rPr>
                <w:rFonts w:ascii="Times New Roman" w:hAnsi="Times New Roman" w:cs="Times New Roman"/>
                <w:szCs w:val="21"/>
              </w:rPr>
            </w:pPr>
          </w:p>
        </w:tc>
        <w:tc>
          <w:tcPr>
            <w:tcW w:w="777" w:type="dxa"/>
            <w:noWrap/>
            <w:vAlign w:val="center"/>
          </w:tcPr>
          <w:p w14:paraId="347DCFF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3</w:t>
            </w:r>
          </w:p>
        </w:tc>
        <w:tc>
          <w:tcPr>
            <w:tcW w:w="5319" w:type="dxa"/>
            <w:noWrap/>
            <w:vAlign w:val="center"/>
          </w:tcPr>
          <w:p w14:paraId="59A11C7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拆码盘机械手</w:t>
            </w:r>
            <w:r>
              <w:rPr>
                <w:rFonts w:hint="eastAsia" w:ascii="Times New Roman" w:hAnsi="Times New Roman" w:cs="Times New Roman"/>
                <w:szCs w:val="21"/>
              </w:rPr>
              <w:t>（满足12PPM）</w:t>
            </w:r>
          </w:p>
        </w:tc>
        <w:tc>
          <w:tcPr>
            <w:tcW w:w="992" w:type="dxa"/>
            <w:vAlign w:val="center"/>
          </w:tcPr>
          <w:p w14:paraId="14CCD460">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10FC18A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6357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4E0C2C0D">
            <w:pPr>
              <w:spacing w:line="240" w:lineRule="auto"/>
              <w:ind w:firstLine="0" w:firstLineChars="0"/>
              <w:jc w:val="center"/>
              <w:rPr>
                <w:rFonts w:ascii="Times New Roman" w:hAnsi="Times New Roman" w:cs="Times New Roman"/>
                <w:szCs w:val="21"/>
              </w:rPr>
            </w:pPr>
          </w:p>
        </w:tc>
        <w:tc>
          <w:tcPr>
            <w:tcW w:w="777" w:type="dxa"/>
            <w:noWrap/>
            <w:vAlign w:val="center"/>
          </w:tcPr>
          <w:p w14:paraId="4402DAB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4</w:t>
            </w:r>
          </w:p>
        </w:tc>
        <w:tc>
          <w:tcPr>
            <w:tcW w:w="5319" w:type="dxa"/>
            <w:noWrap/>
            <w:vAlign w:val="center"/>
          </w:tcPr>
          <w:p w14:paraId="3C8CAEB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跨线提</w:t>
            </w:r>
          </w:p>
        </w:tc>
        <w:tc>
          <w:tcPr>
            <w:tcW w:w="992" w:type="dxa"/>
            <w:vAlign w:val="center"/>
          </w:tcPr>
          <w:p w14:paraId="7C166F79">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987" w:type="dxa"/>
            <w:vAlign w:val="center"/>
          </w:tcPr>
          <w:p w14:paraId="03BF777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1983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restart"/>
            <w:noWrap/>
            <w:vAlign w:val="center"/>
          </w:tcPr>
          <w:p w14:paraId="75F83B0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二注、氦检区域</w:t>
            </w:r>
          </w:p>
        </w:tc>
        <w:tc>
          <w:tcPr>
            <w:tcW w:w="777" w:type="dxa"/>
            <w:noWrap/>
            <w:vAlign w:val="center"/>
          </w:tcPr>
          <w:p w14:paraId="3D7FC9E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5319" w:type="dxa"/>
            <w:noWrap/>
            <w:vAlign w:val="center"/>
          </w:tcPr>
          <w:p w14:paraId="5C617914">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szCs w:val="21"/>
              </w:rPr>
              <w:t>拆盘机械手（二次注液）</w:t>
            </w:r>
          </w:p>
        </w:tc>
        <w:tc>
          <w:tcPr>
            <w:tcW w:w="992" w:type="dxa"/>
            <w:vAlign w:val="center"/>
          </w:tcPr>
          <w:p w14:paraId="5BB56251">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52677D79">
            <w:pPr>
              <w:spacing w:line="240" w:lineRule="auto"/>
              <w:ind w:firstLine="0" w:firstLineChars="0"/>
              <w:jc w:val="center"/>
              <w:rPr>
                <w:rFonts w:ascii="Times New Roman" w:hAnsi="Times New Roman" w:cs="Times New Roman"/>
                <w:szCs w:val="21"/>
              </w:rPr>
            </w:pPr>
            <w:r>
              <w:rPr>
                <w:rFonts w:ascii="Times New Roman" w:hAnsi="Times New Roman" w:cs="Times New Roman"/>
                <w:color w:val="000000"/>
                <w:szCs w:val="21"/>
              </w:rPr>
              <w:t>套</w:t>
            </w:r>
          </w:p>
        </w:tc>
      </w:tr>
      <w:tr w14:paraId="55CD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6713A073">
            <w:pPr>
              <w:spacing w:line="240" w:lineRule="auto"/>
              <w:ind w:firstLine="0" w:firstLineChars="0"/>
              <w:jc w:val="center"/>
              <w:rPr>
                <w:rFonts w:ascii="Times New Roman" w:hAnsi="Times New Roman" w:cs="Times New Roman"/>
                <w:szCs w:val="21"/>
              </w:rPr>
            </w:pPr>
          </w:p>
        </w:tc>
        <w:tc>
          <w:tcPr>
            <w:tcW w:w="777" w:type="dxa"/>
            <w:noWrap/>
            <w:vAlign w:val="center"/>
          </w:tcPr>
          <w:p w14:paraId="319113D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p>
        </w:tc>
        <w:tc>
          <w:tcPr>
            <w:tcW w:w="5319" w:type="dxa"/>
            <w:noWrap/>
            <w:vAlign w:val="center"/>
          </w:tcPr>
          <w:p w14:paraId="5006F2A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拉带线</w:t>
            </w:r>
            <w:r>
              <w:rPr>
                <w:rFonts w:hint="eastAsia" w:ascii="Times New Roman" w:hAnsi="Times New Roman" w:cs="Times New Roman"/>
                <w:szCs w:val="21"/>
              </w:rPr>
              <w:t>（按需设计环境罩）</w:t>
            </w:r>
          </w:p>
        </w:tc>
        <w:tc>
          <w:tcPr>
            <w:tcW w:w="992" w:type="dxa"/>
            <w:vAlign w:val="center"/>
          </w:tcPr>
          <w:p w14:paraId="6873542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0CFBEFDE">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733B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72AD8843">
            <w:pPr>
              <w:spacing w:line="240" w:lineRule="auto"/>
              <w:ind w:firstLine="0" w:firstLineChars="0"/>
              <w:jc w:val="center"/>
              <w:rPr>
                <w:rFonts w:ascii="Times New Roman" w:hAnsi="Times New Roman" w:cs="Times New Roman"/>
                <w:szCs w:val="21"/>
              </w:rPr>
            </w:pPr>
          </w:p>
        </w:tc>
        <w:tc>
          <w:tcPr>
            <w:tcW w:w="777" w:type="dxa"/>
            <w:noWrap/>
            <w:vAlign w:val="center"/>
          </w:tcPr>
          <w:p w14:paraId="1913E41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3</w:t>
            </w:r>
          </w:p>
        </w:tc>
        <w:tc>
          <w:tcPr>
            <w:tcW w:w="5319" w:type="dxa"/>
            <w:noWrap/>
            <w:vAlign w:val="center"/>
          </w:tcPr>
          <w:p w14:paraId="5B75041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拉带提升机</w:t>
            </w:r>
          </w:p>
        </w:tc>
        <w:tc>
          <w:tcPr>
            <w:tcW w:w="992" w:type="dxa"/>
            <w:vAlign w:val="center"/>
          </w:tcPr>
          <w:p w14:paraId="0C5FD20F">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987" w:type="dxa"/>
            <w:vAlign w:val="center"/>
          </w:tcPr>
          <w:p w14:paraId="22189778">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4C72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B6CA594">
            <w:pPr>
              <w:spacing w:line="240" w:lineRule="auto"/>
              <w:ind w:firstLine="0" w:firstLineChars="0"/>
              <w:jc w:val="center"/>
              <w:rPr>
                <w:rFonts w:ascii="Times New Roman" w:hAnsi="Times New Roman" w:cs="Times New Roman"/>
                <w:szCs w:val="21"/>
              </w:rPr>
            </w:pPr>
          </w:p>
        </w:tc>
        <w:tc>
          <w:tcPr>
            <w:tcW w:w="777" w:type="dxa"/>
            <w:noWrap/>
            <w:vAlign w:val="center"/>
          </w:tcPr>
          <w:p w14:paraId="7A88BF3D">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4</w:t>
            </w:r>
          </w:p>
        </w:tc>
        <w:tc>
          <w:tcPr>
            <w:tcW w:w="5319" w:type="dxa"/>
            <w:noWrap/>
            <w:vAlign w:val="center"/>
          </w:tcPr>
          <w:p w14:paraId="451BAC4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组盘机械手</w:t>
            </w:r>
          </w:p>
        </w:tc>
        <w:tc>
          <w:tcPr>
            <w:tcW w:w="992" w:type="dxa"/>
            <w:vAlign w:val="center"/>
          </w:tcPr>
          <w:p w14:paraId="3152B9BD">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779F0F56">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套</w:t>
            </w:r>
          </w:p>
        </w:tc>
      </w:tr>
      <w:tr w14:paraId="680B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1B91BBE">
            <w:pPr>
              <w:spacing w:line="240" w:lineRule="auto"/>
              <w:ind w:firstLine="0" w:firstLineChars="0"/>
              <w:jc w:val="center"/>
              <w:rPr>
                <w:rFonts w:ascii="Times New Roman" w:hAnsi="Times New Roman" w:cs="Times New Roman"/>
                <w:szCs w:val="21"/>
              </w:rPr>
            </w:pPr>
          </w:p>
        </w:tc>
        <w:tc>
          <w:tcPr>
            <w:tcW w:w="777" w:type="dxa"/>
            <w:noWrap/>
            <w:vAlign w:val="center"/>
          </w:tcPr>
          <w:p w14:paraId="1B0F22C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w:t>
            </w:r>
          </w:p>
        </w:tc>
        <w:tc>
          <w:tcPr>
            <w:tcW w:w="5319" w:type="dxa"/>
            <w:noWrap/>
            <w:vAlign w:val="center"/>
          </w:tcPr>
          <w:p w14:paraId="7250A5BD">
            <w:pPr>
              <w:spacing w:line="240" w:lineRule="auto"/>
              <w:ind w:firstLine="0" w:firstLineChars="0"/>
              <w:jc w:val="center"/>
              <w:rPr>
                <w:rFonts w:ascii="Times New Roman" w:hAnsi="Times New Roman" w:cs="Times New Roman"/>
                <w:szCs w:val="21"/>
              </w:rPr>
            </w:pPr>
            <w:r>
              <w:rPr>
                <w:rFonts w:ascii="Times New Roman" w:hAnsi="Times New Roman" w:cs="Times New Roman"/>
                <w:color w:val="000000"/>
                <w:szCs w:val="21"/>
              </w:rPr>
              <w:t>辊筒线输送机系统（含顶升移栽、气动挡停、</w:t>
            </w:r>
            <w:r>
              <w:rPr>
                <w:rFonts w:hint="eastAsia" w:ascii="Times New Roman" w:hAnsi="Times New Roman" w:cs="Times New Roman"/>
                <w:color w:val="000000"/>
                <w:szCs w:val="21"/>
              </w:rPr>
              <w:t>环境罩</w:t>
            </w:r>
            <w:r>
              <w:rPr>
                <w:rFonts w:ascii="Times New Roman" w:hAnsi="Times New Roman" w:cs="Times New Roman"/>
                <w:color w:val="000000"/>
                <w:szCs w:val="21"/>
              </w:rPr>
              <w:t>）</w:t>
            </w:r>
          </w:p>
        </w:tc>
        <w:tc>
          <w:tcPr>
            <w:tcW w:w="992" w:type="dxa"/>
            <w:vAlign w:val="center"/>
          </w:tcPr>
          <w:p w14:paraId="244E4217">
            <w:pPr>
              <w:spacing w:line="240"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987" w:type="dxa"/>
            <w:vAlign w:val="center"/>
          </w:tcPr>
          <w:p w14:paraId="1E5E69C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56A3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restart"/>
            <w:noWrap/>
            <w:vAlign w:val="center"/>
          </w:tcPr>
          <w:p w14:paraId="384D345B">
            <w:pPr>
              <w:spacing w:line="240" w:lineRule="auto"/>
              <w:ind w:firstLine="0" w:firstLineChars="0"/>
              <w:jc w:val="center"/>
              <w:rPr>
                <w:rFonts w:ascii="Times New Roman" w:hAnsi="Times New Roman" w:cs="Times New Roman"/>
                <w:szCs w:val="21"/>
                <w:highlight w:val="yellow"/>
              </w:rPr>
            </w:pPr>
            <w:r>
              <w:rPr>
                <w:rFonts w:ascii="Times New Roman" w:hAnsi="Times New Roman" w:cs="Times New Roman"/>
                <w:szCs w:val="21"/>
              </w:rPr>
              <w:t>计算机系统</w:t>
            </w:r>
          </w:p>
        </w:tc>
        <w:tc>
          <w:tcPr>
            <w:tcW w:w="777" w:type="dxa"/>
            <w:noWrap/>
            <w:vAlign w:val="center"/>
          </w:tcPr>
          <w:p w14:paraId="04DE604D">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5319" w:type="dxa"/>
            <w:noWrap/>
            <w:vAlign w:val="center"/>
          </w:tcPr>
          <w:p w14:paraId="62212A4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WMS</w:t>
            </w:r>
          </w:p>
        </w:tc>
        <w:tc>
          <w:tcPr>
            <w:tcW w:w="992" w:type="dxa"/>
            <w:vAlign w:val="center"/>
          </w:tcPr>
          <w:p w14:paraId="2D5F205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987" w:type="dxa"/>
            <w:vAlign w:val="center"/>
          </w:tcPr>
          <w:p w14:paraId="35684E7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112C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D867AAF">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1B1D5DA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p>
        </w:tc>
        <w:tc>
          <w:tcPr>
            <w:tcW w:w="5319" w:type="dxa"/>
            <w:noWrap/>
            <w:vAlign w:val="center"/>
          </w:tcPr>
          <w:p w14:paraId="509D72A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WCS</w:t>
            </w:r>
          </w:p>
        </w:tc>
        <w:tc>
          <w:tcPr>
            <w:tcW w:w="992" w:type="dxa"/>
            <w:vAlign w:val="center"/>
          </w:tcPr>
          <w:p w14:paraId="43436A7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987" w:type="dxa"/>
            <w:vAlign w:val="center"/>
          </w:tcPr>
          <w:p w14:paraId="0C58719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1D86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7C8D81DD">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5BBBFF8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3</w:t>
            </w:r>
          </w:p>
        </w:tc>
        <w:tc>
          <w:tcPr>
            <w:tcW w:w="5319" w:type="dxa"/>
            <w:noWrap/>
            <w:vAlign w:val="center"/>
          </w:tcPr>
          <w:p w14:paraId="5646F52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AGV调度管理系统</w:t>
            </w:r>
          </w:p>
        </w:tc>
        <w:tc>
          <w:tcPr>
            <w:tcW w:w="992" w:type="dxa"/>
            <w:vAlign w:val="center"/>
          </w:tcPr>
          <w:p w14:paraId="7B3880FB">
            <w:pPr>
              <w:spacing w:line="240" w:lineRule="auto"/>
              <w:ind w:firstLine="0" w:firstLineChars="0"/>
              <w:jc w:val="center"/>
              <w:rPr>
                <w:rFonts w:ascii="Times New Roman" w:hAnsi="Times New Roman" w:cs="Times New Roman"/>
                <w:color w:val="FF0000"/>
                <w:szCs w:val="21"/>
              </w:rPr>
            </w:pPr>
            <w:r>
              <w:rPr>
                <w:rFonts w:ascii="Times New Roman" w:hAnsi="Times New Roman" w:cs="Times New Roman"/>
                <w:szCs w:val="21"/>
              </w:rPr>
              <w:t>1</w:t>
            </w:r>
          </w:p>
        </w:tc>
        <w:tc>
          <w:tcPr>
            <w:tcW w:w="987" w:type="dxa"/>
            <w:vAlign w:val="center"/>
          </w:tcPr>
          <w:p w14:paraId="41B921E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682E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noWrap/>
            <w:vAlign w:val="center"/>
          </w:tcPr>
          <w:p w14:paraId="2370A6C3">
            <w:pPr>
              <w:spacing w:line="240" w:lineRule="auto"/>
              <w:ind w:firstLine="0" w:firstLineChars="0"/>
              <w:jc w:val="center"/>
              <w:rPr>
                <w:rFonts w:ascii="Times New Roman" w:hAnsi="Times New Roman" w:cs="Times New Roman"/>
                <w:szCs w:val="21"/>
                <w:highlight w:val="yellow"/>
              </w:rPr>
            </w:pPr>
          </w:p>
        </w:tc>
        <w:tc>
          <w:tcPr>
            <w:tcW w:w="777" w:type="dxa"/>
            <w:noWrap/>
            <w:vAlign w:val="center"/>
          </w:tcPr>
          <w:p w14:paraId="33BA516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4</w:t>
            </w:r>
          </w:p>
        </w:tc>
        <w:tc>
          <w:tcPr>
            <w:tcW w:w="5319" w:type="dxa"/>
            <w:noWrap/>
            <w:vAlign w:val="center"/>
          </w:tcPr>
          <w:p w14:paraId="0DD15F4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工业看板（</w:t>
            </w:r>
            <w:r>
              <w:rPr>
                <w:rFonts w:ascii="Times New Roman" w:hAnsi="Times New Roman" w:cs="Times New Roman"/>
                <w:kern w:val="0"/>
                <w:szCs w:val="21"/>
              </w:rPr>
              <w:t>≥</w:t>
            </w:r>
            <w:r>
              <w:rPr>
                <w:rFonts w:ascii="Times New Roman" w:hAnsi="Times New Roman" w:cs="Times New Roman"/>
                <w:szCs w:val="21"/>
              </w:rPr>
              <w:t>65寸）</w:t>
            </w:r>
          </w:p>
        </w:tc>
        <w:tc>
          <w:tcPr>
            <w:tcW w:w="992" w:type="dxa"/>
            <w:vAlign w:val="center"/>
          </w:tcPr>
          <w:p w14:paraId="344089C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p>
        </w:tc>
        <w:tc>
          <w:tcPr>
            <w:tcW w:w="987" w:type="dxa"/>
            <w:vAlign w:val="center"/>
          </w:tcPr>
          <w:p w14:paraId="2AF325A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2D53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tcPr>
          <w:p w14:paraId="3031F309">
            <w:pPr>
              <w:spacing w:line="240" w:lineRule="auto"/>
              <w:ind w:firstLine="0" w:firstLineChars="0"/>
              <w:jc w:val="center"/>
              <w:rPr>
                <w:rFonts w:ascii="Times New Roman" w:hAnsi="Times New Roman" w:cs="Times New Roman"/>
                <w:szCs w:val="21"/>
                <w:highlight w:val="yellow"/>
              </w:rPr>
            </w:pPr>
          </w:p>
        </w:tc>
        <w:tc>
          <w:tcPr>
            <w:tcW w:w="0" w:type="auto"/>
            <w:vAlign w:val="center"/>
          </w:tcPr>
          <w:p w14:paraId="6B2A1A1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w:t>
            </w:r>
          </w:p>
        </w:tc>
        <w:tc>
          <w:tcPr>
            <w:tcW w:w="0" w:type="auto"/>
            <w:vAlign w:val="center"/>
          </w:tcPr>
          <w:p w14:paraId="526E2EBB">
            <w:pPr>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服务器（满足双机热备）</w:t>
            </w:r>
          </w:p>
        </w:tc>
        <w:tc>
          <w:tcPr>
            <w:tcW w:w="0" w:type="auto"/>
            <w:vAlign w:val="center"/>
          </w:tcPr>
          <w:p w14:paraId="0A64C53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0" w:type="auto"/>
            <w:vAlign w:val="center"/>
          </w:tcPr>
          <w:p w14:paraId="1E3C672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69AB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4" w:type="dxa"/>
            <w:vMerge w:val="continue"/>
          </w:tcPr>
          <w:p w14:paraId="1AF241B6">
            <w:pPr>
              <w:spacing w:line="240" w:lineRule="auto"/>
              <w:ind w:firstLine="0" w:firstLineChars="0"/>
              <w:jc w:val="center"/>
              <w:rPr>
                <w:rFonts w:ascii="Times New Roman" w:hAnsi="Times New Roman" w:cs="Times New Roman"/>
                <w:szCs w:val="21"/>
                <w:highlight w:val="yellow"/>
              </w:rPr>
            </w:pPr>
          </w:p>
        </w:tc>
        <w:tc>
          <w:tcPr>
            <w:tcW w:w="0" w:type="auto"/>
            <w:vAlign w:val="center"/>
          </w:tcPr>
          <w:p w14:paraId="77BAEA9F">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p>
        </w:tc>
        <w:tc>
          <w:tcPr>
            <w:tcW w:w="0" w:type="auto"/>
            <w:vAlign w:val="center"/>
          </w:tcPr>
          <w:p w14:paraId="5CB6BBB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AGV</w:t>
            </w:r>
            <w:r>
              <w:rPr>
                <w:rFonts w:ascii="Times New Roman" w:hAnsi="Times New Roman" w:cs="Times New Roman"/>
                <w:szCs w:val="21"/>
                <w:highlight w:val="none"/>
              </w:rPr>
              <w:t>从</w:t>
            </w:r>
            <w:r>
              <w:rPr>
                <w:rFonts w:ascii="Times New Roman" w:hAnsi="Times New Roman" w:cs="Times New Roman"/>
                <w:szCs w:val="21"/>
              </w:rPr>
              <w:t>控台</w:t>
            </w:r>
          </w:p>
        </w:tc>
        <w:tc>
          <w:tcPr>
            <w:tcW w:w="0" w:type="auto"/>
            <w:vAlign w:val="center"/>
          </w:tcPr>
          <w:p w14:paraId="4987ACF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highlight w:val="none"/>
              </w:rPr>
              <w:t>3</w:t>
            </w:r>
          </w:p>
        </w:tc>
        <w:tc>
          <w:tcPr>
            <w:tcW w:w="0" w:type="auto"/>
            <w:vAlign w:val="center"/>
          </w:tcPr>
          <w:p w14:paraId="7ED971A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r w14:paraId="0334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0" w:type="auto"/>
            <w:vAlign w:val="center"/>
          </w:tcPr>
          <w:p w14:paraId="6212EC9D">
            <w:pPr>
              <w:spacing w:line="240" w:lineRule="auto"/>
              <w:ind w:firstLine="0" w:firstLineChars="0"/>
              <w:jc w:val="center"/>
              <w:rPr>
                <w:rFonts w:ascii="Times New Roman" w:hAnsi="Times New Roman" w:cs="Times New Roman"/>
                <w:szCs w:val="21"/>
                <w:highlight w:val="yellow"/>
              </w:rPr>
            </w:pPr>
            <w:r>
              <w:rPr>
                <w:rFonts w:ascii="Times New Roman" w:hAnsi="Times New Roman" w:cs="Times New Roman"/>
                <w:szCs w:val="21"/>
              </w:rPr>
              <w:t>电气</w:t>
            </w:r>
          </w:p>
        </w:tc>
        <w:tc>
          <w:tcPr>
            <w:tcW w:w="0" w:type="auto"/>
            <w:vAlign w:val="center"/>
          </w:tcPr>
          <w:p w14:paraId="3C1CAAD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0" w:type="auto"/>
            <w:vAlign w:val="center"/>
          </w:tcPr>
          <w:p w14:paraId="7DF5080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电气系统</w:t>
            </w:r>
          </w:p>
        </w:tc>
        <w:tc>
          <w:tcPr>
            <w:tcW w:w="0" w:type="auto"/>
            <w:vAlign w:val="center"/>
          </w:tcPr>
          <w:p w14:paraId="2C2CB0C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c>
          <w:tcPr>
            <w:tcW w:w="0" w:type="auto"/>
            <w:vAlign w:val="center"/>
          </w:tcPr>
          <w:p w14:paraId="5DBFF21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套</w:t>
            </w:r>
          </w:p>
        </w:tc>
      </w:tr>
    </w:tbl>
    <w:p w14:paraId="7032A98B">
      <w:pPr>
        <w:spacing w:line="324" w:lineRule="auto"/>
        <w:ind w:firstLine="0" w:firstLineChars="0"/>
        <w:rPr>
          <w:rFonts w:ascii="Times New Roman" w:hAnsi="Times New Roman" w:cs="Times New Roman"/>
          <w:szCs w:val="21"/>
        </w:rPr>
      </w:pPr>
    </w:p>
    <w:p w14:paraId="7570B9BA">
      <w:pPr>
        <w:pStyle w:val="4"/>
        <w:spacing w:line="324" w:lineRule="auto"/>
        <w:ind w:left="112" w:hanging="112" w:hangingChars="53"/>
        <w:rPr>
          <w:rFonts w:ascii="Times New Roman" w:hAnsi="Times New Roman" w:cs="Times New Roman"/>
          <w:sz w:val="21"/>
          <w:szCs w:val="21"/>
        </w:rPr>
      </w:pPr>
      <w:bookmarkStart w:id="48" w:name="_Toc17059"/>
      <w:r>
        <w:rPr>
          <w:rFonts w:ascii="Times New Roman" w:hAnsi="Times New Roman" w:cs="Times New Roman"/>
          <w:sz w:val="21"/>
          <w:szCs w:val="21"/>
        </w:rPr>
        <w:t>七、系统设备性能要求</w:t>
      </w:r>
      <w:bookmarkEnd w:id="48"/>
    </w:p>
    <w:p w14:paraId="0092015F">
      <w:pPr>
        <w:pStyle w:val="473"/>
        <w:spacing w:before="0" w:after="0" w:line="324" w:lineRule="auto"/>
        <w:jc w:val="left"/>
        <w:rPr>
          <w:rFonts w:ascii="Times New Roman" w:hAnsi="Times New Roman" w:cs="Times New Roman"/>
          <w:sz w:val="21"/>
          <w:szCs w:val="21"/>
        </w:rPr>
      </w:pPr>
      <w:bookmarkStart w:id="49" w:name="_Toc28102"/>
      <w:r>
        <w:rPr>
          <w:rFonts w:ascii="Times New Roman" w:hAnsi="Times New Roman" w:cs="Times New Roman"/>
          <w:sz w:val="21"/>
          <w:szCs w:val="21"/>
        </w:rPr>
        <w:t>7.1 组盘机械手</w:t>
      </w:r>
      <w:bookmarkEnd w:id="49"/>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54"/>
      </w:tblGrid>
      <w:tr w14:paraId="0A3F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60" w:type="dxa"/>
            <w:shd w:val="clear" w:color="auto" w:fill="D8D8D8" w:themeFill="background1" w:themeFillShade="D9"/>
            <w:noWrap/>
            <w:vAlign w:val="center"/>
          </w:tcPr>
          <w:p w14:paraId="7C4B4318">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项目</w:t>
            </w:r>
          </w:p>
        </w:tc>
        <w:tc>
          <w:tcPr>
            <w:tcW w:w="7654" w:type="dxa"/>
            <w:shd w:val="clear" w:color="auto" w:fill="D8D8D8" w:themeFill="background1" w:themeFillShade="D9"/>
            <w:noWrap/>
            <w:vAlign w:val="center"/>
          </w:tcPr>
          <w:p w14:paraId="6E59E8A7">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技术要求</w:t>
            </w:r>
          </w:p>
        </w:tc>
      </w:tr>
      <w:tr w14:paraId="1F4A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36B3B5F0">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7654" w:type="dxa"/>
            <w:noWrap/>
            <w:vAlign w:val="center"/>
          </w:tcPr>
          <w:p w14:paraId="27577A93">
            <w:pPr>
              <w:widowControl/>
              <w:tabs>
                <w:tab w:val="center" w:pos="3719"/>
              </w:tabs>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1、一次注液后电池；</w:t>
            </w:r>
          </w:p>
          <w:p w14:paraId="620630B1">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2、化成前电池拘束托盘组盘；</w:t>
            </w:r>
          </w:p>
          <w:p w14:paraId="1B657BC6">
            <w:pPr>
              <w:widowControl/>
              <w:ind w:firstLine="0" w:firstLineChars="0"/>
              <w:rPr>
                <w:rFonts w:ascii="Times New Roman" w:hAnsi="Times New Roman" w:cs="Times New Roman"/>
                <w:color w:val="000000"/>
                <w:szCs w:val="21"/>
              </w:rPr>
            </w:pPr>
            <w:r>
              <w:rPr>
                <w:rFonts w:ascii="Times New Roman" w:hAnsi="Times New Roman" w:cs="Times New Roman"/>
                <w:kern w:val="0"/>
                <w:szCs w:val="21"/>
                <w:lang w:val="zh-CN"/>
              </w:rPr>
              <w:t>3、</w:t>
            </w:r>
            <w:r>
              <w:rPr>
                <w:rFonts w:hint="eastAsia" w:ascii="Times New Roman" w:hAnsi="Times New Roman" w:cs="Times New Roman"/>
                <w:kern w:val="0"/>
                <w:szCs w:val="21"/>
              </w:rPr>
              <w:t>入连廊前组盘。</w:t>
            </w:r>
          </w:p>
        </w:tc>
      </w:tr>
      <w:tr w14:paraId="6564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7684E40C">
            <w:pPr>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7654" w:type="dxa"/>
            <w:noWrap/>
            <w:vAlign w:val="center"/>
          </w:tcPr>
          <w:p w14:paraId="632D8C1B">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kern w:val="0"/>
                <w:szCs w:val="21"/>
              </w:rPr>
              <w:t>基于PLC智能控制，根据节拍要求把电芯放入流转托盘，并建立电芯条码和托盘条码的对应关系，以托盘为单位在物流系统间流转。</w:t>
            </w:r>
          </w:p>
        </w:tc>
      </w:tr>
      <w:tr w14:paraId="53AC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6690C186">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工艺要求</w:t>
            </w:r>
          </w:p>
        </w:tc>
        <w:tc>
          <w:tcPr>
            <w:tcW w:w="7654" w:type="dxa"/>
            <w:noWrap/>
            <w:vAlign w:val="center"/>
          </w:tcPr>
          <w:p w14:paraId="5A5D2AD6">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1、待上料托盘停放在上料工位并进行二次精定位，定位精度：≤±1mm，扫码器扫描托盘码并传入控制系统；</w:t>
            </w:r>
          </w:p>
          <w:p w14:paraId="434148EE">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2、拘束托盘顶升采用双/三排顶升结构设计，满足机械手准确放置电池需求，顶升杆不能造成电池底面凹陷变形或蓝膜破损；</w:t>
            </w:r>
          </w:p>
          <w:p w14:paraId="3A97AF99">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3、待组盘电池拉带来料，拉带末端扫码器扫电池码；扫码OK电池由机械手抓取放入上料托盘（每次2/4支电池），电池码与托盘码绑定，上传至调度系统，并记忆在托盘中的位置。读码NG电池放入NG拉带/托盘；</w:t>
            </w:r>
          </w:p>
          <w:p w14:paraId="683851F4">
            <w:pPr>
              <w:widowControl/>
              <w:ind w:firstLine="0" w:firstLineChars="0"/>
              <w:rPr>
                <w:rFonts w:ascii="Times New Roman" w:hAnsi="Times New Roman" w:cs="Times New Roman"/>
                <w:kern w:val="0"/>
                <w:szCs w:val="21"/>
              </w:rPr>
            </w:pPr>
            <w:r>
              <w:rPr>
                <w:rFonts w:ascii="Times New Roman" w:hAnsi="Times New Roman" w:cs="Times New Roman"/>
                <w:kern w:val="0"/>
                <w:szCs w:val="21"/>
                <w:lang w:val="zh-CN"/>
              </w:rPr>
              <w:t>4、上料托盘装满电池后组盘机将托盘码与电池码数据打包，按照统一数据管理规则，上传数据库。</w:t>
            </w:r>
          </w:p>
        </w:tc>
      </w:tr>
      <w:tr w14:paraId="7782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2A548A07">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7654" w:type="dxa"/>
            <w:noWrap/>
            <w:vAlign w:val="center"/>
          </w:tcPr>
          <w:p w14:paraId="083FF8CD">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1、机械手在抓取电芯的部位做柔性防护处理和绝缘处理，耐电解液腐蚀，不划伤电池，保证洁净度；</w:t>
            </w:r>
          </w:p>
          <w:p w14:paraId="1938842D">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2、机械手柔性设计，发生撞击后立即停止运动并报警，电池不掉落；</w:t>
            </w:r>
          </w:p>
          <w:p w14:paraId="28337290">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3、设备当中，机械产生的相互运动的部分不允许出现金属间滑动摩擦；</w:t>
            </w:r>
          </w:p>
          <w:p w14:paraId="58BECB56">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4、机械干渉的部位不能出现破损及工件受损的现象，设定各类互锁机构设备；</w:t>
            </w:r>
          </w:p>
          <w:p w14:paraId="2A8B97F5">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5、机械手具备电池取料前位置检测，夹取到位检测、电池防甩脱设计、放料前位置&amp;有无检测等功能，不会造成电池抓前碰撞，电池漏抓、电池掉落等，当出现异常情况时，会立即自动停止运行并报警，提醒人工处理；</w:t>
            </w:r>
          </w:p>
          <w:p w14:paraId="48515331">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6、具备断气保护、断电记忆功能，断气30min内电池不掉落，断电重新开机后，按下启动按钮，设备继续断电前的动作，并且组盘信息不错乱；</w:t>
            </w:r>
          </w:p>
          <w:p w14:paraId="72F159B0">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7、占位检测，机械手需要增加二次判断下方是否有电池存在；</w:t>
            </w:r>
          </w:p>
          <w:p w14:paraId="300A9B71">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8、机械手应带有兜底，抓取电池后防止电池下落；</w:t>
            </w:r>
          </w:p>
          <w:p w14:paraId="21FA041C">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 xml:space="preserve">9、机械手组盘时不能出现重码、电池出现重码则剔除（除产品本身原因外）；扫码不良和电池反向导致的无法扫码电池剔除； </w:t>
            </w:r>
          </w:p>
          <w:p w14:paraId="0F7C79A5">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10、组盘机构设计有NG电池缓存拉带，NG缓存拉带料满立即报警并提醒人工处理，设置NG电池取料窗口，取料不停机并保证作业者安全；</w:t>
            </w:r>
          </w:p>
          <w:p w14:paraId="35536FC1">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11、每个组盘位配置一把固定托盘扫码枪，每条拉带线配置一把固定电池扫码枪；</w:t>
            </w:r>
          </w:p>
          <w:p w14:paraId="5CF31D86">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12、组盘机（包括NG组盘、预分选组盘和分级组盘）前物流线配置空托盘检测位，光电检测确认空托盘有无电池，如有异常，托盘从异常排出口排出；</w:t>
            </w:r>
          </w:p>
          <w:p w14:paraId="75C0726C">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13、设备可以进行改造换型满足兼容尺寸；</w:t>
            </w:r>
          </w:p>
          <w:p w14:paraId="72F283C8">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14、配备组盘工位（双工位）、电池配对工位;</w:t>
            </w:r>
          </w:p>
          <w:p w14:paraId="5CB674E2">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15、换/解拘束托盘需顶升；</w:t>
            </w:r>
          </w:p>
          <w:p w14:paraId="5EAEEB39">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16、</w:t>
            </w:r>
            <w:r>
              <w:rPr>
                <w:rFonts w:ascii="Times New Roman" w:hAnsi="Times New Roman" w:cs="Times New Roman"/>
                <w:kern w:val="0"/>
                <w:szCs w:val="21"/>
              </w:rPr>
              <w:t>设计时考虑承重要求，如不满足，施工时需铺设工字钢。</w:t>
            </w:r>
          </w:p>
        </w:tc>
      </w:tr>
    </w:tbl>
    <w:p w14:paraId="736B8BCA">
      <w:pPr>
        <w:pStyle w:val="473"/>
        <w:spacing w:before="0" w:after="0" w:line="324" w:lineRule="auto"/>
        <w:jc w:val="left"/>
        <w:rPr>
          <w:rFonts w:ascii="Times New Roman" w:hAnsi="Times New Roman" w:cs="Times New Roman"/>
          <w:sz w:val="21"/>
          <w:szCs w:val="21"/>
        </w:rPr>
      </w:pPr>
      <w:bookmarkStart w:id="50" w:name="_Toc31752"/>
      <w:r>
        <w:rPr>
          <w:rFonts w:ascii="Times New Roman" w:hAnsi="Times New Roman" w:cs="Times New Roman"/>
          <w:sz w:val="21"/>
          <w:szCs w:val="21"/>
        </w:rPr>
        <w:t>7.2 拆盘机械手</w:t>
      </w:r>
      <w:bookmarkEnd w:id="50"/>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54"/>
      </w:tblGrid>
      <w:tr w14:paraId="3D57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1560" w:type="dxa"/>
            <w:shd w:val="clear" w:color="auto" w:fill="D8D8D8" w:themeFill="background1" w:themeFillShade="D9"/>
            <w:noWrap/>
            <w:vAlign w:val="center"/>
          </w:tcPr>
          <w:p w14:paraId="7FDEB8BE">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项目</w:t>
            </w:r>
          </w:p>
        </w:tc>
        <w:tc>
          <w:tcPr>
            <w:tcW w:w="7654" w:type="dxa"/>
            <w:shd w:val="clear" w:color="auto" w:fill="D8D8D8" w:themeFill="background1" w:themeFillShade="D9"/>
            <w:noWrap/>
            <w:vAlign w:val="center"/>
          </w:tcPr>
          <w:p w14:paraId="1E6254AD">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技术要求</w:t>
            </w:r>
          </w:p>
        </w:tc>
      </w:tr>
      <w:tr w14:paraId="4E75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1560" w:type="dxa"/>
            <w:noWrap/>
            <w:vAlign w:val="center"/>
          </w:tcPr>
          <w:p w14:paraId="53EE0C41">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7654" w:type="dxa"/>
            <w:noWrap/>
            <w:vAlign w:val="center"/>
          </w:tcPr>
          <w:p w14:paraId="73EC61ED">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二次注液前拆盘；</w:t>
            </w:r>
          </w:p>
        </w:tc>
      </w:tr>
      <w:tr w14:paraId="12A7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1662FA46">
            <w:pPr>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7654" w:type="dxa"/>
            <w:noWrap/>
            <w:vAlign w:val="center"/>
          </w:tcPr>
          <w:p w14:paraId="6E281483">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kern w:val="0"/>
                <w:szCs w:val="21"/>
              </w:rPr>
              <w:t>基于PLC智能控制，是组盘机的反向动作，确认电池实际在托盘中的位置与MES记忆的托盘位置完全正确，否则报警人工处理。</w:t>
            </w:r>
          </w:p>
        </w:tc>
      </w:tr>
      <w:tr w14:paraId="07E8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4B1F5169">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工艺要求</w:t>
            </w:r>
          </w:p>
        </w:tc>
        <w:tc>
          <w:tcPr>
            <w:tcW w:w="7654" w:type="dxa"/>
            <w:noWrap/>
            <w:vAlign w:val="center"/>
          </w:tcPr>
          <w:p w14:paraId="0B8309A8">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1、待拆托盘停放在上料工位并进行二次精定位，定位精度：≤±1mm，扫码器扫描托盘码并传入控制系统；</w:t>
            </w:r>
          </w:p>
          <w:p w14:paraId="3D1623B6">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2、拘束托盘顶升采用双/三排顶升结构设计，满足机械手准确放置电池需求，顶升杆不能造成电池底面凹陷变形或蓝膜破损；</w:t>
            </w:r>
          </w:p>
          <w:p w14:paraId="1564C101">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3、待拆盘电池由机械手抓取放入下料皮带线（每次2/4支电池），</w:t>
            </w:r>
            <w:r>
              <w:rPr>
                <w:rFonts w:ascii="Times New Roman" w:hAnsi="Times New Roman" w:cs="Times New Roman"/>
                <w:kern w:val="0"/>
                <w:szCs w:val="21"/>
                <w:highlight w:val="none"/>
                <w:lang w:val="zh-CN"/>
              </w:rPr>
              <w:t>通过光电对比电池实际位置与调度系统记忆的托盘内位置是否正确</w:t>
            </w:r>
            <w:r>
              <w:rPr>
                <w:rFonts w:ascii="Times New Roman" w:hAnsi="Times New Roman" w:cs="Times New Roman"/>
                <w:kern w:val="0"/>
                <w:szCs w:val="21"/>
                <w:lang w:val="zh-CN"/>
              </w:rPr>
              <w:t>，若电池实际位置与调度系统记忆位置不正确需报警；</w:t>
            </w:r>
          </w:p>
          <w:p w14:paraId="554D0C91">
            <w:pPr>
              <w:widowControl/>
              <w:ind w:firstLine="0" w:firstLineChars="0"/>
              <w:rPr>
                <w:rFonts w:ascii="Times New Roman" w:hAnsi="Times New Roman" w:cs="Times New Roman"/>
                <w:kern w:val="0"/>
                <w:szCs w:val="21"/>
              </w:rPr>
            </w:pPr>
            <w:r>
              <w:rPr>
                <w:rFonts w:ascii="Times New Roman" w:hAnsi="Times New Roman" w:cs="Times New Roman"/>
                <w:kern w:val="0"/>
                <w:szCs w:val="21"/>
                <w:lang w:val="zh-CN"/>
              </w:rPr>
              <w:t>4、待拆托盘下料完成后空托盘进入空托盘回流线，待拆托盘进入上料工位，拆盘工位换盘不等待。</w:t>
            </w:r>
          </w:p>
        </w:tc>
      </w:tr>
      <w:tr w14:paraId="53CC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6AAC0AF9">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7654" w:type="dxa"/>
            <w:noWrap/>
            <w:vAlign w:val="center"/>
          </w:tcPr>
          <w:p w14:paraId="652DE09A">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1、机械手在抓取电芯的部位做柔性防护处理和绝缘处理，耐电解液腐蚀，不划伤电池，保证洁净度；</w:t>
            </w:r>
          </w:p>
          <w:p w14:paraId="2C0E4E3C">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2、机械手柔性设计，发生撞击后立即停止运动并报警，电池不掉落；</w:t>
            </w:r>
          </w:p>
          <w:p w14:paraId="3BDC28EA">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3、设备当中，机械产生的相互运动的部分不允许出现金属间滑动摩擦；</w:t>
            </w:r>
          </w:p>
          <w:p w14:paraId="081A800A">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4、机械干渉的部位不能出现破损及工件受损的现象，设定各类互锁机构设备；</w:t>
            </w:r>
          </w:p>
          <w:p w14:paraId="7BAEA9BD">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5、机械手具备电池夹取前位置检测、夹取到位检测、搬送条件检测、电池防甩脱设计、电池放置条件检测、放置到位检测等功能，不会造成电池错抓、漏抓、电池掉落等，当出现异常情况时，会立即自动停止运行并报警，提醒人工处理；</w:t>
            </w:r>
          </w:p>
          <w:p w14:paraId="76B2BB02">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6、具备断气保护、断电记忆功能，断气30min内电池不掉落，断电重新开机后，按下启动按钮，设备继续断电前的动作往下循环，无记忆错乱，无动作碰撞风险；</w:t>
            </w:r>
          </w:p>
          <w:p w14:paraId="41BD259A">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7、占位检测，机械手需要增加二次判断下方是否有电池存在；</w:t>
            </w:r>
          </w:p>
          <w:p w14:paraId="105851C0">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8、机械手抓取电池后运动轨迹下方不允许有电池；</w:t>
            </w:r>
          </w:p>
          <w:p w14:paraId="2744ED32">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9、每个组盘位配置一把固定托盘扫码枪，每条拉带线配置一把固定电池扫码枪；</w:t>
            </w:r>
          </w:p>
          <w:p w14:paraId="1A4C64B8">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10、设备可以进行改造换型、满足尺寸和高度兼容；</w:t>
            </w:r>
          </w:p>
          <w:p w14:paraId="7FC09A3E">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11、配备缓存位；</w:t>
            </w:r>
          </w:p>
          <w:p w14:paraId="1AEA2D98">
            <w:pPr>
              <w:widowControl/>
              <w:spacing w:line="336" w:lineRule="auto"/>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12、组盘机构设计有NG电池缓存拉带，NG缓存拉带料满立即报警并提醒人工处理，设置NG电池取料窗口，取料不停机并保证作业者安全；</w:t>
            </w:r>
          </w:p>
          <w:p w14:paraId="24E3D771">
            <w:pPr>
              <w:widowControl/>
              <w:spacing w:line="336" w:lineRule="auto"/>
              <w:ind w:firstLine="0" w:firstLineChars="0"/>
              <w:rPr>
                <w:rFonts w:ascii="Times New Roman" w:hAnsi="Times New Roman" w:cs="Times New Roman"/>
                <w:kern w:val="0"/>
                <w:szCs w:val="21"/>
              </w:rPr>
            </w:pPr>
            <w:r>
              <w:rPr>
                <w:rFonts w:ascii="Times New Roman" w:hAnsi="Times New Roman" w:cs="Times New Roman"/>
                <w:kern w:val="0"/>
                <w:szCs w:val="21"/>
              </w:rPr>
              <w:t>13、设计时考虑承重要求，如不满足，施工时需铺设工字钢。</w:t>
            </w:r>
          </w:p>
        </w:tc>
      </w:tr>
    </w:tbl>
    <w:p w14:paraId="758EDC29">
      <w:pPr>
        <w:pStyle w:val="473"/>
        <w:spacing w:before="0" w:after="0" w:line="324" w:lineRule="auto"/>
        <w:jc w:val="left"/>
        <w:rPr>
          <w:rFonts w:ascii="Times New Roman" w:hAnsi="Times New Roman" w:cs="Times New Roman"/>
          <w:sz w:val="21"/>
          <w:szCs w:val="21"/>
        </w:rPr>
      </w:pPr>
      <w:bookmarkStart w:id="51" w:name="_Toc28400"/>
      <w:r>
        <w:rPr>
          <w:rFonts w:ascii="Times New Roman" w:hAnsi="Times New Roman" w:cs="Times New Roman"/>
          <w:sz w:val="21"/>
          <w:szCs w:val="21"/>
        </w:rPr>
        <w:t>7.3 输送线</w:t>
      </w:r>
      <w:bookmarkEnd w:id="51"/>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54"/>
      </w:tblGrid>
      <w:tr w14:paraId="0CB8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shd w:val="clear" w:color="auto" w:fill="D8D8D8" w:themeFill="background1" w:themeFillShade="D9"/>
            <w:noWrap/>
            <w:vAlign w:val="center"/>
          </w:tcPr>
          <w:p w14:paraId="04A11838">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项目</w:t>
            </w:r>
          </w:p>
        </w:tc>
        <w:tc>
          <w:tcPr>
            <w:tcW w:w="7654" w:type="dxa"/>
            <w:shd w:val="clear" w:color="auto" w:fill="D8D8D8" w:themeFill="background1" w:themeFillShade="D9"/>
            <w:noWrap/>
            <w:vAlign w:val="center"/>
          </w:tcPr>
          <w:p w14:paraId="332AD19E">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技术要求</w:t>
            </w:r>
          </w:p>
        </w:tc>
      </w:tr>
      <w:tr w14:paraId="5239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1C27B023">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7654" w:type="dxa"/>
            <w:noWrap/>
            <w:vAlign w:val="center"/>
          </w:tcPr>
          <w:p w14:paraId="399CDF92">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电芯托盘</w:t>
            </w:r>
          </w:p>
        </w:tc>
      </w:tr>
      <w:tr w14:paraId="2BF7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08EED82D">
            <w:pPr>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7654" w:type="dxa"/>
            <w:noWrap/>
            <w:vAlign w:val="center"/>
          </w:tcPr>
          <w:p w14:paraId="4DE7F776">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1、是电池托盘的输送系统，主要包括用于托盘输送的辊筒输送机、垂直提升机、升降机等设备，设备上带有用于检测物料位置状态和设备运行状态的光电开关、行程开关、接近开关等检测器件；</w:t>
            </w:r>
          </w:p>
          <w:p w14:paraId="570D3DC9">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2、通过输送、升降等设备的组合，实现托盘的出入库流转和出入库，输送速度满足出入库效率要求，额定输送载荷满足使用要求，满足生产运行要求；</w:t>
            </w:r>
          </w:p>
          <w:p w14:paraId="320832A5">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3、输送系统传动及动力设备设有安全防护罩，防止人员直接接触</w:t>
            </w:r>
            <w:r>
              <w:rPr>
                <w:rFonts w:hint="eastAsia" w:ascii="Times New Roman" w:hAnsi="Times New Roman" w:cs="Times New Roman"/>
                <w:color w:val="000000"/>
                <w:szCs w:val="21"/>
              </w:rPr>
              <w:t>，高空输送线需配备密封护罩</w:t>
            </w:r>
            <w:r>
              <w:rPr>
                <w:rFonts w:ascii="Times New Roman" w:hAnsi="Times New Roman" w:cs="Times New Roman"/>
                <w:color w:val="000000"/>
                <w:szCs w:val="21"/>
              </w:rPr>
              <w:t>；</w:t>
            </w:r>
          </w:p>
          <w:p w14:paraId="7F8BA99F">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4、输送设备都配置有单独的紧急急停的隔离开关，出现异常或安全问题都及时的第一时间停止输送设备的运作。</w:t>
            </w:r>
          </w:p>
        </w:tc>
      </w:tr>
      <w:tr w14:paraId="1888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45E3F264">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工艺要求</w:t>
            </w:r>
          </w:p>
        </w:tc>
        <w:tc>
          <w:tcPr>
            <w:tcW w:w="7654" w:type="dxa"/>
            <w:noWrap/>
            <w:vAlign w:val="center"/>
          </w:tcPr>
          <w:p w14:paraId="54D6C9D5">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1、辊筒输送机用于输送托盘，驱动装置驱动辊筒运动，托盘与辊筒包胶表面接触，摩擦力驱使托盘随辊筒前进；</w:t>
            </w:r>
          </w:p>
          <w:p w14:paraId="4F09D29C">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2、顶升移载机是通过机构升降顶起物料后再进行水平输送的设备，将输送过来的物料转送到与其成90°垂直布置的输送机上；</w:t>
            </w:r>
          </w:p>
          <w:p w14:paraId="46E18988">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3、由电控系统控制承接上游物流设备输送来的物料并将物料输送到下游；</w:t>
            </w:r>
          </w:p>
          <w:p w14:paraId="5565FE99">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4、通过气缸带动升降机构实现货物的高、低位转移，并通过电机进行直线输送；</w:t>
            </w:r>
          </w:p>
          <w:p w14:paraId="44E50567">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5、垂直提升机通过机构的上升、下降将物料进行移栽，然后再进行水平输送，在电控系统控制下，承接上游物流设备输送来的物料并将物料输送到下游，通过减速电机/气缸驱动提升机构，实现货物的高位、低位移栽，采用电机驱动进行直线输送；</w:t>
            </w:r>
          </w:p>
          <w:p w14:paraId="210D27BF">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6、A-B门是用于隔离两个区域，保证各区域温湿度、洁净度的设备，在电控系统控制下，A-B门在物料需要通过时打开，没有物料通过时关闭，以保证各自区域的环境温、湿度、洁净度；</w:t>
            </w:r>
          </w:p>
          <w:p w14:paraId="10BA905F">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7、出入库顶升站台通过升降机构将水平输送的物料顶起，或将机构上的物料降下放在输送机上送走。在电控系统控制下，承接上游物流设备输送来的物料并将物料输送到下游。该机构安装于辊道输送线内，通过气缸带动升降机构运动实现货物的高位、低位转移，前后分别对接输送线和堆垛机；</w:t>
            </w:r>
          </w:p>
          <w:p w14:paraId="60415903">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8、</w:t>
            </w:r>
            <w:r>
              <w:rPr>
                <w:rFonts w:hint="eastAsia" w:ascii="Times New Roman" w:hAnsi="Times New Roman" w:cs="Times New Roman"/>
                <w:color w:val="000000"/>
                <w:szCs w:val="21"/>
              </w:rPr>
              <w:t>料卷托盘承载满足</w:t>
            </w:r>
            <w:r>
              <w:rPr>
                <w:rFonts w:hint="eastAsia" w:ascii="Times New Roman" w:hAnsi="Times New Roman" w:cs="Times New Roman"/>
                <w:color w:val="000000"/>
                <w:szCs w:val="21"/>
                <w:lang w:val="en-US" w:eastAsia="zh-CN"/>
              </w:rPr>
              <w:t>10</w:t>
            </w:r>
            <w:r>
              <w:rPr>
                <w:rFonts w:hint="eastAsia" w:ascii="Times New Roman" w:hAnsi="Times New Roman" w:cs="Times New Roman"/>
                <w:color w:val="000000"/>
                <w:szCs w:val="21"/>
              </w:rPr>
              <w:t>00 kg，</w:t>
            </w:r>
            <w:r>
              <w:rPr>
                <w:rFonts w:hint="eastAsia" w:ascii="Times New Roman" w:hAnsi="Times New Roman" w:cs="Times New Roman"/>
                <w:color w:val="000000"/>
                <w:szCs w:val="21"/>
                <w:highlight w:val="none"/>
              </w:rPr>
              <w:t>电芯托盘以实际设计为准</w:t>
            </w:r>
            <w:r>
              <w:rPr>
                <w:rFonts w:ascii="Times New Roman" w:hAnsi="Times New Roman" w:cs="Times New Roman"/>
                <w:color w:val="000000"/>
                <w:szCs w:val="21"/>
              </w:rPr>
              <w:t>；</w:t>
            </w:r>
          </w:p>
          <w:p w14:paraId="4600B363">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9、落地输送线的高度不能低于750mm;输送线与输送线之间的距离不能小于750mm；</w:t>
            </w:r>
          </w:p>
          <w:p w14:paraId="23EEBB00">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10、所有的输送线需预留足够的维修空间和配备维修跨梯、平台、马道等。</w:t>
            </w:r>
          </w:p>
        </w:tc>
      </w:tr>
      <w:tr w14:paraId="5AE9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5251547E">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7654" w:type="dxa"/>
            <w:noWrap/>
            <w:vAlign w:val="center"/>
          </w:tcPr>
          <w:p w14:paraId="152348FB">
            <w:pPr>
              <w:widowControl/>
              <w:spacing w:line="324" w:lineRule="auto"/>
              <w:ind w:firstLine="0" w:firstLineChars="0"/>
              <w:rPr>
                <w:rFonts w:ascii="Times New Roman" w:hAnsi="Times New Roman" w:cs="Times New Roman"/>
                <w:color w:val="000000"/>
                <w:szCs w:val="21"/>
              </w:rPr>
            </w:pPr>
            <w:r>
              <w:rPr>
                <w:rFonts w:ascii="Times New Roman" w:hAnsi="Times New Roman" w:cs="Times New Roman"/>
                <w:b/>
                <w:bCs/>
                <w:color w:val="000000"/>
                <w:szCs w:val="21"/>
              </w:rPr>
              <w:t>扫码枪</w:t>
            </w:r>
            <w:r>
              <w:rPr>
                <w:rFonts w:ascii="Times New Roman" w:hAnsi="Times New Roman" w:cs="Times New Roman"/>
                <w:color w:val="000000"/>
                <w:szCs w:val="21"/>
              </w:rPr>
              <w:t>：</w:t>
            </w:r>
          </w:p>
          <w:p w14:paraId="05B38B8C">
            <w:pPr>
              <w:widowControl/>
              <w:spacing w:line="324"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1、扫码范围能够包含托盘条码粘贴/电池二维码的尺寸范围，扫码枪固定位置考虑快速调整。（扫码范围为可能贴码的全区域，托盘未变更不需要再次调整）；</w:t>
            </w:r>
          </w:p>
          <w:p w14:paraId="53FD1C7A">
            <w:pPr>
              <w:widowControl/>
              <w:spacing w:line="324"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2、对电池顶盖/托盘的二维码/条形码信息进行扫码，对其进行读取、记录、存储，上传WCS/WMS/MES系统，进行数据绑定等；</w:t>
            </w:r>
          </w:p>
          <w:p w14:paraId="303A4B03">
            <w:pPr>
              <w:widowControl/>
              <w:spacing w:line="324" w:lineRule="auto"/>
              <w:ind w:firstLine="0" w:firstLineChars="0"/>
              <w:rPr>
                <w:rFonts w:ascii="Times New Roman" w:hAnsi="Times New Roman" w:cs="Times New Roman"/>
                <w:color w:val="000000"/>
                <w:szCs w:val="21"/>
              </w:rPr>
            </w:pPr>
            <w:r>
              <w:rPr>
                <w:rFonts w:ascii="Times New Roman" w:hAnsi="Times New Roman" w:cs="Times New Roman"/>
                <w:color w:val="000000"/>
                <w:szCs w:val="21"/>
              </w:rPr>
              <w:t>3、电池扫码枪配置：组盘前、单机设备工序前、分级&amp;分选工位；托盘扫码枪配置：组盘工位、单机设备内、库位上料顶升工位、人工投料口、异常排出口、物流线交叉&amp;拐弯前、空托盘回流投入口；</w:t>
            </w:r>
          </w:p>
          <w:p w14:paraId="475C91FF">
            <w:pPr>
              <w:widowControl/>
              <w:spacing w:line="324" w:lineRule="auto"/>
              <w:ind w:firstLine="0" w:firstLineChars="0"/>
              <w:rPr>
                <w:rFonts w:ascii="Times New Roman" w:hAnsi="Times New Roman" w:cs="Times New Roman"/>
                <w:b/>
                <w:bCs/>
                <w:color w:val="000000"/>
                <w:szCs w:val="21"/>
              </w:rPr>
            </w:pPr>
            <w:r>
              <w:rPr>
                <w:rFonts w:ascii="Times New Roman" w:hAnsi="Times New Roman" w:cs="Times New Roman"/>
                <w:b/>
                <w:bCs/>
                <w:color w:val="000000"/>
                <w:szCs w:val="21"/>
              </w:rPr>
              <w:t>辊筒输送机&amp;顶升移载机&amp;出入库顶升站台：</w:t>
            </w:r>
          </w:p>
          <w:p w14:paraId="4559D0A8">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1、辊子：</w:t>
            </w:r>
            <w:r>
              <w:rPr>
                <w:rFonts w:hint="eastAsia" w:ascii="Times New Roman" w:hAnsi="Times New Roman" w:cs="Times New Roman"/>
                <w:kern w:val="0"/>
                <w:szCs w:val="21"/>
              </w:rPr>
              <w:t>304</w:t>
            </w:r>
            <w:r>
              <w:rPr>
                <w:rFonts w:ascii="Times New Roman" w:hAnsi="Times New Roman" w:cs="Times New Roman"/>
                <w:kern w:val="0"/>
                <w:szCs w:val="21"/>
              </w:rPr>
              <w:t>不锈钢辊筒</w:t>
            </w:r>
            <w:r>
              <w:rPr>
                <w:rFonts w:hint="eastAsia" w:ascii="Times New Roman" w:hAnsi="Times New Roman" w:cs="Times New Roman"/>
                <w:kern w:val="0"/>
                <w:szCs w:val="21"/>
              </w:rPr>
              <w:t>/</w:t>
            </w:r>
            <w:r>
              <w:rPr>
                <w:rFonts w:hint="eastAsia" w:ascii="Times New Roman" w:hAnsi="Times New Roman" w:cs="Times New Roman"/>
                <w:kern w:val="0"/>
                <w:szCs w:val="21"/>
                <w:highlight w:val="none"/>
              </w:rPr>
              <w:t>304不锈钢输送链条</w:t>
            </w:r>
            <w:r>
              <w:rPr>
                <w:rFonts w:ascii="Times New Roman" w:hAnsi="Times New Roman" w:cs="Times New Roman"/>
                <w:kern w:val="0"/>
                <w:szCs w:val="21"/>
              </w:rPr>
              <w:t>；</w:t>
            </w:r>
          </w:p>
          <w:p w14:paraId="21A6A1E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2、驱动方式：电辊筒驱动/电机驱动；</w:t>
            </w:r>
          </w:p>
          <w:p w14:paraId="109D47AD">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w:t>
            </w:r>
            <w:r>
              <w:rPr>
                <w:rFonts w:ascii="Times New Roman" w:hAnsi="Times New Roman" w:cs="Times New Roman"/>
                <w:kern w:val="0"/>
                <w:szCs w:val="21"/>
                <w:highlight w:val="none"/>
              </w:rPr>
              <w:t>包胶方式：双肩包胶+两段包胶（长辊筒双肩和两段包胶交替排布）</w:t>
            </w:r>
            <w:r>
              <w:rPr>
                <w:rFonts w:ascii="Times New Roman" w:hAnsi="Times New Roman" w:cs="Times New Roman"/>
                <w:kern w:val="0"/>
                <w:szCs w:val="21"/>
              </w:rPr>
              <w:t>；</w:t>
            </w:r>
          </w:p>
          <w:p w14:paraId="7CD372E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4、机架：由Q235型材方管焊接，焊接式支腿，辊筒安装侧板冷弯型钢，机架螺栓连接，螺杆调节脚与地面固定，输送面高度调节±25mm；</w:t>
            </w:r>
          </w:p>
          <w:p w14:paraId="56EB73C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5、导向护栏：考虑托盘导向装置，导向要求不卡顿；</w:t>
            </w:r>
          </w:p>
          <w:p w14:paraId="21C4DF1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6、防护罩：辊子链传动和电机链传动部分封闭式护罩；</w:t>
            </w:r>
          </w:p>
          <w:p w14:paraId="18AEB09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7、驱动链：采用符合GB1243标准的精密辊子链；</w:t>
            </w:r>
          </w:p>
          <w:p w14:paraId="00B8B49F">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8、驱动装置：驱动轴加装防护装置；</w:t>
            </w:r>
          </w:p>
          <w:p w14:paraId="48F5FA99">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9、涂装：机架、支腿、光电支架安装板等零件经除锈，酸洗去油脂，磷化后表面静电喷涂环氧树脂粉末并烘烤，颜色定标后甲方指定。</w:t>
            </w:r>
          </w:p>
          <w:p w14:paraId="1F9B9A5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10、额定输送载荷：</w:t>
            </w:r>
            <w:r>
              <w:rPr>
                <w:rFonts w:hint="eastAsia" w:ascii="Times New Roman" w:hAnsi="Times New Roman" w:cs="Times New Roman"/>
                <w:color w:val="000000"/>
                <w:szCs w:val="21"/>
              </w:rPr>
              <w:t>料卷托盘承载满足</w:t>
            </w:r>
            <w:r>
              <w:rPr>
                <w:rFonts w:hint="eastAsia" w:ascii="Times New Roman" w:hAnsi="Times New Roman" w:cs="Times New Roman"/>
                <w:color w:val="000000"/>
                <w:szCs w:val="21"/>
                <w:lang w:val="en-US" w:eastAsia="zh-CN"/>
              </w:rPr>
              <w:t>10</w:t>
            </w:r>
            <w:r>
              <w:rPr>
                <w:rFonts w:hint="eastAsia" w:ascii="Times New Roman" w:hAnsi="Times New Roman" w:cs="Times New Roman"/>
                <w:color w:val="000000"/>
                <w:szCs w:val="21"/>
              </w:rPr>
              <w:t>00 kg，</w:t>
            </w:r>
            <w:r>
              <w:rPr>
                <w:rFonts w:hint="eastAsia" w:ascii="Times New Roman" w:hAnsi="Times New Roman" w:cs="Times New Roman"/>
                <w:color w:val="000000"/>
                <w:szCs w:val="21"/>
                <w:highlight w:val="none"/>
              </w:rPr>
              <w:t>电芯托盘以实际设计为准</w:t>
            </w:r>
            <w:r>
              <w:rPr>
                <w:rFonts w:ascii="Times New Roman" w:hAnsi="Times New Roman" w:cs="Times New Roman"/>
                <w:kern w:val="0"/>
                <w:szCs w:val="21"/>
              </w:rPr>
              <w:t>；</w:t>
            </w:r>
          </w:p>
          <w:p w14:paraId="2F7C1FD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11、控制方式：手动/单机自动/联机自动；</w:t>
            </w:r>
          </w:p>
          <w:p w14:paraId="47DD819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12、输送速度：满足生产节拍需求；</w:t>
            </w:r>
          </w:p>
          <w:p w14:paraId="17C0A66B">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13、升降周期（顶升移载机）：满足生产节拍需求；</w:t>
            </w:r>
          </w:p>
          <w:p w14:paraId="54BD0B5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14、运行跟踪方式：光电追踪；通信方式：固定通信电缆；</w:t>
            </w:r>
          </w:p>
          <w:p w14:paraId="7368285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15、安全措施：具有完整的连锁、导向保护、防护罩等装置；</w:t>
            </w:r>
          </w:p>
          <w:p w14:paraId="7DDFC254">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16、双层辊筒线上下层有隔板（碳钢/钣金）防护；</w:t>
            </w:r>
          </w:p>
          <w:p w14:paraId="0C2F0A21">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17、顶升驱动：气缸；</w:t>
            </w:r>
          </w:p>
          <w:p w14:paraId="03A43FFA">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18、包覆材料：耐磨尼龙板。</w:t>
            </w:r>
          </w:p>
          <w:p w14:paraId="4F36FED6">
            <w:pPr>
              <w:widowControl/>
              <w:spacing w:line="324" w:lineRule="auto"/>
              <w:ind w:firstLine="0" w:firstLineChars="0"/>
              <w:rPr>
                <w:rFonts w:ascii="Times New Roman" w:hAnsi="Times New Roman" w:cs="Times New Roman"/>
                <w:b/>
                <w:bCs/>
                <w:color w:val="000000"/>
                <w:szCs w:val="21"/>
              </w:rPr>
            </w:pPr>
            <w:r>
              <w:rPr>
                <w:rFonts w:ascii="Times New Roman" w:hAnsi="Times New Roman" w:cs="Times New Roman"/>
                <w:b/>
                <w:bCs/>
                <w:color w:val="000000"/>
                <w:szCs w:val="21"/>
              </w:rPr>
              <w:t>往复垂直提升机</w:t>
            </w:r>
          </w:p>
          <w:p w14:paraId="0BDB273F">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1、换层提升机升降动力方式：气缸/电机；</w:t>
            </w:r>
          </w:p>
          <w:p w14:paraId="717D44A5">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2、提升/输送速度：双向，满足生产节拍需求；</w:t>
            </w:r>
          </w:p>
          <w:p w14:paraId="6DBF66F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3、垂直定位精度（mm）：±5mm （对接处托盘输送无明显晃动）；</w:t>
            </w:r>
          </w:p>
          <w:p w14:paraId="62DD5F9A">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4、调速方式：变频调速；</w:t>
            </w:r>
          </w:p>
          <w:p w14:paraId="61A9835D">
            <w:pPr>
              <w:widowControl/>
              <w:spacing w:line="324" w:lineRule="auto"/>
              <w:ind w:firstLine="0" w:firstLineChars="0"/>
              <w:rPr>
                <w:rFonts w:ascii="Times New Roman" w:hAnsi="Times New Roman" w:cs="Times New Roman"/>
                <w:szCs w:val="21"/>
              </w:rPr>
            </w:pPr>
            <w:r>
              <w:rPr>
                <w:rFonts w:ascii="Times New Roman" w:hAnsi="Times New Roman" w:cs="Times New Roman"/>
                <w:kern w:val="0"/>
                <w:szCs w:val="21"/>
              </w:rPr>
              <w:t>5、缓冲器：</w:t>
            </w:r>
            <w:r>
              <w:rPr>
                <w:rFonts w:ascii="Times New Roman" w:hAnsi="Times New Roman" w:cs="Times New Roman"/>
                <w:szCs w:val="21"/>
              </w:rPr>
              <w:t>提升机内载货台到达最高位或最低位时，起缓冲作用，防止载货台冲顶或冲底。（提升位置有机械保护光电，缓冲器前出发后报警停机，不掉落）；</w:t>
            </w:r>
          </w:p>
          <w:p w14:paraId="3F21809E">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6、其他项目：同辊筒输送线；</w:t>
            </w:r>
          </w:p>
          <w:p w14:paraId="03501494">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7、控制方式：PLC；</w:t>
            </w:r>
          </w:p>
          <w:p w14:paraId="323229D0">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8、立柱材质：碳钢+</w:t>
            </w:r>
            <w:r>
              <w:rPr>
                <w:rFonts w:ascii="Times New Roman" w:hAnsi="Times New Roman" w:cs="Times New Roman"/>
                <w:kern w:val="0"/>
                <w:szCs w:val="21"/>
                <w:lang w:val="zh-CN"/>
              </w:rPr>
              <w:t>喷塑</w:t>
            </w:r>
            <w:r>
              <w:rPr>
                <w:rFonts w:ascii="Times New Roman" w:hAnsi="Times New Roman" w:cs="Times New Roman"/>
                <w:kern w:val="0"/>
                <w:szCs w:val="21"/>
              </w:rPr>
              <w:t>，颜色定标后甲方指定</w:t>
            </w:r>
            <w:r>
              <w:rPr>
                <w:rFonts w:hint="eastAsia" w:ascii="Times New Roman" w:hAnsi="Times New Roman" w:cs="Times New Roman"/>
                <w:kern w:val="0"/>
                <w:szCs w:val="21"/>
              </w:rPr>
              <w:t>；</w:t>
            </w:r>
          </w:p>
          <w:p w14:paraId="77309EBD">
            <w:pPr>
              <w:widowControl/>
              <w:spacing w:line="324" w:lineRule="auto"/>
              <w:ind w:firstLine="0" w:firstLineChars="0"/>
              <w:rPr>
                <w:rFonts w:ascii="Times New Roman" w:hAnsi="Times New Roman" w:cs="Times New Roman"/>
                <w:kern w:val="0"/>
                <w:szCs w:val="21"/>
              </w:rPr>
            </w:pPr>
            <w:r>
              <w:rPr>
                <w:rFonts w:hint="eastAsia" w:ascii="Times New Roman" w:hAnsi="Times New Roman" w:cs="Times New Roman"/>
                <w:kern w:val="0"/>
                <w:szCs w:val="21"/>
              </w:rPr>
              <w:t>9、荷载：以满足使用需求为准。</w:t>
            </w:r>
          </w:p>
          <w:p w14:paraId="497AE54F">
            <w:pPr>
              <w:widowControl/>
              <w:spacing w:line="324" w:lineRule="auto"/>
              <w:ind w:firstLine="0" w:firstLineChars="0"/>
              <w:rPr>
                <w:rFonts w:ascii="Times New Roman" w:hAnsi="Times New Roman" w:cs="Times New Roman"/>
                <w:b/>
                <w:bCs/>
                <w:kern w:val="0"/>
                <w:szCs w:val="21"/>
              </w:rPr>
            </w:pPr>
            <w:r>
              <w:rPr>
                <w:rFonts w:ascii="Times New Roman" w:hAnsi="Times New Roman" w:cs="Times New Roman"/>
                <w:b/>
                <w:bCs/>
                <w:kern w:val="0"/>
                <w:szCs w:val="21"/>
              </w:rPr>
              <w:t>A-B门/快卷门</w:t>
            </w:r>
          </w:p>
          <w:p w14:paraId="0ABBE2E4">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1、升降周期：满足生产节拍需求；</w:t>
            </w:r>
          </w:p>
          <w:p w14:paraId="64FBFA7A">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2、升降控制方式：气动升降；</w:t>
            </w:r>
          </w:p>
          <w:p w14:paraId="31C4F64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3、调速方式：节流阀；</w:t>
            </w:r>
          </w:p>
          <w:p w14:paraId="6C2816F1">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4、控制方式：手动/单机自动/联机控制；</w:t>
            </w:r>
          </w:p>
          <w:p w14:paraId="59051B01">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5、配置要求：温度或湿度控制差异的车间之间辊筒输送线穿墙必须配置A-B门；</w:t>
            </w:r>
          </w:p>
          <w:p w14:paraId="33E9CE28">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6、无差异车间之间配置快速升降隔离门；</w:t>
            </w:r>
          </w:p>
          <w:p w14:paraId="2B969160">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7、与托盘进出料信息互动，无碰撞风险；</w:t>
            </w:r>
          </w:p>
          <w:p w14:paraId="1633C3C0">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8、整线噪声：≤75分贝。</w:t>
            </w:r>
          </w:p>
        </w:tc>
      </w:tr>
    </w:tbl>
    <w:p w14:paraId="46863269">
      <w:pPr>
        <w:pStyle w:val="473"/>
        <w:spacing w:before="0" w:after="0" w:line="324" w:lineRule="auto"/>
        <w:jc w:val="left"/>
        <w:rPr>
          <w:rFonts w:ascii="Times New Roman" w:hAnsi="Times New Roman" w:cs="Times New Roman"/>
          <w:sz w:val="21"/>
          <w:szCs w:val="21"/>
        </w:rPr>
      </w:pPr>
      <w:bookmarkStart w:id="52" w:name="_Toc5918"/>
      <w:r>
        <w:rPr>
          <w:rFonts w:ascii="Times New Roman" w:hAnsi="Times New Roman" w:cs="Times New Roman"/>
          <w:sz w:val="21"/>
          <w:szCs w:val="21"/>
        </w:rPr>
        <w:t>7.4 堆垛机</w:t>
      </w:r>
      <w:bookmarkEnd w:id="52"/>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54"/>
      </w:tblGrid>
      <w:tr w14:paraId="4568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shd w:val="clear" w:color="auto" w:fill="D8D8D8" w:themeFill="background1" w:themeFillShade="D9"/>
            <w:noWrap/>
            <w:vAlign w:val="center"/>
          </w:tcPr>
          <w:p w14:paraId="2548C515">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项目</w:t>
            </w:r>
          </w:p>
        </w:tc>
        <w:tc>
          <w:tcPr>
            <w:tcW w:w="7654" w:type="dxa"/>
            <w:shd w:val="clear" w:color="auto" w:fill="D8D8D8" w:themeFill="background1" w:themeFillShade="D9"/>
            <w:noWrap/>
            <w:vAlign w:val="center"/>
          </w:tcPr>
          <w:p w14:paraId="73BD6F6C">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技术要求</w:t>
            </w:r>
          </w:p>
        </w:tc>
      </w:tr>
      <w:tr w14:paraId="716A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538F2962">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7654" w:type="dxa"/>
            <w:noWrap/>
            <w:vAlign w:val="center"/>
          </w:tcPr>
          <w:p w14:paraId="36338465">
            <w:pPr>
              <w:widowControl/>
              <w:spacing w:line="324" w:lineRule="auto"/>
              <w:ind w:firstLine="0" w:firstLineChars="0"/>
              <w:rPr>
                <w:rFonts w:hint="default" w:ascii="Times New Roman" w:hAnsi="Times New Roman" w:eastAsia="宋体" w:cs="Times New Roman"/>
                <w:color w:val="000000"/>
                <w:szCs w:val="21"/>
                <w:lang w:val="en-US" w:eastAsia="zh-CN"/>
              </w:rPr>
            </w:pPr>
            <w:r>
              <w:rPr>
                <w:rFonts w:ascii="Times New Roman" w:hAnsi="Times New Roman" w:cs="Times New Roman"/>
                <w:kern w:val="0"/>
                <w:szCs w:val="21"/>
              </w:rPr>
              <w:t>电芯托盘</w:t>
            </w:r>
            <w:r>
              <w:rPr>
                <w:rFonts w:hint="eastAsia" w:ascii="Times New Roman" w:hAnsi="Times New Roman" w:cs="Times New Roman"/>
                <w:kern w:val="0"/>
                <w:szCs w:val="21"/>
                <w:lang w:eastAsia="zh-CN"/>
              </w:rPr>
              <w:t>、</w:t>
            </w:r>
            <w:r>
              <w:rPr>
                <w:rFonts w:hint="eastAsia" w:ascii="Times New Roman" w:hAnsi="Times New Roman" w:cs="Times New Roman"/>
                <w:kern w:val="0"/>
                <w:szCs w:val="21"/>
                <w:lang w:val="en-US" w:eastAsia="zh-CN"/>
              </w:rPr>
              <w:t>极卷托盘</w:t>
            </w:r>
          </w:p>
        </w:tc>
      </w:tr>
      <w:tr w14:paraId="467D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2EA5E290">
            <w:pPr>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7654" w:type="dxa"/>
            <w:noWrap/>
            <w:vAlign w:val="center"/>
          </w:tcPr>
          <w:p w14:paraId="2CF1775E">
            <w:pPr>
              <w:widowControl/>
              <w:spacing w:line="324" w:lineRule="auto"/>
              <w:ind w:firstLine="0" w:firstLineChars="0"/>
              <w:rPr>
                <w:rFonts w:ascii="Times New Roman" w:hAnsi="Times New Roman" w:cs="Times New Roman"/>
                <w:color w:val="000000"/>
                <w:szCs w:val="21"/>
              </w:rPr>
            </w:pPr>
            <w:r>
              <w:rPr>
                <w:rFonts w:ascii="Times New Roman" w:hAnsi="Times New Roman" w:cs="Times New Roman"/>
                <w:kern w:val="0"/>
                <w:szCs w:val="21"/>
              </w:rPr>
              <w:t>用于托盘出入静置库/</w:t>
            </w:r>
            <w:r>
              <w:rPr>
                <w:rFonts w:hint="eastAsia" w:ascii="Times New Roman" w:hAnsi="Times New Roman" w:cs="Times New Roman"/>
                <w:kern w:val="0"/>
                <w:szCs w:val="21"/>
                <w:lang w:val="en-US" w:eastAsia="zh-CN"/>
              </w:rPr>
              <w:t>极卷库</w:t>
            </w:r>
            <w:r>
              <w:rPr>
                <w:rFonts w:ascii="Times New Roman" w:hAnsi="Times New Roman" w:cs="Times New Roman"/>
                <w:kern w:val="0"/>
                <w:szCs w:val="21"/>
              </w:rPr>
              <w:t>的搬运作业</w:t>
            </w:r>
          </w:p>
        </w:tc>
      </w:tr>
      <w:tr w14:paraId="72EF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4B7996FC">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工艺要求</w:t>
            </w:r>
          </w:p>
        </w:tc>
        <w:tc>
          <w:tcPr>
            <w:tcW w:w="7654" w:type="dxa"/>
            <w:noWrap/>
            <w:vAlign w:val="center"/>
          </w:tcPr>
          <w:p w14:paraId="12A22EF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在电控系统协调控制下，完成存/取托盘，站台托盘载荷的出/入库工作。</w:t>
            </w:r>
          </w:p>
        </w:tc>
      </w:tr>
      <w:tr w14:paraId="461F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1560" w:type="dxa"/>
            <w:noWrap/>
            <w:vAlign w:val="center"/>
          </w:tcPr>
          <w:p w14:paraId="70FB1A11">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7654" w:type="dxa"/>
            <w:noWrap/>
            <w:vAlign w:val="center"/>
          </w:tcPr>
          <w:p w14:paraId="6C23E19A">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1、有效载荷：单工位</w:t>
            </w:r>
            <w:r>
              <w:rPr>
                <w:rFonts w:ascii="Times New Roman" w:hAnsi="Times New Roman" w:cs="Times New Roman"/>
                <w:kern w:val="0"/>
                <w:szCs w:val="21"/>
                <w:highlight w:val="none"/>
              </w:rPr>
              <w:t>≥</w:t>
            </w:r>
            <w:r>
              <w:rPr>
                <w:rFonts w:hint="eastAsia" w:ascii="Times New Roman" w:hAnsi="Times New Roman" w:cs="Times New Roman"/>
                <w:kern w:val="0"/>
                <w:szCs w:val="21"/>
                <w:highlight w:val="none"/>
              </w:rPr>
              <w:t>1</w:t>
            </w:r>
            <w:r>
              <w:rPr>
                <w:rFonts w:ascii="Times New Roman" w:hAnsi="Times New Roman" w:cs="Times New Roman"/>
                <w:kern w:val="0"/>
                <w:szCs w:val="21"/>
                <w:highlight w:val="none"/>
              </w:rPr>
              <w:t>0</w:t>
            </w:r>
            <w:r>
              <w:rPr>
                <w:rFonts w:hint="eastAsia" w:ascii="Times New Roman" w:hAnsi="Times New Roman" w:cs="Times New Roman"/>
                <w:kern w:val="0"/>
                <w:szCs w:val="21"/>
                <w:highlight w:val="none"/>
                <w:lang w:val="en-US" w:eastAsia="zh-CN"/>
              </w:rPr>
              <w:t>0</w:t>
            </w:r>
            <w:r>
              <w:rPr>
                <w:rFonts w:ascii="Times New Roman" w:hAnsi="Times New Roman" w:cs="Times New Roman"/>
                <w:kern w:val="0"/>
                <w:szCs w:val="21"/>
                <w:highlight w:val="none"/>
              </w:rPr>
              <w:t>0kg</w:t>
            </w:r>
            <w:r>
              <w:rPr>
                <w:rFonts w:ascii="Times New Roman" w:hAnsi="Times New Roman" w:cs="Times New Roman"/>
                <w:kern w:val="0"/>
                <w:szCs w:val="21"/>
              </w:rPr>
              <w:t>；</w:t>
            </w:r>
          </w:p>
          <w:p w14:paraId="3792D2A6">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2、耐温要求：-10-55℃；</w:t>
            </w:r>
          </w:p>
          <w:p w14:paraId="16A7EDF8">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3、地轨型号：铝轨；</w:t>
            </w:r>
          </w:p>
          <w:p w14:paraId="4360F765">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4、天轨类型：方管/角钢；</w:t>
            </w:r>
          </w:p>
          <w:p w14:paraId="79FFAF49">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5、高度：按要求进行设计；</w:t>
            </w:r>
          </w:p>
          <w:p w14:paraId="60F47C4D">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6、水平行走&amp;升降定位精度：±3mm；</w:t>
            </w:r>
          </w:p>
          <w:p w14:paraId="1E518EAF">
            <w:pPr>
              <w:widowControl/>
              <w:spacing w:line="324" w:lineRule="auto"/>
              <w:ind w:firstLine="0" w:firstLineChars="0"/>
              <w:rPr>
                <w:rFonts w:ascii="Times New Roman" w:hAnsi="Times New Roman" w:cs="Times New Roman"/>
                <w:szCs w:val="21"/>
              </w:rPr>
            </w:pPr>
            <w:r>
              <w:rPr>
                <w:rFonts w:ascii="Times New Roman" w:hAnsi="Times New Roman" w:cs="Times New Roman"/>
                <w:kern w:val="0"/>
                <w:szCs w:val="21"/>
              </w:rPr>
              <w:t>7、货叉定位精度：</w:t>
            </w:r>
            <w:r>
              <w:rPr>
                <w:rFonts w:ascii="Times New Roman" w:hAnsi="Times New Roman" w:cs="Times New Roman"/>
                <w:szCs w:val="21"/>
              </w:rPr>
              <w:t>±3mm；</w:t>
            </w:r>
          </w:p>
          <w:p w14:paraId="39DB9AF4">
            <w:pPr>
              <w:widowControl/>
              <w:spacing w:line="324" w:lineRule="auto"/>
              <w:ind w:firstLine="0" w:firstLineChars="0"/>
              <w:rPr>
                <w:rFonts w:ascii="Times New Roman" w:hAnsi="Times New Roman" w:cs="Times New Roman"/>
                <w:szCs w:val="21"/>
              </w:rPr>
            </w:pPr>
            <w:r>
              <w:rPr>
                <w:rFonts w:ascii="Times New Roman" w:hAnsi="Times New Roman" w:cs="Times New Roman"/>
                <w:szCs w:val="21"/>
              </w:rPr>
              <w:t>8、</w:t>
            </w:r>
            <w:r>
              <w:rPr>
                <w:rFonts w:ascii="Times New Roman" w:hAnsi="Times New Roman" w:cs="Times New Roman"/>
                <w:kern w:val="0"/>
                <w:szCs w:val="21"/>
              </w:rPr>
              <w:t>提升</w:t>
            </w:r>
            <w:r>
              <w:rPr>
                <w:rFonts w:hint="eastAsia" w:ascii="Times New Roman" w:hAnsi="Times New Roman" w:cs="Times New Roman"/>
                <w:kern w:val="0"/>
                <w:szCs w:val="21"/>
              </w:rPr>
              <w:t>机构</w:t>
            </w:r>
            <w:r>
              <w:rPr>
                <w:rFonts w:ascii="Times New Roman" w:hAnsi="Times New Roman" w:cs="Times New Roman"/>
                <w:kern w:val="0"/>
                <w:szCs w:val="21"/>
              </w:rPr>
              <w:t>安全系数：</w:t>
            </w:r>
            <w:r>
              <w:rPr>
                <w:rFonts w:ascii="Times New Roman" w:hAnsi="Times New Roman" w:cs="Times New Roman"/>
                <w:szCs w:val="21"/>
              </w:rPr>
              <w:t>10倍以上；</w:t>
            </w:r>
          </w:p>
          <w:p w14:paraId="38D45224">
            <w:pPr>
              <w:widowControl/>
              <w:spacing w:line="324" w:lineRule="auto"/>
              <w:ind w:firstLine="0" w:firstLineChars="0"/>
              <w:rPr>
                <w:rFonts w:ascii="Times New Roman" w:hAnsi="Times New Roman" w:cs="Times New Roman"/>
                <w:kern w:val="0"/>
                <w:szCs w:val="21"/>
              </w:rPr>
            </w:pPr>
            <w:r>
              <w:rPr>
                <w:rFonts w:ascii="Times New Roman" w:hAnsi="Times New Roman" w:cs="Times New Roman"/>
                <w:szCs w:val="21"/>
              </w:rPr>
              <w:t>9、</w:t>
            </w:r>
            <w:r>
              <w:rPr>
                <w:rFonts w:ascii="Times New Roman" w:hAnsi="Times New Roman" w:cs="Times New Roman"/>
                <w:kern w:val="0"/>
                <w:szCs w:val="21"/>
              </w:rPr>
              <w:t>通讯方式：光通讯；</w:t>
            </w:r>
          </w:p>
          <w:p w14:paraId="445FFE34">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10、通讯方式：以太网；</w:t>
            </w:r>
          </w:p>
          <w:p w14:paraId="31A7E38A">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11、控制方式：PLC；</w:t>
            </w:r>
          </w:p>
          <w:p w14:paraId="10D0E606">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12、操作方式：手动/本地自动/在线自动；</w:t>
            </w:r>
          </w:p>
          <w:p w14:paraId="39153332">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13、单机噪声：≤75dB；</w:t>
            </w:r>
          </w:p>
          <w:p w14:paraId="7D59D5C9">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14、摄像：每个工位二合一（高清红外+热成像）摄像头2个；</w:t>
            </w:r>
          </w:p>
          <w:p w14:paraId="7A6B6AF0">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15、高温1至常温老化铠装式载货台，</w:t>
            </w:r>
            <w:r>
              <w:rPr>
                <w:rFonts w:ascii="Times New Roman" w:hAnsi="Times New Roman" w:cs="Times New Roman"/>
              </w:rPr>
              <w:t>二氧化碳灭火器×2；</w:t>
            </w:r>
          </w:p>
          <w:p w14:paraId="05F28130">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16、具备雷达扫描主动防护系统；</w:t>
            </w:r>
          </w:p>
          <w:p w14:paraId="4352B5A0">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17、具备撞击减速刹车被动防护系统；</w:t>
            </w:r>
          </w:p>
          <w:p w14:paraId="570E94E3">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18、支持过载保护和货姿异常检测；</w:t>
            </w:r>
          </w:p>
          <w:p w14:paraId="6572B988">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19、支持任何操作模式下的货位虚实检测；</w:t>
            </w:r>
          </w:p>
          <w:p w14:paraId="7D4473EA">
            <w:pPr>
              <w:widowControl/>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20、需配备防滑落装置、货叉力矩限制保护功能、X方向停车减速功能、X方向停车止档装置、X方向安全刹车系统、Y方向停车减速功能、Y方向停车止档装置、Y方向钢绳张力检测装置、Y方向超速防坠落系统、防冲出装置、防人员误入装置（栅栏）、机上控制急停装置、防止升降冲顶或冲底装置、断绳、松绳检测功能、设置维护用爬梯或安全护笼、巷道端头设置急停装置。</w:t>
            </w:r>
          </w:p>
        </w:tc>
      </w:tr>
    </w:tbl>
    <w:p w14:paraId="7FF19EF0">
      <w:pPr>
        <w:ind w:firstLine="0" w:firstLineChars="0"/>
        <w:rPr>
          <w:rFonts w:ascii="Times New Roman" w:hAnsi="Times New Roman" w:cs="Times New Roman"/>
        </w:rPr>
      </w:pPr>
    </w:p>
    <w:tbl>
      <w:tblPr>
        <w:tblStyle w:val="59"/>
        <w:tblW w:w="484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18"/>
        <w:gridCol w:w="1920"/>
        <w:gridCol w:w="1485"/>
        <w:gridCol w:w="3818"/>
      </w:tblGrid>
      <w:tr w14:paraId="5A745A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911" w:type="pct"/>
            <w:gridSpan w:val="3"/>
            <w:tcBorders>
              <w:top w:val="single" w:color="auto" w:sz="4" w:space="0"/>
              <w:bottom w:val="single" w:color="auto" w:sz="4" w:space="0"/>
              <w:right w:val="single" w:color="auto" w:sz="4" w:space="0"/>
            </w:tcBorders>
            <w:vAlign w:val="center"/>
          </w:tcPr>
          <w:p w14:paraId="736B6721">
            <w:pPr>
              <w:spacing w:line="400" w:lineRule="exact"/>
              <w:ind w:firstLine="422"/>
              <w:jc w:val="center"/>
              <w:rPr>
                <w:rFonts w:ascii="Times New Roman" w:hAnsi="Times New Roman" w:cs="Times New Roman"/>
                <w:b/>
              </w:rPr>
            </w:pPr>
            <w:r>
              <w:rPr>
                <w:rFonts w:ascii="Times New Roman" w:hAnsi="Times New Roman" w:cs="Times New Roman"/>
                <w:b/>
              </w:rPr>
              <w:t>项目名称</w:t>
            </w:r>
          </w:p>
        </w:tc>
        <w:tc>
          <w:tcPr>
            <w:tcW w:w="2088" w:type="pct"/>
            <w:tcBorders>
              <w:top w:val="single" w:color="auto" w:sz="4" w:space="0"/>
              <w:left w:val="single" w:color="auto" w:sz="4" w:space="0"/>
              <w:bottom w:val="single" w:color="auto" w:sz="4" w:space="0"/>
            </w:tcBorders>
            <w:vAlign w:val="center"/>
          </w:tcPr>
          <w:p w14:paraId="7A604642">
            <w:pPr>
              <w:spacing w:line="400" w:lineRule="exact"/>
              <w:ind w:firstLine="422"/>
              <w:rPr>
                <w:rFonts w:ascii="Times New Roman" w:hAnsi="Times New Roman" w:cs="Times New Roman"/>
                <w:b/>
              </w:rPr>
            </w:pPr>
            <w:r>
              <w:rPr>
                <w:rFonts w:ascii="Times New Roman" w:hAnsi="Times New Roman" w:cs="Times New Roman"/>
                <w:b/>
              </w:rPr>
              <w:t>技术参数</w:t>
            </w:r>
          </w:p>
        </w:tc>
      </w:tr>
      <w:tr w14:paraId="350165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restart"/>
            <w:tcBorders>
              <w:top w:val="single" w:color="auto" w:sz="4" w:space="0"/>
              <w:bottom w:val="single" w:color="auto" w:sz="4" w:space="0"/>
              <w:right w:val="single" w:color="auto" w:sz="4" w:space="0"/>
            </w:tcBorders>
            <w:vAlign w:val="center"/>
          </w:tcPr>
          <w:p w14:paraId="3CB232C0">
            <w:pPr>
              <w:spacing w:line="400" w:lineRule="exact"/>
              <w:ind w:firstLine="420"/>
              <w:rPr>
                <w:rFonts w:ascii="Times New Roman" w:hAnsi="Times New Roman" w:cs="Times New Roman"/>
              </w:rPr>
            </w:pPr>
            <w:r>
              <w:rPr>
                <w:rFonts w:ascii="Times New Roman" w:hAnsi="Times New Roman" w:cs="Times New Roman"/>
              </w:rPr>
              <w:t>水平行走</w:t>
            </w:r>
          </w:p>
        </w:tc>
        <w:tc>
          <w:tcPr>
            <w:tcW w:w="1861" w:type="pct"/>
            <w:gridSpan w:val="2"/>
            <w:tcBorders>
              <w:top w:val="single" w:color="auto" w:sz="4" w:space="0"/>
              <w:left w:val="single" w:color="auto" w:sz="4" w:space="0"/>
              <w:bottom w:val="single" w:color="auto" w:sz="4" w:space="0"/>
              <w:right w:val="single" w:color="auto" w:sz="4" w:space="0"/>
            </w:tcBorders>
            <w:vAlign w:val="center"/>
          </w:tcPr>
          <w:p w14:paraId="1B51C146">
            <w:pPr>
              <w:spacing w:line="400" w:lineRule="exact"/>
              <w:ind w:firstLine="0" w:firstLineChars="0"/>
              <w:rPr>
                <w:rFonts w:ascii="Times New Roman" w:hAnsi="Times New Roman" w:cs="Times New Roman"/>
              </w:rPr>
            </w:pPr>
            <w:r>
              <w:rPr>
                <w:rFonts w:ascii="Times New Roman" w:hAnsi="Times New Roman" w:cs="Times New Roman"/>
              </w:rPr>
              <w:t>行走驱动方式</w:t>
            </w:r>
          </w:p>
        </w:tc>
        <w:tc>
          <w:tcPr>
            <w:tcW w:w="2088" w:type="pct"/>
            <w:tcBorders>
              <w:top w:val="single" w:color="auto" w:sz="4" w:space="0"/>
              <w:left w:val="single" w:color="auto" w:sz="4" w:space="0"/>
              <w:bottom w:val="single" w:color="auto" w:sz="4" w:space="0"/>
            </w:tcBorders>
            <w:vAlign w:val="center"/>
          </w:tcPr>
          <w:p w14:paraId="2A7065E2">
            <w:pPr>
              <w:spacing w:line="400" w:lineRule="exact"/>
              <w:ind w:firstLine="0" w:firstLineChars="0"/>
              <w:rPr>
                <w:rFonts w:ascii="Times New Roman" w:hAnsi="Times New Roman" w:cs="Times New Roman"/>
              </w:rPr>
            </w:pPr>
            <w:r>
              <w:rPr>
                <w:rFonts w:ascii="Times New Roman" w:hAnsi="Times New Roman" w:cs="Times New Roman"/>
              </w:rPr>
              <w:t>电机</w:t>
            </w:r>
          </w:p>
        </w:tc>
      </w:tr>
      <w:tr w14:paraId="7C0E1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tcBorders>
              <w:top w:val="single" w:color="auto" w:sz="4" w:space="0"/>
              <w:bottom w:val="single" w:color="auto" w:sz="4" w:space="0"/>
              <w:right w:val="single" w:color="auto" w:sz="4" w:space="0"/>
            </w:tcBorders>
            <w:vAlign w:val="center"/>
          </w:tcPr>
          <w:p w14:paraId="11A25D0C">
            <w:pPr>
              <w:spacing w:line="400" w:lineRule="exact"/>
              <w:ind w:firstLine="420"/>
              <w:rPr>
                <w:rFonts w:ascii="Times New Roman" w:hAnsi="Times New Roman" w:cs="Times New Roman"/>
              </w:rPr>
            </w:pPr>
          </w:p>
        </w:tc>
        <w:tc>
          <w:tcPr>
            <w:tcW w:w="1861" w:type="pct"/>
            <w:gridSpan w:val="2"/>
            <w:tcBorders>
              <w:top w:val="single" w:color="auto" w:sz="4" w:space="0"/>
              <w:left w:val="single" w:color="auto" w:sz="4" w:space="0"/>
              <w:bottom w:val="single" w:color="auto" w:sz="4" w:space="0"/>
              <w:right w:val="single" w:color="auto" w:sz="4" w:space="0"/>
            </w:tcBorders>
            <w:vAlign w:val="center"/>
          </w:tcPr>
          <w:p w14:paraId="1CD84205">
            <w:pPr>
              <w:spacing w:line="400" w:lineRule="exact"/>
              <w:ind w:firstLine="0" w:firstLineChars="0"/>
              <w:rPr>
                <w:rFonts w:ascii="Times New Roman" w:hAnsi="Times New Roman" w:cs="Times New Roman"/>
              </w:rPr>
            </w:pPr>
            <w:r>
              <w:rPr>
                <w:rFonts w:ascii="Times New Roman" w:hAnsi="Times New Roman" w:cs="Times New Roman"/>
              </w:rPr>
              <w:t>制动方式</w:t>
            </w:r>
          </w:p>
        </w:tc>
        <w:tc>
          <w:tcPr>
            <w:tcW w:w="2088" w:type="pct"/>
            <w:tcBorders>
              <w:top w:val="single" w:color="auto" w:sz="4" w:space="0"/>
              <w:left w:val="single" w:color="auto" w:sz="4" w:space="0"/>
              <w:bottom w:val="single" w:color="auto" w:sz="4" w:space="0"/>
            </w:tcBorders>
            <w:vAlign w:val="center"/>
          </w:tcPr>
          <w:p w14:paraId="2F69772F">
            <w:pPr>
              <w:spacing w:line="400" w:lineRule="exact"/>
              <w:ind w:firstLine="0" w:firstLineChars="0"/>
              <w:rPr>
                <w:rFonts w:ascii="Times New Roman" w:hAnsi="Times New Roman" w:cs="Times New Roman"/>
              </w:rPr>
            </w:pPr>
            <w:r>
              <w:rPr>
                <w:rFonts w:ascii="Times New Roman" w:hAnsi="Times New Roman" w:cs="Times New Roman"/>
              </w:rPr>
              <w:t>电磁刹车</w:t>
            </w:r>
          </w:p>
        </w:tc>
      </w:tr>
      <w:tr w14:paraId="453420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tcBorders>
              <w:top w:val="single" w:color="auto" w:sz="4" w:space="0"/>
            </w:tcBorders>
            <w:vAlign w:val="center"/>
          </w:tcPr>
          <w:p w14:paraId="438F5554">
            <w:pPr>
              <w:spacing w:line="400" w:lineRule="exact"/>
              <w:ind w:firstLine="420"/>
              <w:rPr>
                <w:rFonts w:ascii="Times New Roman" w:hAnsi="Times New Roman" w:cs="Times New Roman"/>
              </w:rPr>
            </w:pPr>
          </w:p>
        </w:tc>
        <w:tc>
          <w:tcPr>
            <w:tcW w:w="1861" w:type="pct"/>
            <w:gridSpan w:val="2"/>
            <w:tcBorders>
              <w:top w:val="single" w:color="auto" w:sz="4" w:space="0"/>
            </w:tcBorders>
            <w:vAlign w:val="center"/>
          </w:tcPr>
          <w:p w14:paraId="6CC950E7">
            <w:pPr>
              <w:spacing w:line="400" w:lineRule="exact"/>
              <w:ind w:firstLine="0" w:firstLineChars="0"/>
              <w:rPr>
                <w:rFonts w:ascii="Times New Roman" w:hAnsi="Times New Roman" w:cs="Times New Roman"/>
              </w:rPr>
            </w:pPr>
            <w:r>
              <w:rPr>
                <w:rFonts w:ascii="Times New Roman" w:hAnsi="Times New Roman" w:cs="Times New Roman"/>
              </w:rPr>
              <w:t>电机功率</w:t>
            </w:r>
          </w:p>
        </w:tc>
        <w:tc>
          <w:tcPr>
            <w:tcW w:w="2088" w:type="pct"/>
            <w:tcBorders>
              <w:top w:val="single" w:color="auto" w:sz="4" w:space="0"/>
            </w:tcBorders>
            <w:vAlign w:val="center"/>
          </w:tcPr>
          <w:p w14:paraId="0231A283">
            <w:pPr>
              <w:spacing w:line="400" w:lineRule="exact"/>
              <w:ind w:firstLine="0" w:firstLineChars="0"/>
              <w:rPr>
                <w:rFonts w:ascii="Times New Roman" w:hAnsi="Times New Roman" w:cs="Times New Roman"/>
              </w:rPr>
            </w:pPr>
            <w:r>
              <w:rPr>
                <w:rFonts w:ascii="Times New Roman" w:hAnsi="Times New Roman" w:cs="Times New Roman"/>
              </w:rPr>
              <w:t>以最终设计为准</w:t>
            </w:r>
          </w:p>
        </w:tc>
      </w:tr>
      <w:tr w14:paraId="01D165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7BE20929">
            <w:pPr>
              <w:spacing w:line="400" w:lineRule="exact"/>
              <w:ind w:firstLine="420"/>
              <w:rPr>
                <w:rFonts w:ascii="Times New Roman" w:hAnsi="Times New Roman" w:cs="Times New Roman"/>
              </w:rPr>
            </w:pPr>
          </w:p>
        </w:tc>
        <w:tc>
          <w:tcPr>
            <w:tcW w:w="1861" w:type="pct"/>
            <w:gridSpan w:val="2"/>
            <w:vAlign w:val="center"/>
          </w:tcPr>
          <w:p w14:paraId="298661C8">
            <w:pPr>
              <w:spacing w:line="400" w:lineRule="exact"/>
              <w:ind w:firstLine="0" w:firstLineChars="0"/>
              <w:rPr>
                <w:rFonts w:ascii="Times New Roman" w:hAnsi="Times New Roman" w:cs="Times New Roman"/>
              </w:rPr>
            </w:pPr>
            <w:r>
              <w:rPr>
                <w:rFonts w:ascii="Times New Roman" w:hAnsi="Times New Roman" w:cs="Times New Roman"/>
              </w:rPr>
              <w:t>定位方式（X向）</w:t>
            </w:r>
          </w:p>
        </w:tc>
        <w:tc>
          <w:tcPr>
            <w:tcW w:w="2088" w:type="pct"/>
            <w:vAlign w:val="center"/>
          </w:tcPr>
          <w:p w14:paraId="2362011C">
            <w:pPr>
              <w:spacing w:line="400" w:lineRule="exact"/>
              <w:ind w:firstLine="0" w:firstLineChars="0"/>
              <w:rPr>
                <w:rFonts w:ascii="Times New Roman" w:hAnsi="Times New Roman" w:cs="Times New Roman"/>
              </w:rPr>
            </w:pPr>
            <w:r>
              <w:rPr>
                <w:rFonts w:ascii="Times New Roman" w:hAnsi="Times New Roman" w:cs="Times New Roman"/>
              </w:rPr>
              <w:t>激光定位</w:t>
            </w:r>
          </w:p>
        </w:tc>
      </w:tr>
      <w:tr w14:paraId="2097DB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59350F95">
            <w:pPr>
              <w:spacing w:line="400" w:lineRule="exact"/>
              <w:ind w:firstLine="420"/>
              <w:rPr>
                <w:rFonts w:ascii="Times New Roman" w:hAnsi="Times New Roman" w:cs="Times New Roman"/>
              </w:rPr>
            </w:pPr>
          </w:p>
        </w:tc>
        <w:tc>
          <w:tcPr>
            <w:tcW w:w="1861" w:type="pct"/>
            <w:gridSpan w:val="2"/>
            <w:vAlign w:val="center"/>
          </w:tcPr>
          <w:p w14:paraId="63A39A26">
            <w:pPr>
              <w:spacing w:line="400" w:lineRule="exact"/>
              <w:ind w:firstLine="0" w:firstLineChars="0"/>
              <w:rPr>
                <w:rFonts w:ascii="Times New Roman" w:hAnsi="Times New Roman" w:cs="Times New Roman"/>
              </w:rPr>
            </w:pPr>
            <w:r>
              <w:rPr>
                <w:rFonts w:ascii="Times New Roman" w:hAnsi="Times New Roman" w:cs="Times New Roman"/>
              </w:rPr>
              <w:t>定位（X向）精度</w:t>
            </w:r>
          </w:p>
        </w:tc>
        <w:tc>
          <w:tcPr>
            <w:tcW w:w="2088" w:type="pct"/>
            <w:vAlign w:val="center"/>
          </w:tcPr>
          <w:p w14:paraId="165D9E8A">
            <w:pPr>
              <w:spacing w:line="400" w:lineRule="exact"/>
              <w:ind w:firstLine="0" w:firstLineChars="0"/>
              <w:rPr>
                <w:rFonts w:ascii="Times New Roman" w:hAnsi="Times New Roman" w:cs="Times New Roman"/>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mm</w:t>
            </w:r>
          </w:p>
        </w:tc>
      </w:tr>
      <w:tr w14:paraId="2CB40E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restart"/>
            <w:vAlign w:val="center"/>
          </w:tcPr>
          <w:p w14:paraId="7CD99A6C">
            <w:pPr>
              <w:spacing w:line="400" w:lineRule="exact"/>
              <w:ind w:firstLine="0" w:firstLineChars="0"/>
              <w:jc w:val="center"/>
              <w:rPr>
                <w:rFonts w:ascii="Times New Roman" w:hAnsi="Times New Roman" w:cs="Times New Roman"/>
              </w:rPr>
            </w:pPr>
            <w:r>
              <w:rPr>
                <w:rFonts w:ascii="Times New Roman" w:hAnsi="Times New Roman" w:cs="Times New Roman"/>
              </w:rPr>
              <w:t>载货台升降</w:t>
            </w:r>
          </w:p>
        </w:tc>
        <w:tc>
          <w:tcPr>
            <w:tcW w:w="1861" w:type="pct"/>
            <w:gridSpan w:val="2"/>
            <w:vAlign w:val="center"/>
          </w:tcPr>
          <w:p w14:paraId="430620D6">
            <w:pPr>
              <w:spacing w:line="400" w:lineRule="exact"/>
              <w:ind w:firstLine="0" w:firstLineChars="0"/>
              <w:jc w:val="both"/>
              <w:rPr>
                <w:rFonts w:ascii="Times New Roman" w:hAnsi="Times New Roman" w:cs="Times New Roman"/>
              </w:rPr>
            </w:pPr>
            <w:r>
              <w:rPr>
                <w:rFonts w:ascii="Times New Roman" w:hAnsi="Times New Roman" w:cs="Times New Roman"/>
              </w:rPr>
              <w:t>货物外形（L×W×H）</w:t>
            </w:r>
          </w:p>
        </w:tc>
        <w:tc>
          <w:tcPr>
            <w:tcW w:w="2088" w:type="pct"/>
            <w:vAlign w:val="center"/>
          </w:tcPr>
          <w:p w14:paraId="5D269878">
            <w:pPr>
              <w:keepNext w:val="0"/>
              <w:keepLines w:val="0"/>
              <w:pageBreakBefore w:val="0"/>
              <w:widowControl w:val="0"/>
              <w:tabs>
                <w:tab w:val="left" w:pos="2536"/>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highlight w:val="none"/>
                <w:lang w:val="en-US" w:eastAsia="zh-CN"/>
              </w:rPr>
              <w:t>注塑托盘：</w:t>
            </w:r>
            <w:r>
              <w:rPr>
                <w:rFonts w:hint="eastAsia" w:ascii="Times New Roman" w:hAnsi="Times New Roman" w:cs="Times New Roman"/>
                <w:szCs w:val="21"/>
                <w:highlight w:val="none"/>
              </w:rPr>
              <w:t>1000*850*250</w:t>
            </w:r>
            <w:r>
              <w:rPr>
                <w:rFonts w:hint="eastAsia" w:ascii="Times New Roman" w:hAnsi="Times New Roman" w:cs="Times New Roman"/>
                <w:szCs w:val="21"/>
                <w:highlight w:val="none"/>
                <w:lang w:eastAsia="zh-CN"/>
              </w:rPr>
              <w:t>、</w:t>
            </w:r>
            <w:r>
              <w:rPr>
                <w:rFonts w:hint="eastAsia"/>
                <w:lang w:val="en-US" w:eastAsia="zh-CN"/>
              </w:rPr>
              <w:t>极卷托盘尺寸以实际需求为准</w:t>
            </w:r>
          </w:p>
        </w:tc>
      </w:tr>
      <w:tr w14:paraId="41878D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129F4B0F">
            <w:pPr>
              <w:spacing w:line="400" w:lineRule="exact"/>
              <w:ind w:firstLine="420"/>
              <w:rPr>
                <w:rFonts w:ascii="Times New Roman" w:hAnsi="Times New Roman" w:cs="Times New Roman"/>
              </w:rPr>
            </w:pPr>
          </w:p>
        </w:tc>
        <w:tc>
          <w:tcPr>
            <w:tcW w:w="1861" w:type="pct"/>
            <w:gridSpan w:val="2"/>
            <w:vAlign w:val="center"/>
          </w:tcPr>
          <w:p w14:paraId="040F4064">
            <w:pPr>
              <w:spacing w:line="400" w:lineRule="exact"/>
              <w:ind w:firstLine="0" w:firstLineChars="0"/>
              <w:rPr>
                <w:rFonts w:ascii="Times New Roman" w:hAnsi="Times New Roman" w:cs="Times New Roman"/>
              </w:rPr>
            </w:pPr>
            <w:r>
              <w:rPr>
                <w:rFonts w:ascii="Times New Roman" w:hAnsi="Times New Roman" w:cs="Times New Roman"/>
              </w:rPr>
              <w:t>载荷能力</w:t>
            </w:r>
          </w:p>
        </w:tc>
        <w:tc>
          <w:tcPr>
            <w:tcW w:w="2088" w:type="pct"/>
            <w:vAlign w:val="center"/>
          </w:tcPr>
          <w:p w14:paraId="5825E9CF">
            <w:pPr>
              <w:spacing w:line="400" w:lineRule="exact"/>
              <w:ind w:firstLine="0" w:firstLineChars="0"/>
              <w:rPr>
                <w:rFonts w:ascii="Times New Roman" w:hAnsi="Times New Roman" w:cs="Times New Roman"/>
                <w:sz w:val="22"/>
              </w:rPr>
            </w:pPr>
            <w:r>
              <w:rPr>
                <w:rFonts w:ascii="Times New Roman" w:hAnsi="Times New Roman" w:cs="Times New Roman"/>
                <w:sz w:val="22"/>
                <w:highlight w:val="none"/>
              </w:rPr>
              <w:t>10</w:t>
            </w:r>
            <w:r>
              <w:rPr>
                <w:rFonts w:hint="eastAsia" w:ascii="Times New Roman" w:hAnsi="Times New Roman" w:cs="Times New Roman"/>
                <w:sz w:val="22"/>
                <w:highlight w:val="none"/>
                <w:lang w:val="en-US" w:eastAsia="zh-CN"/>
              </w:rPr>
              <w:t>0</w:t>
            </w:r>
            <w:r>
              <w:rPr>
                <w:rFonts w:ascii="Times New Roman" w:hAnsi="Times New Roman" w:cs="Times New Roman"/>
                <w:sz w:val="22"/>
                <w:highlight w:val="none"/>
              </w:rPr>
              <w:t>0kg</w:t>
            </w:r>
            <w:r>
              <w:rPr>
                <w:rFonts w:hint="eastAsia" w:ascii="Times New Roman" w:hAnsi="Times New Roman" w:cs="Times New Roman"/>
                <w:highlight w:val="none"/>
              </w:rPr>
              <w:t>（</w:t>
            </w:r>
            <w:r>
              <w:rPr>
                <w:rFonts w:hint="eastAsia" w:ascii="Times New Roman" w:hAnsi="Times New Roman" w:cs="Times New Roman"/>
              </w:rPr>
              <w:t>以满足实际需求为准）</w:t>
            </w:r>
          </w:p>
        </w:tc>
      </w:tr>
      <w:tr w14:paraId="00A556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0859D45E">
            <w:pPr>
              <w:spacing w:line="400" w:lineRule="exact"/>
              <w:ind w:firstLine="420"/>
              <w:rPr>
                <w:rFonts w:ascii="Times New Roman" w:hAnsi="Times New Roman" w:cs="Times New Roman"/>
              </w:rPr>
            </w:pPr>
          </w:p>
        </w:tc>
        <w:tc>
          <w:tcPr>
            <w:tcW w:w="1861" w:type="pct"/>
            <w:gridSpan w:val="2"/>
            <w:vAlign w:val="center"/>
          </w:tcPr>
          <w:p w14:paraId="7934CA66">
            <w:pPr>
              <w:spacing w:line="400" w:lineRule="exact"/>
              <w:ind w:firstLine="0" w:firstLineChars="0"/>
              <w:rPr>
                <w:rFonts w:ascii="Times New Roman" w:hAnsi="Times New Roman" w:cs="Times New Roman"/>
                <w:color w:val="000000"/>
              </w:rPr>
            </w:pPr>
            <w:r>
              <w:rPr>
                <w:rFonts w:ascii="Times New Roman" w:hAnsi="Times New Roman" w:cs="Times New Roman"/>
                <w:color w:val="000000"/>
              </w:rPr>
              <w:t>制动方式</w:t>
            </w:r>
          </w:p>
        </w:tc>
        <w:tc>
          <w:tcPr>
            <w:tcW w:w="2088" w:type="pct"/>
            <w:vAlign w:val="center"/>
          </w:tcPr>
          <w:p w14:paraId="7945AA5B">
            <w:pPr>
              <w:spacing w:line="400" w:lineRule="exact"/>
              <w:ind w:firstLine="0" w:firstLineChars="0"/>
              <w:rPr>
                <w:rFonts w:ascii="Times New Roman" w:hAnsi="Times New Roman" w:cs="Times New Roman"/>
              </w:rPr>
            </w:pPr>
            <w:r>
              <w:rPr>
                <w:rFonts w:ascii="Times New Roman" w:hAnsi="Times New Roman" w:cs="Times New Roman"/>
              </w:rPr>
              <w:t>电磁制动</w:t>
            </w:r>
          </w:p>
        </w:tc>
      </w:tr>
      <w:tr w14:paraId="1C55CA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61EBA6F3">
            <w:pPr>
              <w:spacing w:line="400" w:lineRule="exact"/>
              <w:ind w:firstLine="420"/>
              <w:rPr>
                <w:rFonts w:ascii="Times New Roman" w:hAnsi="Times New Roman" w:cs="Times New Roman"/>
              </w:rPr>
            </w:pPr>
          </w:p>
        </w:tc>
        <w:tc>
          <w:tcPr>
            <w:tcW w:w="1861" w:type="pct"/>
            <w:gridSpan w:val="2"/>
            <w:vAlign w:val="center"/>
          </w:tcPr>
          <w:p w14:paraId="2870AB38">
            <w:pPr>
              <w:spacing w:line="400" w:lineRule="exact"/>
              <w:ind w:firstLine="0" w:firstLineChars="0"/>
              <w:rPr>
                <w:rFonts w:ascii="Times New Roman" w:hAnsi="Times New Roman" w:cs="Times New Roman"/>
              </w:rPr>
            </w:pPr>
            <w:r>
              <w:rPr>
                <w:rFonts w:ascii="Times New Roman" w:hAnsi="Times New Roman" w:cs="Times New Roman"/>
              </w:rPr>
              <w:t>升降驱动方式</w:t>
            </w:r>
          </w:p>
        </w:tc>
        <w:tc>
          <w:tcPr>
            <w:tcW w:w="2088" w:type="pct"/>
            <w:vAlign w:val="center"/>
          </w:tcPr>
          <w:p w14:paraId="05655AB7">
            <w:pPr>
              <w:spacing w:line="400" w:lineRule="exact"/>
              <w:ind w:firstLine="0" w:firstLineChars="0"/>
              <w:rPr>
                <w:rFonts w:ascii="Times New Roman" w:hAnsi="Times New Roman" w:cs="Times New Roman"/>
              </w:rPr>
            </w:pPr>
            <w:r>
              <w:rPr>
                <w:rFonts w:ascii="Times New Roman" w:hAnsi="Times New Roman" w:cs="Times New Roman"/>
              </w:rPr>
              <w:t>电机，钢丝绳牵引</w:t>
            </w:r>
          </w:p>
        </w:tc>
      </w:tr>
      <w:tr w14:paraId="0E2D8C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2233C363">
            <w:pPr>
              <w:spacing w:line="400" w:lineRule="exact"/>
              <w:ind w:firstLine="420"/>
              <w:rPr>
                <w:rFonts w:ascii="Times New Roman" w:hAnsi="Times New Roman" w:cs="Times New Roman"/>
              </w:rPr>
            </w:pPr>
          </w:p>
        </w:tc>
        <w:tc>
          <w:tcPr>
            <w:tcW w:w="1050" w:type="pct"/>
            <w:vMerge w:val="restart"/>
            <w:vAlign w:val="center"/>
          </w:tcPr>
          <w:p w14:paraId="36DB6ED4">
            <w:pPr>
              <w:spacing w:line="400" w:lineRule="exact"/>
              <w:ind w:firstLine="0" w:firstLineChars="0"/>
              <w:rPr>
                <w:rFonts w:ascii="Times New Roman" w:hAnsi="Times New Roman" w:cs="Times New Roman"/>
              </w:rPr>
            </w:pPr>
            <w:r>
              <w:rPr>
                <w:rFonts w:ascii="Times New Roman" w:hAnsi="Times New Roman" w:cs="Times New Roman"/>
              </w:rPr>
              <w:t>货形检测装置</w:t>
            </w:r>
          </w:p>
        </w:tc>
        <w:tc>
          <w:tcPr>
            <w:tcW w:w="810" w:type="pct"/>
            <w:vAlign w:val="center"/>
          </w:tcPr>
          <w:p w14:paraId="1B3787E5">
            <w:pPr>
              <w:spacing w:line="400" w:lineRule="exact"/>
              <w:ind w:firstLine="0" w:firstLineChars="0"/>
              <w:rPr>
                <w:rFonts w:ascii="Times New Roman" w:hAnsi="Times New Roman" w:cs="Times New Roman"/>
              </w:rPr>
            </w:pPr>
            <w:r>
              <w:rPr>
                <w:rFonts w:ascii="Times New Roman" w:hAnsi="Times New Roman" w:cs="Times New Roman"/>
              </w:rPr>
              <w:t>光电检测</w:t>
            </w:r>
          </w:p>
        </w:tc>
        <w:tc>
          <w:tcPr>
            <w:tcW w:w="2088" w:type="pct"/>
            <w:vAlign w:val="center"/>
          </w:tcPr>
          <w:p w14:paraId="3C651D9B">
            <w:pPr>
              <w:spacing w:line="400" w:lineRule="exact"/>
              <w:ind w:firstLine="0" w:firstLineChars="0"/>
              <w:rPr>
                <w:rFonts w:ascii="Times New Roman" w:hAnsi="Times New Roman" w:cs="Times New Roman"/>
              </w:rPr>
            </w:pPr>
            <w:r>
              <w:rPr>
                <w:rFonts w:ascii="Times New Roman" w:hAnsi="Times New Roman" w:cs="Times New Roman"/>
              </w:rPr>
              <w:t>光电检测</w:t>
            </w:r>
          </w:p>
        </w:tc>
      </w:tr>
      <w:tr w14:paraId="03571C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047D08CE">
            <w:pPr>
              <w:spacing w:line="400" w:lineRule="exact"/>
              <w:ind w:firstLine="420"/>
              <w:rPr>
                <w:rFonts w:ascii="Times New Roman" w:hAnsi="Times New Roman" w:cs="Times New Roman"/>
              </w:rPr>
            </w:pPr>
          </w:p>
        </w:tc>
        <w:tc>
          <w:tcPr>
            <w:tcW w:w="1050" w:type="pct"/>
            <w:vMerge w:val="continue"/>
            <w:vAlign w:val="center"/>
          </w:tcPr>
          <w:p w14:paraId="4BC767A7">
            <w:pPr>
              <w:spacing w:line="400" w:lineRule="exact"/>
              <w:ind w:firstLine="420"/>
              <w:rPr>
                <w:rFonts w:ascii="Times New Roman" w:hAnsi="Times New Roman" w:cs="Times New Roman"/>
              </w:rPr>
            </w:pPr>
          </w:p>
        </w:tc>
        <w:tc>
          <w:tcPr>
            <w:tcW w:w="810" w:type="pct"/>
            <w:vAlign w:val="center"/>
          </w:tcPr>
          <w:p w14:paraId="3BE060F0">
            <w:pPr>
              <w:spacing w:line="400" w:lineRule="exact"/>
              <w:ind w:firstLine="0" w:firstLineChars="0"/>
              <w:rPr>
                <w:rFonts w:ascii="Times New Roman" w:hAnsi="Times New Roman" w:cs="Times New Roman"/>
              </w:rPr>
            </w:pPr>
            <w:r>
              <w:rPr>
                <w:rFonts w:ascii="Times New Roman" w:hAnsi="Times New Roman" w:cs="Times New Roman"/>
              </w:rPr>
              <w:t>机电限位</w:t>
            </w:r>
          </w:p>
        </w:tc>
        <w:tc>
          <w:tcPr>
            <w:tcW w:w="2088" w:type="pct"/>
            <w:vAlign w:val="center"/>
          </w:tcPr>
          <w:p w14:paraId="29F3A6EA">
            <w:pPr>
              <w:spacing w:line="400" w:lineRule="exact"/>
              <w:ind w:firstLine="0" w:firstLineChars="0"/>
              <w:rPr>
                <w:rFonts w:ascii="Times New Roman" w:hAnsi="Times New Roman" w:cs="Times New Roman"/>
              </w:rPr>
            </w:pPr>
            <w:r>
              <w:rPr>
                <w:rFonts w:ascii="Times New Roman" w:hAnsi="Times New Roman" w:cs="Times New Roman"/>
              </w:rPr>
              <w:t>行程开关</w:t>
            </w:r>
          </w:p>
        </w:tc>
      </w:tr>
      <w:tr w14:paraId="15CCB4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3FF3DF21">
            <w:pPr>
              <w:spacing w:line="400" w:lineRule="exact"/>
              <w:ind w:firstLine="420"/>
              <w:rPr>
                <w:rFonts w:ascii="Times New Roman" w:hAnsi="Times New Roman" w:cs="Times New Roman"/>
              </w:rPr>
            </w:pPr>
          </w:p>
        </w:tc>
        <w:tc>
          <w:tcPr>
            <w:tcW w:w="1861" w:type="pct"/>
            <w:gridSpan w:val="2"/>
            <w:vAlign w:val="center"/>
          </w:tcPr>
          <w:p w14:paraId="09C3DD5E">
            <w:pPr>
              <w:spacing w:line="400" w:lineRule="exact"/>
              <w:ind w:firstLine="0" w:firstLineChars="0"/>
              <w:rPr>
                <w:rFonts w:ascii="Times New Roman" w:hAnsi="Times New Roman" w:cs="Times New Roman"/>
              </w:rPr>
            </w:pPr>
            <w:r>
              <w:rPr>
                <w:rFonts w:ascii="Times New Roman" w:hAnsi="Times New Roman" w:cs="Times New Roman"/>
              </w:rPr>
              <w:t>定位方式（Y向）</w:t>
            </w:r>
          </w:p>
        </w:tc>
        <w:tc>
          <w:tcPr>
            <w:tcW w:w="2088" w:type="pct"/>
            <w:vAlign w:val="center"/>
          </w:tcPr>
          <w:p w14:paraId="3A101399">
            <w:pPr>
              <w:spacing w:line="400" w:lineRule="exact"/>
              <w:ind w:firstLine="0" w:firstLineChars="0"/>
              <w:rPr>
                <w:rFonts w:ascii="Times New Roman" w:hAnsi="Times New Roman" w:cs="Times New Roman"/>
              </w:rPr>
            </w:pPr>
            <w:r>
              <w:rPr>
                <w:rFonts w:ascii="Times New Roman" w:hAnsi="Times New Roman" w:cs="Times New Roman"/>
              </w:rPr>
              <w:t>激光定位</w:t>
            </w:r>
          </w:p>
        </w:tc>
      </w:tr>
      <w:tr w14:paraId="61DC18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6926AD13">
            <w:pPr>
              <w:spacing w:line="400" w:lineRule="exact"/>
              <w:ind w:firstLine="420"/>
              <w:rPr>
                <w:rFonts w:ascii="Times New Roman" w:hAnsi="Times New Roman" w:cs="Times New Roman"/>
              </w:rPr>
            </w:pPr>
          </w:p>
        </w:tc>
        <w:tc>
          <w:tcPr>
            <w:tcW w:w="1861" w:type="pct"/>
            <w:gridSpan w:val="2"/>
            <w:vAlign w:val="center"/>
          </w:tcPr>
          <w:p w14:paraId="0BCAAB5D">
            <w:pPr>
              <w:spacing w:line="400" w:lineRule="exact"/>
              <w:ind w:firstLine="0" w:firstLineChars="0"/>
              <w:rPr>
                <w:rFonts w:ascii="Times New Roman" w:hAnsi="Times New Roman" w:cs="Times New Roman"/>
              </w:rPr>
            </w:pPr>
            <w:r>
              <w:rPr>
                <w:rFonts w:ascii="Times New Roman" w:hAnsi="Times New Roman" w:cs="Times New Roman"/>
              </w:rPr>
              <w:t>定位（y向）精度</w:t>
            </w:r>
          </w:p>
        </w:tc>
        <w:tc>
          <w:tcPr>
            <w:tcW w:w="2088" w:type="pct"/>
            <w:vAlign w:val="center"/>
          </w:tcPr>
          <w:p w14:paraId="791CD31E">
            <w:pPr>
              <w:spacing w:line="400" w:lineRule="exact"/>
              <w:ind w:firstLine="0" w:firstLineChars="0"/>
              <w:rPr>
                <w:rFonts w:ascii="Times New Roman" w:hAnsi="Times New Roman" w:cs="Times New Roman"/>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mm</w:t>
            </w:r>
          </w:p>
        </w:tc>
      </w:tr>
      <w:tr w14:paraId="4D5C1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restart"/>
            <w:vAlign w:val="center"/>
          </w:tcPr>
          <w:p w14:paraId="53B49BF4">
            <w:pPr>
              <w:spacing w:line="400" w:lineRule="exact"/>
              <w:ind w:firstLine="0" w:firstLineChars="0"/>
              <w:jc w:val="center"/>
              <w:rPr>
                <w:rFonts w:ascii="Times New Roman" w:hAnsi="Times New Roman" w:cs="Times New Roman"/>
              </w:rPr>
            </w:pPr>
            <w:r>
              <w:rPr>
                <w:rFonts w:ascii="Times New Roman" w:hAnsi="Times New Roman" w:cs="Times New Roman"/>
              </w:rPr>
              <w:t>货叉</w:t>
            </w:r>
          </w:p>
        </w:tc>
        <w:tc>
          <w:tcPr>
            <w:tcW w:w="1861" w:type="pct"/>
            <w:gridSpan w:val="2"/>
            <w:vAlign w:val="center"/>
          </w:tcPr>
          <w:p w14:paraId="52CFBC67">
            <w:pPr>
              <w:spacing w:line="400" w:lineRule="exact"/>
              <w:ind w:firstLine="0" w:firstLineChars="0"/>
              <w:rPr>
                <w:rFonts w:ascii="Times New Roman" w:hAnsi="Times New Roman" w:cs="Times New Roman"/>
              </w:rPr>
            </w:pPr>
            <w:r>
              <w:rPr>
                <w:rFonts w:ascii="Times New Roman" w:hAnsi="Times New Roman" w:cs="Times New Roman"/>
              </w:rPr>
              <w:t>类型</w:t>
            </w:r>
          </w:p>
        </w:tc>
        <w:tc>
          <w:tcPr>
            <w:tcW w:w="2088" w:type="pct"/>
            <w:vAlign w:val="center"/>
          </w:tcPr>
          <w:p w14:paraId="067B9051">
            <w:pPr>
              <w:spacing w:line="400" w:lineRule="exact"/>
              <w:ind w:firstLine="0" w:firstLineChars="0"/>
              <w:rPr>
                <w:rFonts w:hint="default" w:ascii="Times New Roman" w:hAnsi="Times New Roman" w:eastAsia="宋体" w:cs="Times New Roman"/>
                <w:lang w:val="en-US" w:eastAsia="zh-CN"/>
              </w:rPr>
            </w:pPr>
            <w:r>
              <w:rPr>
                <w:rFonts w:hint="eastAsia" w:ascii="Times New Roman" w:hAnsi="Times New Roman" w:cs="Times New Roman"/>
              </w:rPr>
              <w:t>单</w:t>
            </w:r>
            <w:r>
              <w:rPr>
                <w:rFonts w:ascii="Times New Roman" w:hAnsi="Times New Roman" w:cs="Times New Roman"/>
              </w:rPr>
              <w:t>深</w:t>
            </w:r>
            <w:r>
              <w:rPr>
                <w:rFonts w:hint="eastAsia" w:ascii="Times New Roman" w:hAnsi="Times New Roman" w:cs="Times New Roman"/>
                <w:lang w:val="en-US" w:eastAsia="zh-CN"/>
              </w:rPr>
              <w:t>/双深（以实际设计为准）</w:t>
            </w:r>
          </w:p>
        </w:tc>
      </w:tr>
      <w:tr w14:paraId="29E05B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62252AE9">
            <w:pPr>
              <w:spacing w:line="400" w:lineRule="exact"/>
              <w:ind w:firstLine="420"/>
              <w:jc w:val="center"/>
              <w:rPr>
                <w:rFonts w:ascii="Times New Roman" w:hAnsi="Times New Roman" w:cs="Times New Roman"/>
              </w:rPr>
            </w:pPr>
          </w:p>
        </w:tc>
        <w:tc>
          <w:tcPr>
            <w:tcW w:w="1861" w:type="pct"/>
            <w:gridSpan w:val="2"/>
            <w:vAlign w:val="center"/>
          </w:tcPr>
          <w:p w14:paraId="46EC0882">
            <w:pPr>
              <w:spacing w:line="400" w:lineRule="exact"/>
              <w:ind w:firstLine="0" w:firstLineChars="0"/>
              <w:rPr>
                <w:rFonts w:ascii="Times New Roman" w:hAnsi="Times New Roman" w:cs="Times New Roman"/>
              </w:rPr>
            </w:pPr>
            <w:r>
              <w:rPr>
                <w:rFonts w:ascii="Times New Roman" w:hAnsi="Times New Roman" w:cs="Times New Roman"/>
              </w:rPr>
              <w:t>定位方式</w:t>
            </w:r>
          </w:p>
        </w:tc>
        <w:tc>
          <w:tcPr>
            <w:tcW w:w="2088" w:type="pct"/>
            <w:vAlign w:val="center"/>
          </w:tcPr>
          <w:p w14:paraId="680F313A">
            <w:pPr>
              <w:spacing w:line="400" w:lineRule="exact"/>
              <w:ind w:firstLine="0" w:firstLineChars="0"/>
              <w:rPr>
                <w:rFonts w:ascii="Times New Roman" w:hAnsi="Times New Roman" w:cs="Times New Roman"/>
              </w:rPr>
            </w:pPr>
            <w:r>
              <w:rPr>
                <w:rFonts w:ascii="Times New Roman" w:hAnsi="Times New Roman" w:cs="Times New Roman"/>
              </w:rPr>
              <w:t>旋转编码器+微动开关</w:t>
            </w:r>
          </w:p>
        </w:tc>
      </w:tr>
      <w:tr w14:paraId="07C0A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1F1AB180">
            <w:pPr>
              <w:spacing w:line="400" w:lineRule="exact"/>
              <w:ind w:firstLine="420"/>
              <w:jc w:val="center"/>
              <w:rPr>
                <w:rFonts w:ascii="Times New Roman" w:hAnsi="Times New Roman" w:cs="Times New Roman"/>
              </w:rPr>
            </w:pPr>
          </w:p>
        </w:tc>
        <w:tc>
          <w:tcPr>
            <w:tcW w:w="1861" w:type="pct"/>
            <w:gridSpan w:val="2"/>
            <w:vAlign w:val="center"/>
          </w:tcPr>
          <w:p w14:paraId="5E1834E5">
            <w:pPr>
              <w:spacing w:line="400" w:lineRule="exact"/>
              <w:ind w:firstLine="0" w:firstLineChars="0"/>
              <w:rPr>
                <w:rFonts w:ascii="Times New Roman" w:hAnsi="Times New Roman" w:cs="Times New Roman"/>
              </w:rPr>
            </w:pPr>
            <w:r>
              <w:rPr>
                <w:rFonts w:ascii="Times New Roman" w:hAnsi="Times New Roman" w:cs="Times New Roman"/>
              </w:rPr>
              <w:t>定位（Z向）精度（mm）</w:t>
            </w:r>
          </w:p>
        </w:tc>
        <w:tc>
          <w:tcPr>
            <w:tcW w:w="2088" w:type="pct"/>
            <w:vAlign w:val="center"/>
          </w:tcPr>
          <w:p w14:paraId="61B21446">
            <w:pPr>
              <w:spacing w:line="400" w:lineRule="exact"/>
              <w:ind w:firstLine="0" w:firstLineChars="0"/>
              <w:rPr>
                <w:rFonts w:ascii="Times New Roman" w:hAnsi="Times New Roman" w:cs="Times New Roman"/>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mm</w:t>
            </w:r>
          </w:p>
        </w:tc>
      </w:tr>
      <w:tr w14:paraId="1DA40A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05F43681">
            <w:pPr>
              <w:spacing w:line="400" w:lineRule="exact"/>
              <w:ind w:firstLine="420"/>
              <w:jc w:val="center"/>
              <w:rPr>
                <w:rFonts w:ascii="Times New Roman" w:hAnsi="Times New Roman" w:cs="Times New Roman"/>
              </w:rPr>
            </w:pPr>
          </w:p>
        </w:tc>
        <w:tc>
          <w:tcPr>
            <w:tcW w:w="1861" w:type="pct"/>
            <w:gridSpan w:val="2"/>
            <w:vAlign w:val="center"/>
          </w:tcPr>
          <w:p w14:paraId="04DBB4F4">
            <w:pPr>
              <w:spacing w:line="400" w:lineRule="exact"/>
              <w:ind w:firstLine="0" w:firstLineChars="0"/>
              <w:rPr>
                <w:rFonts w:ascii="Times New Roman" w:hAnsi="Times New Roman" w:cs="Times New Roman"/>
              </w:rPr>
            </w:pPr>
            <w:r>
              <w:rPr>
                <w:rFonts w:ascii="Times New Roman" w:hAnsi="Times New Roman" w:cs="Times New Roman"/>
              </w:rPr>
              <w:t>货叉力矩限制保护功能</w:t>
            </w:r>
          </w:p>
        </w:tc>
        <w:tc>
          <w:tcPr>
            <w:tcW w:w="2088" w:type="pct"/>
            <w:vAlign w:val="center"/>
          </w:tcPr>
          <w:p w14:paraId="7BB9B00E">
            <w:pPr>
              <w:spacing w:line="400" w:lineRule="exact"/>
              <w:ind w:firstLine="0" w:firstLineChars="0"/>
              <w:rPr>
                <w:rFonts w:ascii="Times New Roman" w:hAnsi="Times New Roman" w:cs="Times New Roman"/>
                <w:sz w:val="22"/>
              </w:rPr>
            </w:pPr>
            <w:r>
              <w:rPr>
                <w:rFonts w:ascii="Times New Roman" w:hAnsi="Times New Roman" w:cs="Times New Roman"/>
                <w:sz w:val="22"/>
              </w:rPr>
              <w:t>有</w:t>
            </w:r>
          </w:p>
        </w:tc>
      </w:tr>
      <w:tr w14:paraId="1C6E54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39418AD7">
            <w:pPr>
              <w:spacing w:line="400" w:lineRule="exact"/>
              <w:ind w:firstLine="420"/>
              <w:jc w:val="center"/>
              <w:rPr>
                <w:rFonts w:ascii="Times New Roman" w:hAnsi="Times New Roman" w:cs="Times New Roman"/>
              </w:rPr>
            </w:pPr>
          </w:p>
        </w:tc>
        <w:tc>
          <w:tcPr>
            <w:tcW w:w="1861" w:type="pct"/>
            <w:gridSpan w:val="2"/>
            <w:vAlign w:val="center"/>
          </w:tcPr>
          <w:p w14:paraId="227829AE">
            <w:pPr>
              <w:spacing w:line="400" w:lineRule="exact"/>
              <w:ind w:firstLine="0" w:firstLineChars="0"/>
              <w:rPr>
                <w:rFonts w:ascii="Times New Roman" w:hAnsi="Times New Roman" w:cs="Times New Roman"/>
              </w:rPr>
            </w:pPr>
            <w:r>
              <w:rPr>
                <w:rFonts w:ascii="Times New Roman" w:hAnsi="Times New Roman" w:cs="Times New Roman"/>
              </w:rPr>
              <w:t>电机功率（</w:t>
            </w:r>
            <w:r>
              <w:rPr>
                <w:rFonts w:hint="eastAsia" w:ascii="Times New Roman" w:hAnsi="Times New Roman" w:cs="Times New Roman"/>
                <w:lang w:val="en-US" w:eastAsia="zh-CN"/>
              </w:rPr>
              <w:t>kW</w:t>
            </w:r>
            <w:r>
              <w:rPr>
                <w:rFonts w:ascii="Times New Roman" w:hAnsi="Times New Roman" w:cs="Times New Roman"/>
              </w:rPr>
              <w:t>）</w:t>
            </w:r>
          </w:p>
        </w:tc>
        <w:tc>
          <w:tcPr>
            <w:tcW w:w="2088" w:type="pct"/>
            <w:vAlign w:val="center"/>
          </w:tcPr>
          <w:p w14:paraId="76E3CE4D">
            <w:pPr>
              <w:spacing w:line="400" w:lineRule="exact"/>
              <w:ind w:firstLine="0" w:firstLineChars="0"/>
              <w:rPr>
                <w:rFonts w:ascii="Times New Roman" w:hAnsi="Times New Roman" w:cs="Times New Roman"/>
              </w:rPr>
            </w:pPr>
            <w:r>
              <w:rPr>
                <w:rFonts w:ascii="Times New Roman" w:hAnsi="Times New Roman" w:cs="Times New Roman"/>
              </w:rPr>
              <w:t>以最终设计为准</w:t>
            </w:r>
          </w:p>
        </w:tc>
      </w:tr>
      <w:tr w14:paraId="2A63E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Align w:val="center"/>
          </w:tcPr>
          <w:p w14:paraId="4FBA638C">
            <w:pPr>
              <w:spacing w:line="400" w:lineRule="exact"/>
              <w:ind w:firstLine="0" w:firstLineChars="0"/>
              <w:jc w:val="center"/>
              <w:rPr>
                <w:rFonts w:ascii="Times New Roman" w:hAnsi="Times New Roman" w:cs="Times New Roman"/>
              </w:rPr>
            </w:pPr>
            <w:r>
              <w:rPr>
                <w:rFonts w:ascii="Times New Roman" w:hAnsi="Times New Roman" w:cs="Times New Roman"/>
              </w:rPr>
              <w:t>地轨</w:t>
            </w:r>
          </w:p>
        </w:tc>
        <w:tc>
          <w:tcPr>
            <w:tcW w:w="1861" w:type="pct"/>
            <w:gridSpan w:val="2"/>
            <w:vAlign w:val="center"/>
          </w:tcPr>
          <w:p w14:paraId="3C89D3B7">
            <w:pPr>
              <w:spacing w:line="400" w:lineRule="exact"/>
              <w:ind w:firstLine="0" w:firstLineChars="0"/>
              <w:rPr>
                <w:rFonts w:ascii="Times New Roman" w:hAnsi="Times New Roman" w:cs="Times New Roman"/>
              </w:rPr>
            </w:pPr>
            <w:r>
              <w:rPr>
                <w:rFonts w:ascii="Times New Roman" w:hAnsi="Times New Roman" w:cs="Times New Roman"/>
              </w:rPr>
              <w:t>规格</w:t>
            </w:r>
          </w:p>
        </w:tc>
        <w:tc>
          <w:tcPr>
            <w:tcW w:w="2088" w:type="pct"/>
            <w:vAlign w:val="center"/>
          </w:tcPr>
          <w:p w14:paraId="0E8BF5DD">
            <w:pPr>
              <w:spacing w:line="400" w:lineRule="exact"/>
              <w:ind w:firstLine="0" w:firstLineChars="0"/>
              <w:rPr>
                <w:rFonts w:hint="default" w:ascii="Times New Roman" w:hAnsi="Times New Roman" w:eastAsia="宋体" w:cs="Times New Roman"/>
                <w:lang w:val="en-US" w:eastAsia="zh-CN"/>
              </w:rPr>
            </w:pPr>
            <w:r>
              <w:rPr>
                <w:rFonts w:ascii="Times New Roman" w:hAnsi="Times New Roman" w:cs="Times New Roman"/>
                <w:kern w:val="0"/>
                <w:szCs w:val="21"/>
                <w:highlight w:val="none"/>
              </w:rPr>
              <w:t>钢轨</w:t>
            </w:r>
            <w:r>
              <w:rPr>
                <w:rFonts w:hint="eastAsia" w:ascii="Times New Roman" w:hAnsi="Times New Roman" w:cs="Times New Roman"/>
                <w:kern w:val="0"/>
                <w:szCs w:val="21"/>
                <w:highlight w:val="none"/>
                <w:lang w:val="en-US" w:eastAsia="zh-CN"/>
              </w:rPr>
              <w:t>/铝轨</w:t>
            </w:r>
            <w:r>
              <w:rPr>
                <w:rFonts w:ascii="Times New Roman" w:hAnsi="Times New Roman" w:cs="Times New Roman"/>
                <w:kern w:val="0"/>
                <w:szCs w:val="21"/>
                <w:highlight w:val="none"/>
              </w:rPr>
              <w:t>+钢轮</w:t>
            </w:r>
            <w:r>
              <w:rPr>
                <w:rFonts w:hint="eastAsia" w:ascii="Times New Roman" w:hAnsi="Times New Roman" w:cs="Times New Roman"/>
                <w:kern w:val="0"/>
                <w:szCs w:val="21"/>
                <w:highlight w:val="none"/>
                <w:lang w:val="en-US" w:eastAsia="zh-CN"/>
              </w:rPr>
              <w:t>/铝轮</w:t>
            </w:r>
          </w:p>
        </w:tc>
      </w:tr>
      <w:tr w14:paraId="7474AD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restart"/>
            <w:vAlign w:val="center"/>
          </w:tcPr>
          <w:p w14:paraId="557093CB">
            <w:pPr>
              <w:spacing w:line="400" w:lineRule="exact"/>
              <w:ind w:firstLine="0" w:firstLineChars="0"/>
              <w:jc w:val="center"/>
              <w:rPr>
                <w:rFonts w:ascii="Times New Roman" w:hAnsi="Times New Roman" w:cs="Times New Roman"/>
              </w:rPr>
            </w:pPr>
            <w:r>
              <w:rPr>
                <w:rFonts w:ascii="Times New Roman" w:hAnsi="Times New Roman" w:cs="Times New Roman"/>
              </w:rPr>
              <w:t>安全装置及功能</w:t>
            </w:r>
          </w:p>
        </w:tc>
        <w:tc>
          <w:tcPr>
            <w:tcW w:w="1861" w:type="pct"/>
            <w:gridSpan w:val="2"/>
            <w:vAlign w:val="center"/>
          </w:tcPr>
          <w:p w14:paraId="5AE2A551">
            <w:pPr>
              <w:spacing w:line="400" w:lineRule="exact"/>
              <w:ind w:firstLine="0" w:firstLineChars="0"/>
              <w:rPr>
                <w:rFonts w:ascii="Times New Roman" w:hAnsi="Times New Roman" w:cs="Times New Roman"/>
              </w:rPr>
            </w:pPr>
            <w:r>
              <w:rPr>
                <w:rFonts w:ascii="Times New Roman" w:hAnsi="Times New Roman" w:cs="Times New Roman"/>
              </w:rPr>
              <w:t>故障报警功能</w:t>
            </w:r>
          </w:p>
        </w:tc>
        <w:tc>
          <w:tcPr>
            <w:tcW w:w="2088" w:type="pct"/>
            <w:vAlign w:val="center"/>
          </w:tcPr>
          <w:p w14:paraId="43ECF4B5">
            <w:pPr>
              <w:spacing w:line="400" w:lineRule="exact"/>
              <w:ind w:firstLine="0" w:firstLineChars="0"/>
              <w:rPr>
                <w:rFonts w:ascii="Times New Roman" w:hAnsi="Times New Roman" w:cs="Times New Roman"/>
              </w:rPr>
            </w:pPr>
            <w:r>
              <w:rPr>
                <w:rFonts w:ascii="Times New Roman" w:hAnsi="Times New Roman" w:cs="Times New Roman"/>
              </w:rPr>
              <w:t>有</w:t>
            </w:r>
          </w:p>
        </w:tc>
      </w:tr>
      <w:tr w14:paraId="35875D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3B2766DD">
            <w:pPr>
              <w:spacing w:line="400" w:lineRule="exact"/>
              <w:ind w:firstLine="420"/>
              <w:rPr>
                <w:rFonts w:ascii="Times New Roman" w:hAnsi="Times New Roman" w:cs="Times New Roman"/>
              </w:rPr>
            </w:pPr>
          </w:p>
        </w:tc>
        <w:tc>
          <w:tcPr>
            <w:tcW w:w="1861" w:type="pct"/>
            <w:gridSpan w:val="2"/>
            <w:vAlign w:val="center"/>
          </w:tcPr>
          <w:p w14:paraId="71A1F470">
            <w:pPr>
              <w:spacing w:line="400" w:lineRule="exact"/>
              <w:ind w:firstLine="0" w:firstLineChars="0"/>
              <w:rPr>
                <w:rFonts w:ascii="Times New Roman" w:hAnsi="Times New Roman" w:cs="Times New Roman"/>
              </w:rPr>
            </w:pPr>
            <w:r>
              <w:rPr>
                <w:rFonts w:ascii="Times New Roman" w:hAnsi="Times New Roman" w:cs="Times New Roman"/>
              </w:rPr>
              <w:t>故障自诊断功能</w:t>
            </w:r>
          </w:p>
        </w:tc>
        <w:tc>
          <w:tcPr>
            <w:tcW w:w="2088" w:type="pct"/>
            <w:vAlign w:val="center"/>
          </w:tcPr>
          <w:p w14:paraId="6D2B69D1">
            <w:pPr>
              <w:spacing w:line="400" w:lineRule="exact"/>
              <w:ind w:firstLine="0" w:firstLineChars="0"/>
              <w:rPr>
                <w:rFonts w:ascii="Times New Roman" w:hAnsi="Times New Roman" w:cs="Times New Roman"/>
              </w:rPr>
            </w:pPr>
            <w:r>
              <w:rPr>
                <w:rFonts w:ascii="Times New Roman" w:hAnsi="Times New Roman" w:cs="Times New Roman"/>
              </w:rPr>
              <w:t>有</w:t>
            </w:r>
          </w:p>
        </w:tc>
      </w:tr>
      <w:tr w14:paraId="31AC7B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252C2A31">
            <w:pPr>
              <w:spacing w:line="400" w:lineRule="exact"/>
              <w:ind w:firstLine="420"/>
              <w:rPr>
                <w:rFonts w:ascii="Times New Roman" w:hAnsi="Times New Roman" w:cs="Times New Roman"/>
              </w:rPr>
            </w:pPr>
          </w:p>
        </w:tc>
        <w:tc>
          <w:tcPr>
            <w:tcW w:w="1861" w:type="pct"/>
            <w:gridSpan w:val="2"/>
            <w:vAlign w:val="center"/>
          </w:tcPr>
          <w:p w14:paraId="2A5B5765">
            <w:pPr>
              <w:spacing w:line="400" w:lineRule="exact"/>
              <w:ind w:firstLine="0" w:firstLineChars="0"/>
              <w:rPr>
                <w:rFonts w:ascii="Times New Roman" w:hAnsi="Times New Roman" w:cs="Times New Roman"/>
              </w:rPr>
            </w:pPr>
            <w:r>
              <w:rPr>
                <w:rFonts w:ascii="Times New Roman" w:hAnsi="Times New Roman" w:cs="Times New Roman"/>
              </w:rPr>
              <w:t>X方向停车减速功能</w:t>
            </w:r>
          </w:p>
        </w:tc>
        <w:tc>
          <w:tcPr>
            <w:tcW w:w="2088" w:type="pct"/>
            <w:vAlign w:val="center"/>
          </w:tcPr>
          <w:p w14:paraId="0D347D02">
            <w:pPr>
              <w:spacing w:line="400" w:lineRule="exact"/>
              <w:ind w:firstLine="0" w:firstLineChars="0"/>
              <w:rPr>
                <w:rFonts w:ascii="Times New Roman" w:hAnsi="Times New Roman" w:cs="Times New Roman"/>
              </w:rPr>
            </w:pPr>
            <w:r>
              <w:rPr>
                <w:rFonts w:ascii="Times New Roman" w:hAnsi="Times New Roman" w:cs="Times New Roman"/>
              </w:rPr>
              <w:t>有</w:t>
            </w:r>
          </w:p>
        </w:tc>
      </w:tr>
      <w:tr w14:paraId="1F5B99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4118815C">
            <w:pPr>
              <w:spacing w:line="400" w:lineRule="exact"/>
              <w:ind w:firstLine="420"/>
              <w:rPr>
                <w:rFonts w:ascii="Times New Roman" w:hAnsi="Times New Roman" w:cs="Times New Roman"/>
              </w:rPr>
            </w:pPr>
          </w:p>
        </w:tc>
        <w:tc>
          <w:tcPr>
            <w:tcW w:w="1861" w:type="pct"/>
            <w:gridSpan w:val="2"/>
            <w:vAlign w:val="center"/>
          </w:tcPr>
          <w:p w14:paraId="6427897A">
            <w:pPr>
              <w:spacing w:line="400" w:lineRule="exact"/>
              <w:ind w:firstLine="0" w:firstLineChars="0"/>
              <w:rPr>
                <w:rFonts w:ascii="Times New Roman" w:hAnsi="Times New Roman" w:cs="Times New Roman"/>
              </w:rPr>
            </w:pPr>
            <w:r>
              <w:rPr>
                <w:rFonts w:ascii="Times New Roman" w:hAnsi="Times New Roman" w:cs="Times New Roman"/>
              </w:rPr>
              <w:t>X方向停车止档装置</w:t>
            </w:r>
          </w:p>
        </w:tc>
        <w:tc>
          <w:tcPr>
            <w:tcW w:w="2088" w:type="pct"/>
            <w:vAlign w:val="center"/>
          </w:tcPr>
          <w:p w14:paraId="5BD1EC1A">
            <w:pPr>
              <w:spacing w:line="400" w:lineRule="exact"/>
              <w:ind w:firstLine="0" w:firstLineChars="0"/>
              <w:rPr>
                <w:rFonts w:ascii="Times New Roman" w:hAnsi="Times New Roman" w:cs="Times New Roman"/>
              </w:rPr>
            </w:pPr>
            <w:r>
              <w:rPr>
                <w:rFonts w:ascii="Times New Roman" w:hAnsi="Times New Roman" w:cs="Times New Roman"/>
              </w:rPr>
              <w:t>有</w:t>
            </w:r>
          </w:p>
        </w:tc>
      </w:tr>
      <w:tr w14:paraId="35AC51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49" w:type="pct"/>
            <w:vMerge w:val="continue"/>
            <w:vAlign w:val="center"/>
          </w:tcPr>
          <w:p w14:paraId="180A9DDA">
            <w:pPr>
              <w:spacing w:line="400" w:lineRule="exact"/>
              <w:ind w:firstLine="420"/>
              <w:rPr>
                <w:rFonts w:ascii="Times New Roman" w:hAnsi="Times New Roman" w:cs="Times New Roman"/>
              </w:rPr>
            </w:pPr>
          </w:p>
        </w:tc>
        <w:tc>
          <w:tcPr>
            <w:tcW w:w="1861" w:type="pct"/>
            <w:gridSpan w:val="2"/>
            <w:vAlign w:val="center"/>
          </w:tcPr>
          <w:p w14:paraId="6A5674C8">
            <w:pPr>
              <w:spacing w:line="400" w:lineRule="exact"/>
              <w:ind w:firstLine="0" w:firstLineChars="0"/>
              <w:rPr>
                <w:rFonts w:ascii="Times New Roman" w:hAnsi="Times New Roman" w:cs="Times New Roman"/>
              </w:rPr>
            </w:pPr>
            <w:r>
              <w:rPr>
                <w:rFonts w:ascii="Times New Roman" w:hAnsi="Times New Roman" w:cs="Times New Roman"/>
              </w:rPr>
              <w:t>X方向安全刹车系统</w:t>
            </w:r>
          </w:p>
        </w:tc>
        <w:tc>
          <w:tcPr>
            <w:tcW w:w="2088" w:type="pct"/>
            <w:vAlign w:val="center"/>
          </w:tcPr>
          <w:p w14:paraId="11CB0C87">
            <w:pPr>
              <w:spacing w:line="400" w:lineRule="exact"/>
              <w:ind w:firstLine="0" w:firstLineChars="0"/>
              <w:rPr>
                <w:rFonts w:ascii="Times New Roman" w:hAnsi="Times New Roman" w:cs="Times New Roman"/>
              </w:rPr>
            </w:pPr>
            <w:r>
              <w:rPr>
                <w:rFonts w:ascii="Times New Roman" w:hAnsi="Times New Roman" w:cs="Times New Roman"/>
              </w:rPr>
              <w:t>有</w:t>
            </w:r>
          </w:p>
        </w:tc>
      </w:tr>
      <w:tr w14:paraId="520A43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2ECA7572">
            <w:pPr>
              <w:spacing w:line="400" w:lineRule="exact"/>
              <w:ind w:firstLine="420"/>
              <w:rPr>
                <w:rFonts w:ascii="Times New Roman" w:hAnsi="Times New Roman" w:cs="Times New Roman"/>
              </w:rPr>
            </w:pPr>
          </w:p>
        </w:tc>
        <w:tc>
          <w:tcPr>
            <w:tcW w:w="1861" w:type="pct"/>
            <w:gridSpan w:val="2"/>
            <w:vAlign w:val="center"/>
          </w:tcPr>
          <w:p w14:paraId="28085FB2">
            <w:pPr>
              <w:spacing w:line="400" w:lineRule="exact"/>
              <w:ind w:firstLine="0" w:firstLineChars="0"/>
              <w:rPr>
                <w:rFonts w:ascii="Times New Roman" w:hAnsi="Times New Roman" w:cs="Times New Roman"/>
              </w:rPr>
            </w:pPr>
            <w:r>
              <w:rPr>
                <w:rFonts w:ascii="Times New Roman" w:hAnsi="Times New Roman" w:cs="Times New Roman"/>
              </w:rPr>
              <w:t>Y方向停车减速功能</w:t>
            </w:r>
          </w:p>
        </w:tc>
        <w:tc>
          <w:tcPr>
            <w:tcW w:w="2088" w:type="pct"/>
            <w:vAlign w:val="center"/>
          </w:tcPr>
          <w:p w14:paraId="644BFBDD">
            <w:pPr>
              <w:spacing w:line="400" w:lineRule="exact"/>
              <w:ind w:firstLine="0" w:firstLineChars="0"/>
              <w:rPr>
                <w:rFonts w:ascii="Times New Roman" w:hAnsi="Times New Roman" w:cs="Times New Roman"/>
              </w:rPr>
            </w:pPr>
            <w:r>
              <w:rPr>
                <w:rFonts w:ascii="Times New Roman" w:hAnsi="Times New Roman" w:cs="Times New Roman"/>
              </w:rPr>
              <w:t>有</w:t>
            </w:r>
          </w:p>
        </w:tc>
      </w:tr>
      <w:tr w14:paraId="4CBBAC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6EBBF80E">
            <w:pPr>
              <w:spacing w:line="400" w:lineRule="exact"/>
              <w:ind w:firstLine="420"/>
              <w:rPr>
                <w:rFonts w:ascii="Times New Roman" w:hAnsi="Times New Roman" w:cs="Times New Roman"/>
              </w:rPr>
            </w:pPr>
          </w:p>
        </w:tc>
        <w:tc>
          <w:tcPr>
            <w:tcW w:w="1861" w:type="pct"/>
            <w:gridSpan w:val="2"/>
            <w:vAlign w:val="center"/>
          </w:tcPr>
          <w:p w14:paraId="3C282E37">
            <w:pPr>
              <w:spacing w:line="400" w:lineRule="exact"/>
              <w:ind w:firstLine="0" w:firstLineChars="0"/>
              <w:rPr>
                <w:rFonts w:ascii="Times New Roman" w:hAnsi="Times New Roman" w:cs="Times New Roman"/>
              </w:rPr>
            </w:pPr>
            <w:r>
              <w:rPr>
                <w:rFonts w:ascii="Times New Roman" w:hAnsi="Times New Roman" w:cs="Times New Roman"/>
              </w:rPr>
              <w:t>Y方向停车止档装置</w:t>
            </w:r>
          </w:p>
        </w:tc>
        <w:tc>
          <w:tcPr>
            <w:tcW w:w="2088" w:type="pct"/>
            <w:vAlign w:val="center"/>
          </w:tcPr>
          <w:p w14:paraId="6C81DB01">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285058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56C9FDAA">
            <w:pPr>
              <w:spacing w:line="400" w:lineRule="exact"/>
              <w:ind w:firstLine="420"/>
              <w:rPr>
                <w:rFonts w:ascii="Times New Roman" w:hAnsi="Times New Roman" w:cs="Times New Roman"/>
              </w:rPr>
            </w:pPr>
          </w:p>
        </w:tc>
        <w:tc>
          <w:tcPr>
            <w:tcW w:w="1861" w:type="pct"/>
            <w:gridSpan w:val="2"/>
            <w:vAlign w:val="center"/>
          </w:tcPr>
          <w:p w14:paraId="1E153422">
            <w:pPr>
              <w:spacing w:line="400" w:lineRule="exact"/>
              <w:ind w:firstLine="0" w:firstLineChars="0"/>
              <w:rPr>
                <w:rFonts w:ascii="Times New Roman" w:hAnsi="Times New Roman" w:cs="Times New Roman"/>
              </w:rPr>
            </w:pPr>
            <w:r>
              <w:rPr>
                <w:rFonts w:ascii="Times New Roman" w:hAnsi="Times New Roman" w:cs="Times New Roman"/>
              </w:rPr>
              <w:t>天、地轨防冲出装置</w:t>
            </w:r>
          </w:p>
        </w:tc>
        <w:tc>
          <w:tcPr>
            <w:tcW w:w="2088" w:type="pct"/>
            <w:vAlign w:val="center"/>
          </w:tcPr>
          <w:p w14:paraId="2E7DB9DE">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70767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2D5A8BAD">
            <w:pPr>
              <w:spacing w:line="400" w:lineRule="exact"/>
              <w:ind w:firstLine="420"/>
              <w:rPr>
                <w:rFonts w:ascii="Times New Roman" w:hAnsi="Times New Roman" w:cs="Times New Roman"/>
              </w:rPr>
            </w:pPr>
          </w:p>
        </w:tc>
        <w:tc>
          <w:tcPr>
            <w:tcW w:w="1861" w:type="pct"/>
            <w:gridSpan w:val="2"/>
            <w:vAlign w:val="center"/>
          </w:tcPr>
          <w:p w14:paraId="05AD45EA">
            <w:pPr>
              <w:spacing w:line="400" w:lineRule="exact"/>
              <w:ind w:firstLine="0" w:firstLineChars="0"/>
              <w:rPr>
                <w:rFonts w:ascii="Times New Roman" w:hAnsi="Times New Roman" w:cs="Times New Roman"/>
              </w:rPr>
            </w:pPr>
            <w:r>
              <w:rPr>
                <w:rFonts w:ascii="Times New Roman" w:hAnsi="Times New Roman" w:cs="Times New Roman"/>
              </w:rPr>
              <w:t>防人员误入装置（栅栏）</w:t>
            </w:r>
          </w:p>
        </w:tc>
        <w:tc>
          <w:tcPr>
            <w:tcW w:w="2088" w:type="pct"/>
            <w:vAlign w:val="center"/>
          </w:tcPr>
          <w:p w14:paraId="635FE238">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565280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0AF608A6">
            <w:pPr>
              <w:spacing w:line="400" w:lineRule="exact"/>
              <w:ind w:firstLine="420"/>
              <w:rPr>
                <w:rFonts w:ascii="Times New Roman" w:hAnsi="Times New Roman" w:cs="Times New Roman"/>
              </w:rPr>
            </w:pPr>
          </w:p>
        </w:tc>
        <w:tc>
          <w:tcPr>
            <w:tcW w:w="1861" w:type="pct"/>
            <w:gridSpan w:val="2"/>
            <w:vAlign w:val="center"/>
          </w:tcPr>
          <w:p w14:paraId="1BB68992">
            <w:pPr>
              <w:spacing w:line="400" w:lineRule="exact"/>
              <w:ind w:firstLine="0" w:firstLineChars="0"/>
              <w:rPr>
                <w:rFonts w:ascii="Times New Roman" w:hAnsi="Times New Roman" w:cs="Times New Roman"/>
              </w:rPr>
            </w:pPr>
            <w:r>
              <w:rPr>
                <w:rFonts w:ascii="Times New Roman" w:hAnsi="Times New Roman" w:cs="Times New Roman"/>
              </w:rPr>
              <w:t>机上控制急停装置</w:t>
            </w:r>
          </w:p>
        </w:tc>
        <w:tc>
          <w:tcPr>
            <w:tcW w:w="2088" w:type="pct"/>
            <w:vAlign w:val="center"/>
          </w:tcPr>
          <w:p w14:paraId="44C86188">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4B09BB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36238BD1">
            <w:pPr>
              <w:spacing w:line="400" w:lineRule="exact"/>
              <w:ind w:firstLine="420"/>
              <w:rPr>
                <w:rFonts w:ascii="Times New Roman" w:hAnsi="Times New Roman" w:cs="Times New Roman"/>
              </w:rPr>
            </w:pPr>
          </w:p>
        </w:tc>
        <w:tc>
          <w:tcPr>
            <w:tcW w:w="1861" w:type="pct"/>
            <w:gridSpan w:val="2"/>
            <w:vAlign w:val="center"/>
          </w:tcPr>
          <w:p w14:paraId="0CB7A0E1">
            <w:pPr>
              <w:snapToGrid w:val="0"/>
              <w:ind w:firstLine="0" w:firstLineChars="0"/>
              <w:rPr>
                <w:rFonts w:ascii="Times New Roman" w:hAnsi="Times New Roman" w:cs="Times New Roman"/>
              </w:rPr>
            </w:pPr>
            <w:r>
              <w:rPr>
                <w:rFonts w:ascii="Times New Roman" w:hAnsi="Times New Roman" w:cs="Times New Roman"/>
              </w:rPr>
              <w:t>防止升降冲顶或冲底装置</w:t>
            </w:r>
          </w:p>
        </w:tc>
        <w:tc>
          <w:tcPr>
            <w:tcW w:w="2088" w:type="pct"/>
            <w:vAlign w:val="center"/>
          </w:tcPr>
          <w:p w14:paraId="7BA383F1">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18EF31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4F5F56BD">
            <w:pPr>
              <w:spacing w:line="400" w:lineRule="exact"/>
              <w:ind w:firstLine="420"/>
              <w:rPr>
                <w:rFonts w:ascii="Times New Roman" w:hAnsi="Times New Roman" w:cs="Times New Roman"/>
              </w:rPr>
            </w:pPr>
          </w:p>
        </w:tc>
        <w:tc>
          <w:tcPr>
            <w:tcW w:w="1861" w:type="pct"/>
            <w:gridSpan w:val="2"/>
            <w:vAlign w:val="center"/>
          </w:tcPr>
          <w:p w14:paraId="178F67E1">
            <w:pPr>
              <w:spacing w:line="400" w:lineRule="exact"/>
              <w:ind w:firstLine="0" w:firstLineChars="0"/>
              <w:rPr>
                <w:rFonts w:ascii="Times New Roman" w:hAnsi="Times New Roman" w:cs="Times New Roman"/>
              </w:rPr>
            </w:pPr>
            <w:r>
              <w:rPr>
                <w:rFonts w:ascii="Times New Roman" w:hAnsi="Times New Roman" w:cs="Times New Roman"/>
              </w:rPr>
              <w:t>上位、终端急停</w:t>
            </w:r>
          </w:p>
        </w:tc>
        <w:tc>
          <w:tcPr>
            <w:tcW w:w="2088" w:type="pct"/>
            <w:vAlign w:val="center"/>
          </w:tcPr>
          <w:p w14:paraId="7390E6B2">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069EC9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2B3F5928">
            <w:pPr>
              <w:spacing w:line="400" w:lineRule="exact"/>
              <w:ind w:firstLine="420"/>
              <w:rPr>
                <w:rFonts w:ascii="Times New Roman" w:hAnsi="Times New Roman" w:cs="Times New Roman"/>
              </w:rPr>
            </w:pPr>
          </w:p>
        </w:tc>
        <w:tc>
          <w:tcPr>
            <w:tcW w:w="1861" w:type="pct"/>
            <w:gridSpan w:val="2"/>
            <w:vAlign w:val="center"/>
          </w:tcPr>
          <w:p w14:paraId="384C0F06">
            <w:pPr>
              <w:spacing w:line="400" w:lineRule="exact"/>
              <w:ind w:firstLine="0" w:firstLineChars="0"/>
              <w:rPr>
                <w:rFonts w:ascii="Times New Roman" w:hAnsi="Times New Roman" w:cs="Times New Roman"/>
              </w:rPr>
            </w:pPr>
            <w:r>
              <w:rPr>
                <w:rFonts w:ascii="Times New Roman" w:hAnsi="Times New Roman" w:cs="Times New Roman"/>
              </w:rPr>
              <w:t>巷道端头设置急停装置</w:t>
            </w:r>
          </w:p>
        </w:tc>
        <w:tc>
          <w:tcPr>
            <w:tcW w:w="2088" w:type="pct"/>
            <w:vAlign w:val="center"/>
          </w:tcPr>
          <w:p w14:paraId="58E93B8F">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1EA7A7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14AE7457">
            <w:pPr>
              <w:spacing w:line="400" w:lineRule="exact"/>
              <w:ind w:firstLine="420"/>
              <w:rPr>
                <w:rFonts w:ascii="Times New Roman" w:hAnsi="Times New Roman" w:cs="Times New Roman"/>
              </w:rPr>
            </w:pPr>
          </w:p>
        </w:tc>
        <w:tc>
          <w:tcPr>
            <w:tcW w:w="1861" w:type="pct"/>
            <w:gridSpan w:val="2"/>
            <w:vAlign w:val="center"/>
          </w:tcPr>
          <w:p w14:paraId="03B1D9D1">
            <w:pPr>
              <w:spacing w:line="400" w:lineRule="exact"/>
              <w:ind w:firstLine="0" w:firstLineChars="0"/>
              <w:rPr>
                <w:rFonts w:ascii="Times New Roman" w:hAnsi="Times New Roman" w:cs="Times New Roman"/>
              </w:rPr>
            </w:pPr>
            <w:r>
              <w:rPr>
                <w:rFonts w:ascii="Times New Roman" w:hAnsi="Times New Roman" w:cs="Times New Roman"/>
              </w:rPr>
              <w:t>安全门机电联锁急停</w:t>
            </w:r>
          </w:p>
        </w:tc>
        <w:tc>
          <w:tcPr>
            <w:tcW w:w="2088" w:type="pct"/>
            <w:vAlign w:val="center"/>
          </w:tcPr>
          <w:p w14:paraId="58FDE0D8">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181F44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20E3A558">
            <w:pPr>
              <w:spacing w:line="400" w:lineRule="exact"/>
              <w:ind w:firstLine="420"/>
              <w:rPr>
                <w:rFonts w:ascii="Times New Roman" w:hAnsi="Times New Roman" w:cs="Times New Roman"/>
              </w:rPr>
            </w:pPr>
          </w:p>
        </w:tc>
        <w:tc>
          <w:tcPr>
            <w:tcW w:w="1861" w:type="pct"/>
            <w:gridSpan w:val="2"/>
            <w:vAlign w:val="center"/>
          </w:tcPr>
          <w:p w14:paraId="584AE90C">
            <w:pPr>
              <w:spacing w:line="400" w:lineRule="exact"/>
              <w:ind w:firstLine="0" w:firstLineChars="0"/>
              <w:rPr>
                <w:rFonts w:ascii="Times New Roman" w:hAnsi="Times New Roman" w:cs="Times New Roman"/>
              </w:rPr>
            </w:pPr>
            <w:r>
              <w:rPr>
                <w:rFonts w:ascii="Times New Roman" w:hAnsi="Times New Roman" w:cs="Times New Roman"/>
              </w:rPr>
              <w:t>防货叉顶板脱落装置</w:t>
            </w:r>
          </w:p>
        </w:tc>
        <w:tc>
          <w:tcPr>
            <w:tcW w:w="2088" w:type="pct"/>
            <w:vAlign w:val="center"/>
          </w:tcPr>
          <w:p w14:paraId="4CDB6785">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0642E8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028C9997">
            <w:pPr>
              <w:spacing w:line="400" w:lineRule="exact"/>
              <w:ind w:firstLine="420"/>
              <w:rPr>
                <w:rFonts w:ascii="Times New Roman" w:hAnsi="Times New Roman" w:cs="Times New Roman"/>
              </w:rPr>
            </w:pPr>
          </w:p>
        </w:tc>
        <w:tc>
          <w:tcPr>
            <w:tcW w:w="1861" w:type="pct"/>
            <w:gridSpan w:val="2"/>
            <w:vAlign w:val="center"/>
          </w:tcPr>
          <w:p w14:paraId="66ECF83D">
            <w:pPr>
              <w:spacing w:line="400" w:lineRule="exact"/>
              <w:ind w:firstLine="0" w:firstLineChars="0"/>
              <w:rPr>
                <w:rFonts w:ascii="Times New Roman" w:hAnsi="Times New Roman" w:cs="Times New Roman"/>
              </w:rPr>
            </w:pPr>
            <w:r>
              <w:rPr>
                <w:rFonts w:ascii="Times New Roman" w:hAnsi="Times New Roman" w:cs="Times New Roman"/>
              </w:rPr>
              <w:t>托盘防滑</w:t>
            </w:r>
          </w:p>
        </w:tc>
        <w:tc>
          <w:tcPr>
            <w:tcW w:w="2088" w:type="pct"/>
            <w:vAlign w:val="center"/>
          </w:tcPr>
          <w:p w14:paraId="2BFC39D2">
            <w:pPr>
              <w:adjustRightInd w:val="0"/>
              <w:snapToGrid w:val="0"/>
              <w:ind w:firstLine="0" w:firstLineChars="0"/>
              <w:rPr>
                <w:rFonts w:ascii="Times New Roman" w:hAnsi="Times New Roman" w:cs="Times New Roman"/>
              </w:rPr>
            </w:pPr>
            <w:r>
              <w:rPr>
                <w:rFonts w:ascii="Times New Roman" w:hAnsi="Times New Roman" w:cs="Times New Roman"/>
              </w:rPr>
              <w:t>有</w:t>
            </w:r>
          </w:p>
        </w:tc>
      </w:tr>
      <w:tr w14:paraId="4BB786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Align w:val="center"/>
          </w:tcPr>
          <w:p w14:paraId="4FEC02E8">
            <w:pPr>
              <w:snapToGrid w:val="0"/>
              <w:ind w:firstLine="420"/>
              <w:rPr>
                <w:rFonts w:ascii="Times New Roman" w:hAnsi="Times New Roman" w:cs="Times New Roman"/>
              </w:rPr>
            </w:pPr>
            <w:r>
              <w:rPr>
                <w:rFonts w:ascii="Times New Roman" w:hAnsi="Times New Roman" w:cs="Times New Roman"/>
              </w:rPr>
              <w:t>抗干扰能力</w:t>
            </w:r>
          </w:p>
        </w:tc>
        <w:tc>
          <w:tcPr>
            <w:tcW w:w="1861" w:type="pct"/>
            <w:gridSpan w:val="2"/>
            <w:vAlign w:val="center"/>
          </w:tcPr>
          <w:p w14:paraId="2C3866F5">
            <w:pPr>
              <w:spacing w:line="400" w:lineRule="exact"/>
              <w:ind w:firstLine="0" w:firstLineChars="0"/>
              <w:rPr>
                <w:rFonts w:ascii="Times New Roman" w:hAnsi="Times New Roman" w:cs="Times New Roman"/>
              </w:rPr>
            </w:pPr>
            <w:r>
              <w:rPr>
                <w:rFonts w:ascii="Times New Roman" w:hAnsi="Times New Roman" w:cs="Times New Roman"/>
              </w:rPr>
              <w:t>通讯方式</w:t>
            </w:r>
          </w:p>
        </w:tc>
        <w:tc>
          <w:tcPr>
            <w:tcW w:w="2088" w:type="pct"/>
            <w:vAlign w:val="center"/>
          </w:tcPr>
          <w:p w14:paraId="0AD29555">
            <w:pPr>
              <w:adjustRightInd w:val="0"/>
              <w:snapToGrid w:val="0"/>
              <w:ind w:firstLine="0" w:firstLineChars="0"/>
              <w:rPr>
                <w:rFonts w:ascii="Times New Roman" w:hAnsi="Times New Roman" w:cs="Times New Roman"/>
              </w:rPr>
            </w:pPr>
            <w:r>
              <w:rPr>
                <w:rFonts w:ascii="Times New Roman" w:hAnsi="Times New Roman" w:cs="Times New Roman"/>
              </w:rPr>
              <w:t>光通讯</w:t>
            </w:r>
          </w:p>
        </w:tc>
      </w:tr>
      <w:tr w14:paraId="731471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restart"/>
            <w:vAlign w:val="center"/>
          </w:tcPr>
          <w:p w14:paraId="5AB2345A">
            <w:pPr>
              <w:spacing w:line="400" w:lineRule="exact"/>
              <w:ind w:firstLine="420"/>
              <w:rPr>
                <w:rFonts w:ascii="Times New Roman" w:hAnsi="Times New Roman" w:cs="Times New Roman"/>
              </w:rPr>
            </w:pPr>
            <w:r>
              <w:rPr>
                <w:rFonts w:ascii="Times New Roman" w:hAnsi="Times New Roman" w:cs="Times New Roman"/>
              </w:rPr>
              <w:t>其他功能</w:t>
            </w:r>
          </w:p>
        </w:tc>
        <w:tc>
          <w:tcPr>
            <w:tcW w:w="1861" w:type="pct"/>
            <w:gridSpan w:val="2"/>
            <w:vAlign w:val="center"/>
          </w:tcPr>
          <w:p w14:paraId="018F4C12">
            <w:pPr>
              <w:spacing w:line="400" w:lineRule="exact"/>
              <w:ind w:firstLine="0" w:firstLineChars="0"/>
              <w:rPr>
                <w:rFonts w:ascii="Times New Roman" w:hAnsi="Times New Roman" w:cs="Times New Roman"/>
              </w:rPr>
            </w:pPr>
            <w:r>
              <w:rPr>
                <w:rFonts w:ascii="Times New Roman" w:hAnsi="Times New Roman" w:cs="Times New Roman"/>
              </w:rPr>
              <w:t>货姿异常检测功能</w:t>
            </w:r>
          </w:p>
        </w:tc>
        <w:tc>
          <w:tcPr>
            <w:tcW w:w="2088" w:type="pct"/>
            <w:vAlign w:val="center"/>
          </w:tcPr>
          <w:p w14:paraId="71660D2D">
            <w:pPr>
              <w:spacing w:line="400" w:lineRule="exact"/>
              <w:ind w:firstLine="0" w:firstLineChars="0"/>
              <w:rPr>
                <w:rFonts w:ascii="Times New Roman" w:hAnsi="Times New Roman" w:cs="Times New Roman"/>
              </w:rPr>
            </w:pPr>
            <w:r>
              <w:rPr>
                <w:rFonts w:ascii="Times New Roman" w:hAnsi="Times New Roman" w:cs="Times New Roman"/>
              </w:rPr>
              <w:t>有</w:t>
            </w:r>
          </w:p>
        </w:tc>
      </w:tr>
      <w:tr w14:paraId="36018C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7260C356">
            <w:pPr>
              <w:spacing w:line="400" w:lineRule="exact"/>
              <w:ind w:firstLine="420"/>
              <w:jc w:val="center"/>
              <w:rPr>
                <w:rFonts w:ascii="Times New Roman" w:hAnsi="Times New Roman" w:cs="Times New Roman"/>
              </w:rPr>
            </w:pPr>
          </w:p>
        </w:tc>
        <w:tc>
          <w:tcPr>
            <w:tcW w:w="1861" w:type="pct"/>
            <w:gridSpan w:val="2"/>
            <w:vAlign w:val="center"/>
          </w:tcPr>
          <w:p w14:paraId="05329FEC">
            <w:pPr>
              <w:spacing w:line="400" w:lineRule="exact"/>
              <w:ind w:firstLine="0" w:firstLineChars="0"/>
              <w:rPr>
                <w:rFonts w:ascii="Times New Roman" w:hAnsi="Times New Roman" w:cs="Times New Roman"/>
              </w:rPr>
            </w:pPr>
            <w:r>
              <w:rPr>
                <w:rFonts w:ascii="Times New Roman" w:hAnsi="Times New Roman" w:cs="Times New Roman"/>
              </w:rPr>
              <w:t>速度控制</w:t>
            </w:r>
          </w:p>
        </w:tc>
        <w:tc>
          <w:tcPr>
            <w:tcW w:w="2088" w:type="pct"/>
            <w:vAlign w:val="center"/>
          </w:tcPr>
          <w:p w14:paraId="022DE6F2">
            <w:pPr>
              <w:spacing w:line="400" w:lineRule="exact"/>
              <w:ind w:firstLine="0" w:firstLineChars="0"/>
              <w:rPr>
                <w:rFonts w:ascii="Times New Roman" w:hAnsi="Times New Roman" w:cs="Times New Roman"/>
              </w:rPr>
            </w:pPr>
            <w:r>
              <w:rPr>
                <w:rFonts w:ascii="Times New Roman" w:hAnsi="Times New Roman" w:cs="Times New Roman"/>
              </w:rPr>
              <w:t>S形</w:t>
            </w:r>
          </w:p>
        </w:tc>
      </w:tr>
      <w:tr w14:paraId="6EA645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748971F0">
            <w:pPr>
              <w:spacing w:line="400" w:lineRule="exact"/>
              <w:ind w:firstLine="420"/>
              <w:jc w:val="center"/>
              <w:rPr>
                <w:rFonts w:ascii="Times New Roman" w:hAnsi="Times New Roman" w:cs="Times New Roman"/>
              </w:rPr>
            </w:pPr>
          </w:p>
        </w:tc>
        <w:tc>
          <w:tcPr>
            <w:tcW w:w="1861" w:type="pct"/>
            <w:gridSpan w:val="2"/>
            <w:vAlign w:val="center"/>
          </w:tcPr>
          <w:p w14:paraId="57E4FA59">
            <w:pPr>
              <w:spacing w:line="400" w:lineRule="exact"/>
              <w:ind w:firstLine="0" w:firstLineChars="0"/>
              <w:rPr>
                <w:rFonts w:ascii="Times New Roman" w:hAnsi="Times New Roman" w:cs="Times New Roman"/>
              </w:rPr>
            </w:pPr>
            <w:r>
              <w:rPr>
                <w:rFonts w:ascii="Times New Roman" w:hAnsi="Times New Roman" w:cs="Times New Roman"/>
              </w:rPr>
              <w:t>过载松绳保护功能</w:t>
            </w:r>
          </w:p>
        </w:tc>
        <w:tc>
          <w:tcPr>
            <w:tcW w:w="2088" w:type="pct"/>
            <w:vAlign w:val="center"/>
          </w:tcPr>
          <w:p w14:paraId="06651369">
            <w:pPr>
              <w:spacing w:line="400" w:lineRule="exact"/>
              <w:ind w:firstLine="0" w:firstLineChars="0"/>
              <w:rPr>
                <w:rFonts w:ascii="Times New Roman" w:hAnsi="Times New Roman" w:cs="Times New Roman"/>
                <w:color w:val="000000"/>
              </w:rPr>
            </w:pPr>
            <w:r>
              <w:rPr>
                <w:rFonts w:ascii="Times New Roman" w:hAnsi="Times New Roman" w:cs="Times New Roman"/>
              </w:rPr>
              <w:t>有</w:t>
            </w:r>
          </w:p>
        </w:tc>
      </w:tr>
      <w:tr w14:paraId="1688AD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vAlign w:val="center"/>
          </w:tcPr>
          <w:p w14:paraId="7BD4E045">
            <w:pPr>
              <w:spacing w:line="400" w:lineRule="exact"/>
              <w:ind w:firstLine="420"/>
              <w:jc w:val="center"/>
              <w:rPr>
                <w:rFonts w:ascii="Times New Roman" w:hAnsi="Times New Roman" w:cs="Times New Roman"/>
              </w:rPr>
            </w:pPr>
          </w:p>
        </w:tc>
        <w:tc>
          <w:tcPr>
            <w:tcW w:w="1861" w:type="pct"/>
            <w:gridSpan w:val="2"/>
            <w:tcBorders>
              <w:bottom w:val="single" w:color="auto" w:sz="4" w:space="0"/>
            </w:tcBorders>
            <w:vAlign w:val="center"/>
          </w:tcPr>
          <w:p w14:paraId="30ACB52C">
            <w:pPr>
              <w:spacing w:line="400" w:lineRule="exact"/>
              <w:ind w:firstLine="0" w:firstLineChars="0"/>
              <w:rPr>
                <w:rFonts w:ascii="Times New Roman" w:hAnsi="Times New Roman" w:cs="Times New Roman"/>
              </w:rPr>
            </w:pPr>
            <w:r>
              <w:rPr>
                <w:rFonts w:ascii="Times New Roman" w:hAnsi="Times New Roman" w:cs="Times New Roman"/>
              </w:rPr>
              <w:t>货位虚实探测功能</w:t>
            </w:r>
          </w:p>
        </w:tc>
        <w:tc>
          <w:tcPr>
            <w:tcW w:w="2088" w:type="pct"/>
            <w:tcBorders>
              <w:bottom w:val="single" w:color="auto" w:sz="4" w:space="0"/>
            </w:tcBorders>
            <w:vAlign w:val="center"/>
          </w:tcPr>
          <w:p w14:paraId="6CAF276F">
            <w:pPr>
              <w:spacing w:line="400" w:lineRule="exact"/>
              <w:ind w:firstLine="0" w:firstLineChars="0"/>
              <w:rPr>
                <w:rFonts w:ascii="Times New Roman" w:hAnsi="Times New Roman" w:cs="Times New Roman"/>
                <w:kern w:val="0"/>
              </w:rPr>
            </w:pPr>
            <w:r>
              <w:rPr>
                <w:rFonts w:ascii="Times New Roman" w:hAnsi="Times New Roman" w:cs="Times New Roman"/>
              </w:rPr>
              <w:t>有</w:t>
            </w:r>
          </w:p>
        </w:tc>
      </w:tr>
      <w:tr w14:paraId="4D2BDC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9" w:type="pct"/>
            <w:vMerge w:val="continue"/>
            <w:tcBorders>
              <w:bottom w:val="single" w:color="auto" w:sz="4" w:space="0"/>
              <w:right w:val="single" w:color="auto" w:sz="4" w:space="0"/>
            </w:tcBorders>
            <w:vAlign w:val="center"/>
          </w:tcPr>
          <w:p w14:paraId="14875C50">
            <w:pPr>
              <w:spacing w:line="400" w:lineRule="exact"/>
              <w:ind w:firstLine="420"/>
              <w:jc w:val="center"/>
              <w:rPr>
                <w:rFonts w:ascii="Times New Roman" w:hAnsi="Times New Roman" w:cs="Times New Roman"/>
              </w:rPr>
            </w:pPr>
          </w:p>
        </w:tc>
        <w:tc>
          <w:tcPr>
            <w:tcW w:w="1861" w:type="pct"/>
            <w:gridSpan w:val="2"/>
            <w:tcBorders>
              <w:top w:val="single" w:color="auto" w:sz="4" w:space="0"/>
              <w:left w:val="single" w:color="auto" w:sz="4" w:space="0"/>
              <w:bottom w:val="single" w:color="auto" w:sz="4" w:space="0"/>
              <w:right w:val="single" w:color="auto" w:sz="4" w:space="0"/>
            </w:tcBorders>
            <w:vAlign w:val="center"/>
          </w:tcPr>
          <w:p w14:paraId="27ED32A5">
            <w:pPr>
              <w:spacing w:line="400" w:lineRule="exact"/>
              <w:ind w:firstLine="0" w:firstLineChars="0"/>
              <w:rPr>
                <w:rFonts w:ascii="Times New Roman" w:hAnsi="Times New Roman" w:cs="Times New Roman"/>
              </w:rPr>
            </w:pPr>
            <w:r>
              <w:rPr>
                <w:rFonts w:ascii="Times New Roman" w:hAnsi="Times New Roman" w:cs="Times New Roman"/>
              </w:rPr>
              <w:t>（存、取货）超限检测功能</w:t>
            </w:r>
          </w:p>
        </w:tc>
        <w:tc>
          <w:tcPr>
            <w:tcW w:w="2088" w:type="pct"/>
            <w:tcBorders>
              <w:top w:val="single" w:color="auto" w:sz="4" w:space="0"/>
              <w:left w:val="single" w:color="auto" w:sz="4" w:space="0"/>
              <w:bottom w:val="single" w:color="auto" w:sz="4" w:space="0"/>
            </w:tcBorders>
            <w:vAlign w:val="center"/>
          </w:tcPr>
          <w:p w14:paraId="51BCA5A7">
            <w:pPr>
              <w:spacing w:line="400" w:lineRule="exact"/>
              <w:ind w:firstLine="0" w:firstLineChars="0"/>
              <w:rPr>
                <w:rFonts w:ascii="Times New Roman" w:hAnsi="Times New Roman" w:cs="Times New Roman"/>
              </w:rPr>
            </w:pPr>
            <w:r>
              <w:rPr>
                <w:rFonts w:ascii="Times New Roman" w:hAnsi="Times New Roman" w:cs="Times New Roman"/>
              </w:rPr>
              <w:t>有</w:t>
            </w:r>
          </w:p>
        </w:tc>
      </w:tr>
      <w:tr w14:paraId="5277D2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26C9061D">
            <w:pPr>
              <w:spacing w:line="400" w:lineRule="exact"/>
              <w:ind w:firstLine="0" w:firstLineChars="0"/>
              <w:rPr>
                <w:rFonts w:ascii="Times New Roman" w:hAnsi="Times New Roman" w:cs="Times New Roman"/>
              </w:rPr>
            </w:pPr>
            <w:r>
              <w:rPr>
                <w:rFonts w:ascii="Times New Roman" w:hAnsi="Times New Roman" w:cs="Times New Roman"/>
              </w:rPr>
              <w:t>通讯方式</w:t>
            </w:r>
          </w:p>
        </w:tc>
        <w:tc>
          <w:tcPr>
            <w:tcW w:w="2088" w:type="pct"/>
            <w:tcBorders>
              <w:top w:val="single" w:color="auto" w:sz="4" w:space="0"/>
              <w:left w:val="single" w:color="auto" w:sz="4" w:space="0"/>
              <w:bottom w:val="single" w:color="auto" w:sz="4" w:space="0"/>
            </w:tcBorders>
            <w:vAlign w:val="center"/>
          </w:tcPr>
          <w:p w14:paraId="08FC4F38">
            <w:pPr>
              <w:spacing w:line="400" w:lineRule="exact"/>
              <w:ind w:firstLine="0" w:firstLineChars="0"/>
              <w:rPr>
                <w:rFonts w:ascii="Times New Roman" w:hAnsi="Times New Roman" w:cs="Times New Roman"/>
                <w:color w:val="000000"/>
              </w:rPr>
            </w:pPr>
            <w:r>
              <w:rPr>
                <w:rFonts w:ascii="Times New Roman" w:hAnsi="Times New Roman" w:cs="Times New Roman"/>
              </w:rPr>
              <w:t>光通讯</w:t>
            </w:r>
          </w:p>
        </w:tc>
      </w:tr>
      <w:tr w14:paraId="4F44F5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59C65F49">
            <w:pPr>
              <w:spacing w:line="400" w:lineRule="exact"/>
              <w:ind w:firstLine="0" w:firstLineChars="0"/>
              <w:rPr>
                <w:rFonts w:ascii="Times New Roman" w:hAnsi="Times New Roman" w:cs="Times New Roman"/>
              </w:rPr>
            </w:pPr>
            <w:r>
              <w:rPr>
                <w:rFonts w:ascii="Times New Roman" w:hAnsi="Times New Roman" w:cs="Times New Roman"/>
              </w:rPr>
              <w:t>与WMS通讯方式</w:t>
            </w:r>
          </w:p>
        </w:tc>
        <w:tc>
          <w:tcPr>
            <w:tcW w:w="2088" w:type="pct"/>
            <w:tcBorders>
              <w:top w:val="single" w:color="auto" w:sz="4" w:space="0"/>
              <w:left w:val="single" w:color="auto" w:sz="4" w:space="0"/>
              <w:bottom w:val="single" w:color="auto" w:sz="4" w:space="0"/>
            </w:tcBorders>
            <w:vAlign w:val="center"/>
          </w:tcPr>
          <w:p w14:paraId="2A425F0B">
            <w:pPr>
              <w:spacing w:line="400" w:lineRule="exact"/>
              <w:ind w:firstLine="0" w:firstLineChars="0"/>
              <w:rPr>
                <w:rFonts w:ascii="Times New Roman" w:hAnsi="Times New Roman" w:cs="Times New Roman"/>
              </w:rPr>
            </w:pPr>
            <w:r>
              <w:rPr>
                <w:rFonts w:ascii="Times New Roman" w:hAnsi="Times New Roman" w:cs="Times New Roman"/>
              </w:rPr>
              <w:t>以太网</w:t>
            </w:r>
          </w:p>
        </w:tc>
      </w:tr>
      <w:tr w14:paraId="635C05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238DD44F">
            <w:pPr>
              <w:spacing w:line="400" w:lineRule="exact"/>
              <w:ind w:firstLine="0" w:firstLineChars="0"/>
              <w:rPr>
                <w:rFonts w:ascii="Times New Roman" w:hAnsi="Times New Roman" w:cs="Times New Roman"/>
              </w:rPr>
            </w:pPr>
            <w:r>
              <w:rPr>
                <w:rFonts w:ascii="Times New Roman" w:hAnsi="Times New Roman" w:cs="Times New Roman"/>
              </w:rPr>
              <w:t>控制方式</w:t>
            </w:r>
          </w:p>
        </w:tc>
        <w:tc>
          <w:tcPr>
            <w:tcW w:w="2088" w:type="pct"/>
            <w:tcBorders>
              <w:top w:val="single" w:color="auto" w:sz="4" w:space="0"/>
              <w:left w:val="single" w:color="auto" w:sz="4" w:space="0"/>
              <w:bottom w:val="single" w:color="auto" w:sz="4" w:space="0"/>
            </w:tcBorders>
            <w:vAlign w:val="center"/>
          </w:tcPr>
          <w:p w14:paraId="13168E41">
            <w:pPr>
              <w:spacing w:line="400" w:lineRule="exact"/>
              <w:ind w:firstLine="0" w:firstLineChars="0"/>
              <w:rPr>
                <w:rFonts w:ascii="Times New Roman" w:hAnsi="Times New Roman" w:cs="Times New Roman"/>
              </w:rPr>
            </w:pPr>
            <w:r>
              <w:rPr>
                <w:rFonts w:ascii="Times New Roman" w:hAnsi="Times New Roman" w:cs="Times New Roman"/>
                <w:sz w:val="22"/>
              </w:rPr>
              <w:t>PLC</w:t>
            </w:r>
          </w:p>
        </w:tc>
      </w:tr>
      <w:tr w14:paraId="63B353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5C5AD118">
            <w:pPr>
              <w:spacing w:line="400" w:lineRule="exact"/>
              <w:ind w:firstLine="0" w:firstLineChars="0"/>
              <w:rPr>
                <w:rFonts w:ascii="Times New Roman" w:hAnsi="Times New Roman" w:cs="Times New Roman"/>
              </w:rPr>
            </w:pPr>
            <w:r>
              <w:rPr>
                <w:rFonts w:ascii="Times New Roman" w:hAnsi="Times New Roman" w:cs="Times New Roman"/>
              </w:rPr>
              <w:t>操作方式</w:t>
            </w:r>
          </w:p>
        </w:tc>
        <w:tc>
          <w:tcPr>
            <w:tcW w:w="2088" w:type="pct"/>
            <w:tcBorders>
              <w:top w:val="single" w:color="auto" w:sz="4" w:space="0"/>
              <w:left w:val="single" w:color="auto" w:sz="4" w:space="0"/>
              <w:bottom w:val="single" w:color="auto" w:sz="4" w:space="0"/>
            </w:tcBorders>
            <w:vAlign w:val="center"/>
          </w:tcPr>
          <w:p w14:paraId="23147AAF">
            <w:pPr>
              <w:spacing w:line="400" w:lineRule="exact"/>
              <w:ind w:firstLine="0" w:firstLineChars="0"/>
              <w:rPr>
                <w:rFonts w:ascii="Times New Roman" w:hAnsi="Times New Roman" w:cs="Times New Roman"/>
              </w:rPr>
            </w:pPr>
            <w:r>
              <w:rPr>
                <w:rFonts w:ascii="Times New Roman" w:hAnsi="Times New Roman" w:cs="Times New Roman"/>
              </w:rPr>
              <w:t>联机/离线自动/维护</w:t>
            </w:r>
          </w:p>
        </w:tc>
      </w:tr>
      <w:tr w14:paraId="773967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71A2E392">
            <w:pPr>
              <w:spacing w:line="400" w:lineRule="exact"/>
              <w:ind w:firstLine="0" w:firstLineChars="0"/>
              <w:rPr>
                <w:rFonts w:ascii="Times New Roman" w:hAnsi="Times New Roman" w:cs="Times New Roman"/>
                <w:color w:val="FFFFFF"/>
              </w:rPr>
            </w:pPr>
            <w:r>
              <w:rPr>
                <w:rFonts w:ascii="Times New Roman" w:hAnsi="Times New Roman" w:cs="Times New Roman"/>
              </w:rPr>
              <w:t>地面柜</w:t>
            </w:r>
          </w:p>
        </w:tc>
        <w:tc>
          <w:tcPr>
            <w:tcW w:w="2088" w:type="pct"/>
            <w:tcBorders>
              <w:top w:val="single" w:color="auto" w:sz="4" w:space="0"/>
              <w:left w:val="single" w:color="auto" w:sz="4" w:space="0"/>
              <w:bottom w:val="single" w:color="auto" w:sz="4" w:space="0"/>
            </w:tcBorders>
            <w:vAlign w:val="center"/>
          </w:tcPr>
          <w:p w14:paraId="11013ACC">
            <w:pPr>
              <w:spacing w:line="400" w:lineRule="exact"/>
              <w:ind w:firstLine="0" w:firstLineChars="0"/>
              <w:rPr>
                <w:rFonts w:ascii="Times New Roman" w:hAnsi="Times New Roman" w:cs="Times New Roman"/>
              </w:rPr>
            </w:pPr>
            <w:r>
              <w:rPr>
                <w:rFonts w:ascii="Times New Roman" w:hAnsi="Times New Roman" w:cs="Times New Roman"/>
              </w:rPr>
              <w:t>每台堆垛机</w:t>
            </w:r>
            <w:r>
              <w:rPr>
                <w:rFonts w:hint="eastAsia" w:ascii="Times New Roman" w:hAnsi="Times New Roman" w:cs="Times New Roman"/>
              </w:rPr>
              <w:t>至少</w:t>
            </w:r>
            <w:r>
              <w:rPr>
                <w:rFonts w:ascii="Times New Roman" w:hAnsi="Times New Roman" w:cs="Times New Roman"/>
              </w:rPr>
              <w:t>配置1个地面控制终端</w:t>
            </w:r>
          </w:p>
        </w:tc>
      </w:tr>
      <w:tr w14:paraId="5D620B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7037CC43">
            <w:pPr>
              <w:spacing w:line="400" w:lineRule="exact"/>
              <w:ind w:firstLine="0" w:firstLineChars="0"/>
              <w:rPr>
                <w:rFonts w:ascii="Times New Roman" w:hAnsi="Times New Roman" w:cs="Times New Roman"/>
              </w:rPr>
            </w:pPr>
            <w:r>
              <w:rPr>
                <w:rFonts w:ascii="Times New Roman" w:hAnsi="Times New Roman" w:cs="Times New Roman"/>
              </w:rPr>
              <w:t>供电方式</w:t>
            </w:r>
          </w:p>
        </w:tc>
        <w:tc>
          <w:tcPr>
            <w:tcW w:w="2088" w:type="pct"/>
            <w:tcBorders>
              <w:top w:val="single" w:color="auto" w:sz="4" w:space="0"/>
              <w:left w:val="single" w:color="auto" w:sz="4" w:space="0"/>
              <w:bottom w:val="single" w:color="auto" w:sz="4" w:space="0"/>
            </w:tcBorders>
            <w:vAlign w:val="center"/>
          </w:tcPr>
          <w:p w14:paraId="27A4190F">
            <w:pPr>
              <w:spacing w:line="400" w:lineRule="exact"/>
              <w:ind w:firstLine="0" w:firstLineChars="0"/>
              <w:rPr>
                <w:rFonts w:hint="default" w:ascii="Times New Roman" w:hAnsi="Times New Roman" w:eastAsia="宋体" w:cs="Times New Roman"/>
                <w:lang w:val="en-US" w:eastAsia="zh-CN"/>
              </w:rPr>
            </w:pPr>
            <w:r>
              <w:rPr>
                <w:rFonts w:ascii="Times New Roman" w:hAnsi="Times New Roman" w:cs="Times New Roman"/>
              </w:rPr>
              <w:t>滑触线</w:t>
            </w:r>
            <w:r>
              <w:rPr>
                <w:rFonts w:hint="eastAsia" w:ascii="Times New Roman" w:hAnsi="Times New Roman" w:cs="Times New Roman"/>
                <w:lang w:eastAsia="zh-CN"/>
              </w:rPr>
              <w:t>（</w:t>
            </w:r>
            <w:r>
              <w:rPr>
                <w:rFonts w:hint="eastAsia" w:ascii="Times New Roman" w:hAnsi="Times New Roman" w:cs="Times New Roman"/>
                <w:lang w:val="en-US" w:eastAsia="zh-CN"/>
              </w:rPr>
              <w:t>静置库）/拖链（极卷库）</w:t>
            </w:r>
          </w:p>
        </w:tc>
      </w:tr>
      <w:tr w14:paraId="01EE94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1560DA91">
            <w:pPr>
              <w:spacing w:line="400" w:lineRule="exact"/>
              <w:ind w:firstLine="0" w:firstLineChars="0"/>
              <w:rPr>
                <w:rFonts w:ascii="Times New Roman" w:hAnsi="Times New Roman" w:cs="Times New Roman"/>
              </w:rPr>
            </w:pPr>
            <w:r>
              <w:rPr>
                <w:rFonts w:ascii="Times New Roman" w:hAnsi="Times New Roman" w:cs="Times New Roman"/>
              </w:rPr>
              <w:t>电源规格</w:t>
            </w:r>
          </w:p>
        </w:tc>
        <w:tc>
          <w:tcPr>
            <w:tcW w:w="2088" w:type="pct"/>
            <w:tcBorders>
              <w:top w:val="single" w:color="auto" w:sz="4" w:space="0"/>
              <w:left w:val="single" w:color="auto" w:sz="4" w:space="0"/>
              <w:bottom w:val="single" w:color="auto" w:sz="4" w:space="0"/>
            </w:tcBorders>
            <w:vAlign w:val="center"/>
          </w:tcPr>
          <w:p w14:paraId="3FAD99B5">
            <w:pPr>
              <w:spacing w:line="400" w:lineRule="exact"/>
              <w:ind w:firstLine="0" w:firstLineChars="0"/>
              <w:rPr>
                <w:rFonts w:ascii="Times New Roman" w:hAnsi="Times New Roman" w:cs="Times New Roman"/>
              </w:rPr>
            </w:pPr>
            <w:r>
              <w:rPr>
                <w:rFonts w:ascii="Times New Roman" w:hAnsi="Times New Roman" w:cs="Times New Roman"/>
              </w:rPr>
              <w:t>380/220V三相五线制</w:t>
            </w:r>
          </w:p>
        </w:tc>
      </w:tr>
      <w:tr w14:paraId="7EDB7C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1" w:type="pct"/>
            <w:gridSpan w:val="3"/>
            <w:tcBorders>
              <w:top w:val="single" w:color="auto" w:sz="4" w:space="0"/>
              <w:bottom w:val="single" w:color="auto" w:sz="4" w:space="0"/>
              <w:right w:val="single" w:color="auto" w:sz="4" w:space="0"/>
            </w:tcBorders>
            <w:vAlign w:val="center"/>
          </w:tcPr>
          <w:p w14:paraId="38D583E6">
            <w:pPr>
              <w:spacing w:line="400" w:lineRule="exact"/>
              <w:ind w:firstLine="0" w:firstLineChars="0"/>
              <w:rPr>
                <w:rFonts w:ascii="Times New Roman" w:hAnsi="Times New Roman" w:cs="Times New Roman"/>
              </w:rPr>
            </w:pPr>
            <w:r>
              <w:rPr>
                <w:rFonts w:ascii="Times New Roman" w:hAnsi="Times New Roman" w:cs="Times New Roman"/>
              </w:rPr>
              <w:t>单机噪声（高速）</w:t>
            </w:r>
          </w:p>
        </w:tc>
        <w:tc>
          <w:tcPr>
            <w:tcW w:w="2088" w:type="pct"/>
            <w:tcBorders>
              <w:top w:val="single" w:color="auto" w:sz="4" w:space="0"/>
              <w:left w:val="single" w:color="auto" w:sz="4" w:space="0"/>
              <w:bottom w:val="single" w:color="auto" w:sz="4" w:space="0"/>
            </w:tcBorders>
            <w:vAlign w:val="center"/>
          </w:tcPr>
          <w:p w14:paraId="7231E2EC">
            <w:pPr>
              <w:spacing w:line="400" w:lineRule="exact"/>
              <w:ind w:firstLine="0" w:firstLineChars="0"/>
              <w:rPr>
                <w:rFonts w:ascii="Times New Roman" w:hAnsi="Times New Roman" w:cs="Times New Roman"/>
              </w:rPr>
            </w:pPr>
            <w:r>
              <w:rPr>
                <w:rFonts w:ascii="Times New Roman" w:hAnsi="Times New Roman" w:cs="Times New Roman"/>
              </w:rPr>
              <w:t>不超过75dB</w:t>
            </w:r>
          </w:p>
        </w:tc>
      </w:tr>
    </w:tbl>
    <w:p w14:paraId="454FDB74">
      <w:pPr>
        <w:pStyle w:val="473"/>
        <w:spacing w:before="0" w:after="0" w:line="324" w:lineRule="auto"/>
        <w:jc w:val="left"/>
        <w:rPr>
          <w:rFonts w:ascii="Times New Roman" w:hAnsi="Times New Roman" w:cs="Times New Roman"/>
          <w:sz w:val="21"/>
          <w:szCs w:val="21"/>
        </w:rPr>
      </w:pPr>
      <w:bookmarkStart w:id="53" w:name="_Toc19986"/>
      <w:r>
        <w:rPr>
          <w:rFonts w:ascii="Times New Roman" w:hAnsi="Times New Roman" w:cs="Times New Roman"/>
          <w:sz w:val="21"/>
          <w:szCs w:val="21"/>
        </w:rPr>
        <w:t>7.</w:t>
      </w:r>
      <w:r>
        <w:rPr>
          <w:rFonts w:hint="eastAsia" w:ascii="Times New Roman" w:hAnsi="Times New Roman" w:cs="Times New Roman"/>
          <w:sz w:val="21"/>
          <w:szCs w:val="21"/>
        </w:rPr>
        <w:t>5</w:t>
      </w:r>
      <w:r>
        <w:rPr>
          <w:rFonts w:ascii="Times New Roman" w:hAnsi="Times New Roman" w:cs="Times New Roman"/>
          <w:sz w:val="21"/>
          <w:szCs w:val="21"/>
        </w:rPr>
        <w:t xml:space="preserve"> 静置立体库</w:t>
      </w:r>
      <w:bookmarkEnd w:id="53"/>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54"/>
      </w:tblGrid>
      <w:tr w14:paraId="11DF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shd w:val="clear" w:color="auto" w:fill="D8D8D8" w:themeFill="background1" w:themeFillShade="D9"/>
            <w:noWrap/>
            <w:vAlign w:val="center"/>
          </w:tcPr>
          <w:p w14:paraId="23A2CB48">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项目</w:t>
            </w:r>
          </w:p>
        </w:tc>
        <w:tc>
          <w:tcPr>
            <w:tcW w:w="7654" w:type="dxa"/>
            <w:shd w:val="clear" w:color="auto" w:fill="D8D8D8" w:themeFill="background1" w:themeFillShade="D9"/>
            <w:noWrap/>
            <w:vAlign w:val="center"/>
          </w:tcPr>
          <w:p w14:paraId="375D5057">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技术要求</w:t>
            </w:r>
          </w:p>
        </w:tc>
      </w:tr>
      <w:tr w14:paraId="3B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55018B50">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7654" w:type="dxa"/>
            <w:noWrap/>
            <w:vAlign w:val="center"/>
          </w:tcPr>
          <w:p w14:paraId="374A6018">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电芯托盘</w:t>
            </w:r>
          </w:p>
        </w:tc>
      </w:tr>
      <w:tr w14:paraId="0A66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505ECB60">
            <w:pPr>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7654" w:type="dxa"/>
            <w:noWrap/>
            <w:vAlign w:val="center"/>
          </w:tcPr>
          <w:p w14:paraId="5FACFCB0">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满足高温/常温静置的产能要求，来料托盘的上下操作由堆垛机执行</w:t>
            </w:r>
          </w:p>
        </w:tc>
      </w:tr>
      <w:tr w14:paraId="265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2498AB23">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工艺要求</w:t>
            </w:r>
          </w:p>
        </w:tc>
        <w:tc>
          <w:tcPr>
            <w:tcW w:w="7654" w:type="dxa"/>
            <w:noWrap/>
            <w:vAlign w:val="center"/>
          </w:tcPr>
          <w:p w14:paraId="0FEA30D0">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通过WCS和WMS控制，由堆垛机完成托盘出入库，按照工艺要求电池在搁置库内静置。高温静置1（</w:t>
            </w:r>
            <w:r>
              <w:rPr>
                <w:rFonts w:hint="eastAsia" w:ascii="Times New Roman" w:hAnsi="Times New Roman" w:cs="Times New Roman"/>
                <w:color w:val="000000"/>
                <w:szCs w:val="21"/>
              </w:rPr>
              <w:t>16</w:t>
            </w:r>
            <w:r>
              <w:rPr>
                <w:rFonts w:ascii="Times New Roman" w:hAnsi="Times New Roman" w:cs="Times New Roman"/>
                <w:color w:val="000000"/>
                <w:szCs w:val="21"/>
              </w:rPr>
              <w:t>h），高温静置2（24h），常温静置1（12h）</w:t>
            </w:r>
            <w:r>
              <w:rPr>
                <w:rFonts w:hint="eastAsia" w:ascii="Times New Roman" w:hAnsi="Times New Roman" w:cs="Times New Roman"/>
                <w:color w:val="000000"/>
                <w:szCs w:val="21"/>
              </w:rPr>
              <w:t>，极卷暂存库</w:t>
            </w:r>
            <w:r>
              <w:rPr>
                <w:rFonts w:ascii="Times New Roman" w:hAnsi="Times New Roman" w:cs="Times New Roman"/>
                <w:color w:val="000000"/>
                <w:szCs w:val="21"/>
              </w:rPr>
              <w:t>。</w:t>
            </w:r>
          </w:p>
        </w:tc>
      </w:tr>
      <w:tr w14:paraId="7CED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33EEC735">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7654" w:type="dxa"/>
            <w:noWrap/>
            <w:vAlign w:val="center"/>
          </w:tcPr>
          <w:p w14:paraId="6A5D0F1F">
            <w:pPr>
              <w:widowControl/>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1、库位数量：参考“三、基本信息”</w:t>
            </w:r>
          </w:p>
          <w:p w14:paraId="0F1A146C">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2、满足仓储所需数量以及安装高度要求，工艺技术要求货架具有良好的刚度和强度；</w:t>
            </w:r>
          </w:p>
          <w:p w14:paraId="768E25E2">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3、货架材质要求采用符合GB/T 700标准的Q235高品质钢材，钢材品牌宝钢、鞍钢、武钢或相当于同等档次品牌；</w:t>
            </w:r>
          </w:p>
          <w:p w14:paraId="46504736">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4、要求货架部件焊缝表面焊接均匀，不得有裂纹、夹渣、焊瘤、烧穿、弧坑、针状气孔等缺陷；</w:t>
            </w:r>
          </w:p>
          <w:p w14:paraId="10C8C30E">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5、要求货架表面前处理喷沙或抛丸处理，后处理表面静电喷塑，涂层厚度≥60μm，涂层表面丰满平滑，无色差，不允许出现缩孔包花等现象，达到GB9286国家标准要求。所有组成静置货架的材料均需要满足长期运行于55℃，材料不老化，防锈层等不脱落不起泡；</w:t>
            </w:r>
          </w:p>
          <w:p w14:paraId="00EF9ACD">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6、货架采用牛腿式结构货架；</w:t>
            </w:r>
          </w:p>
          <w:p w14:paraId="03124C1F">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7、货架设计按当地地震烈度规定；</w:t>
            </w:r>
          </w:p>
          <w:p w14:paraId="6FFEE3BA">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8、地脚与地基采用化学螺栓进行固定，货架同地面的连接采用可调地脚的方式；</w:t>
            </w:r>
          </w:p>
          <w:p w14:paraId="20735131">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货架库位</w:t>
            </w:r>
            <w:r>
              <w:rPr>
                <w:rFonts w:ascii="Times New Roman" w:hAnsi="Times New Roman" w:cs="Times New Roman"/>
                <w:kern w:val="0"/>
                <w:szCs w:val="21"/>
              </w:rPr>
              <w:t>每</w:t>
            </w:r>
            <w:r>
              <w:rPr>
                <w:rFonts w:hint="eastAsia" w:ascii="Times New Roman" w:hAnsi="Times New Roman" w:cs="Times New Roman"/>
                <w:kern w:val="0"/>
                <w:szCs w:val="21"/>
              </w:rPr>
              <w:t>三</w:t>
            </w:r>
            <w:r>
              <w:rPr>
                <w:rFonts w:ascii="Times New Roman" w:hAnsi="Times New Roman" w:cs="Times New Roman"/>
                <w:kern w:val="0"/>
                <w:szCs w:val="21"/>
              </w:rPr>
              <w:t>层做上下左右后的五面封装，隔板为凹槽形式，能接漏液；</w:t>
            </w:r>
          </w:p>
          <w:p w14:paraId="02FE7E46">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10、货架的顶横梁要贯穿连通；</w:t>
            </w:r>
          </w:p>
          <w:p w14:paraId="783F031E">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11、货架立柱两侧弯曲变形不大于1/1000，货架立柱的垂直度≤10mm；</w:t>
            </w:r>
          </w:p>
          <w:p w14:paraId="24677EE1">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12、货架牛腿在满载荷长期作用下整体变形量≤5mm；</w:t>
            </w:r>
          </w:p>
          <w:p w14:paraId="317B3436">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13、货架同列同排调试偏差为±4mm；</w:t>
            </w:r>
          </w:p>
          <w:p w14:paraId="5E8ED77A">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14、货架片同侧面在巷道全长弯曲偏差≤9mm；</w:t>
            </w:r>
          </w:p>
          <w:p w14:paraId="28ED57B0">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15、货架片侧面及立柱内外弯曲偏差为≤5mm（全高）；</w:t>
            </w:r>
          </w:p>
          <w:p w14:paraId="3449B1C9">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16、堆垛机主柱与货架垂直高度偏差不超过10mm；</w:t>
            </w:r>
          </w:p>
          <w:p w14:paraId="0A36445D">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17、货架满载荷时立柱顶部变形：≤10mm（分别在X、Y、Z方向）；</w:t>
            </w:r>
          </w:p>
          <w:p w14:paraId="5EE95D2E">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18、货架在每个货位远离堆垛机一侧的端头设置防止物料坠落的挡块；</w:t>
            </w:r>
          </w:p>
          <w:p w14:paraId="39A88CCC">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19、货架颜色：满足国际标准色系，中标后双方第一次技术会议上确定；</w:t>
            </w:r>
          </w:p>
          <w:p w14:paraId="122E34D8">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20、货架单货位承重：</w:t>
            </w:r>
            <w:r>
              <w:rPr>
                <w:rFonts w:hint="eastAsia" w:ascii="Times New Roman" w:hAnsi="Times New Roman" w:cs="Times New Roman"/>
                <w:kern w:val="0"/>
                <w:szCs w:val="21"/>
              </w:rPr>
              <w:t>1</w:t>
            </w:r>
            <w:r>
              <w:rPr>
                <w:rFonts w:ascii="Times New Roman" w:hAnsi="Times New Roman" w:cs="Times New Roman"/>
                <w:kern w:val="0"/>
                <w:szCs w:val="21"/>
              </w:rPr>
              <w:t>00kg</w:t>
            </w:r>
            <w:r>
              <w:rPr>
                <w:rFonts w:hint="eastAsia" w:ascii="Times New Roman" w:hAnsi="Times New Roman" w:cs="Times New Roman"/>
                <w:kern w:val="0"/>
                <w:szCs w:val="21"/>
              </w:rPr>
              <w:t>（以满足实际使用需求为准）</w:t>
            </w:r>
            <w:r>
              <w:rPr>
                <w:rFonts w:ascii="Times New Roman" w:hAnsi="Times New Roman" w:cs="Times New Roman"/>
                <w:kern w:val="0"/>
                <w:szCs w:val="21"/>
              </w:rPr>
              <w:t>；</w:t>
            </w:r>
          </w:p>
          <w:p w14:paraId="11AE07EE">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21、牛腿长度极限偏差≤0.5mm；</w:t>
            </w:r>
          </w:p>
          <w:p w14:paraId="5C72F78C">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22、牛腿弯曲度≤L/1000，且≤2mm；</w:t>
            </w:r>
          </w:p>
          <w:p w14:paraId="418F97A4">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23、货架的天轨采用角钢；</w:t>
            </w:r>
          </w:p>
          <w:p w14:paraId="3CB949FE">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24、货架立柱片总高误差小于±2mm； </w:t>
            </w:r>
          </w:p>
          <w:p w14:paraId="2B585FD4">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25、货架同层横梁的高度偏差≤4mm； </w:t>
            </w:r>
          </w:p>
          <w:p w14:paraId="78611796">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26、相邻立柱片立柱底部中心距，极限偏差±2mm； </w:t>
            </w:r>
          </w:p>
          <w:p w14:paraId="3FD2D1F3">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27、同一巷道相邻货架片错位应不大于5mm； </w:t>
            </w:r>
          </w:p>
          <w:p w14:paraId="15CD25E1">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28、货架立柱片沿巷道长度和宽度方向的垂直度偏差≤10mm； </w:t>
            </w:r>
          </w:p>
          <w:p w14:paraId="7A32F0F7">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29、天轨导向轮压表面水平弯曲极限偏差全长范围内为±1.5mm； </w:t>
            </w:r>
          </w:p>
          <w:p w14:paraId="0F5337D5">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30、地轨行走轮压表面水平弯曲极限偏差全长为±3mm； </w:t>
            </w:r>
          </w:p>
          <w:p w14:paraId="0691A2DA">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31、导轨接头处水平直线度与垂直直线度，在100㎜范围内≤1.5mm； </w:t>
            </w:r>
          </w:p>
          <w:p w14:paraId="1C2128B7">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 xml:space="preserve">32、天轨下表面与地轨上表面距离误差为±2mm； </w:t>
            </w:r>
          </w:p>
          <w:p w14:paraId="3F23ABB4">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33、天轨与地轨同轴度/平行度误差小于±2mm；</w:t>
            </w:r>
          </w:p>
          <w:p w14:paraId="567EED35">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34、设计时考虑承重要求，施工时需铺设工字钢；</w:t>
            </w:r>
          </w:p>
          <w:p w14:paraId="5E5EFBC5">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35、高温静置1库每</w:t>
            </w:r>
            <w:r>
              <w:rPr>
                <w:rFonts w:hint="eastAsia" w:ascii="Times New Roman" w:hAnsi="Times New Roman" w:cs="Times New Roman"/>
                <w:kern w:val="0"/>
                <w:szCs w:val="21"/>
              </w:rPr>
              <w:t>三</w:t>
            </w:r>
            <w:r>
              <w:rPr>
                <w:rFonts w:ascii="Times New Roman" w:hAnsi="Times New Roman" w:cs="Times New Roman"/>
                <w:kern w:val="0"/>
                <w:szCs w:val="21"/>
              </w:rPr>
              <w:t>层需设计接液盘；</w:t>
            </w:r>
          </w:p>
        </w:tc>
      </w:tr>
    </w:tbl>
    <w:p w14:paraId="44D2C43C">
      <w:pPr>
        <w:pStyle w:val="473"/>
        <w:spacing w:before="0" w:after="0" w:line="324" w:lineRule="auto"/>
        <w:jc w:val="left"/>
        <w:rPr>
          <w:rFonts w:ascii="Times New Roman" w:hAnsi="Times New Roman" w:cs="Times New Roman"/>
          <w:sz w:val="21"/>
          <w:szCs w:val="21"/>
        </w:rPr>
      </w:pPr>
      <w:bookmarkStart w:id="54" w:name="_Toc17458"/>
      <w:r>
        <w:rPr>
          <w:rFonts w:ascii="Times New Roman" w:hAnsi="Times New Roman" w:cs="Times New Roman"/>
          <w:sz w:val="21"/>
          <w:szCs w:val="21"/>
        </w:rPr>
        <w:t>7.</w:t>
      </w:r>
      <w:r>
        <w:rPr>
          <w:rFonts w:hint="eastAsia" w:ascii="Times New Roman" w:hAnsi="Times New Roman" w:cs="Times New Roman"/>
          <w:sz w:val="21"/>
          <w:szCs w:val="21"/>
        </w:rPr>
        <w:t>6</w:t>
      </w:r>
      <w:r>
        <w:rPr>
          <w:rFonts w:ascii="Times New Roman" w:hAnsi="Times New Roman" w:cs="Times New Roman"/>
          <w:sz w:val="21"/>
          <w:szCs w:val="21"/>
        </w:rPr>
        <w:t xml:space="preserve"> 人工投料口/异常排出口/单电芯人工检查口/托盘人工投入口</w:t>
      </w:r>
      <w:bookmarkEnd w:id="54"/>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54"/>
      </w:tblGrid>
      <w:tr w14:paraId="316A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shd w:val="clear" w:color="auto" w:fill="D8D8D8" w:themeFill="background1" w:themeFillShade="D9"/>
            <w:noWrap/>
            <w:vAlign w:val="center"/>
          </w:tcPr>
          <w:p w14:paraId="64BF1500">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b/>
                <w:color w:val="000000"/>
                <w:szCs w:val="21"/>
              </w:rPr>
              <w:t>项目</w:t>
            </w:r>
          </w:p>
        </w:tc>
        <w:tc>
          <w:tcPr>
            <w:tcW w:w="7654" w:type="dxa"/>
            <w:shd w:val="clear" w:color="auto" w:fill="D8D8D8" w:themeFill="background1" w:themeFillShade="D9"/>
            <w:noWrap/>
            <w:vAlign w:val="center"/>
          </w:tcPr>
          <w:p w14:paraId="11958DB9">
            <w:pPr>
              <w:spacing w:line="324" w:lineRule="auto"/>
              <w:ind w:firstLine="0" w:firstLineChars="0"/>
              <w:jc w:val="center"/>
              <w:rPr>
                <w:rFonts w:ascii="Times New Roman" w:hAnsi="Times New Roman" w:cs="Times New Roman"/>
                <w:b/>
                <w:color w:val="000000"/>
                <w:szCs w:val="21"/>
              </w:rPr>
            </w:pPr>
            <w:r>
              <w:rPr>
                <w:rFonts w:ascii="Times New Roman" w:hAnsi="Times New Roman" w:cs="Times New Roman"/>
                <w:szCs w:val="21"/>
              </w:rPr>
              <w:t>技术要求</w:t>
            </w:r>
          </w:p>
        </w:tc>
      </w:tr>
      <w:tr w14:paraId="147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669BF721">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7654" w:type="dxa"/>
            <w:noWrap/>
            <w:vAlign w:val="center"/>
          </w:tcPr>
          <w:p w14:paraId="08648CE6">
            <w:pPr>
              <w:spacing w:line="324" w:lineRule="auto"/>
              <w:ind w:firstLine="0" w:firstLineChars="0"/>
              <w:jc w:val="left"/>
              <w:rPr>
                <w:rFonts w:ascii="Times New Roman" w:hAnsi="Times New Roman" w:cs="Times New Roman"/>
                <w:color w:val="000000"/>
                <w:szCs w:val="21"/>
              </w:rPr>
            </w:pPr>
            <w:r>
              <w:rPr>
                <w:rFonts w:ascii="Times New Roman" w:hAnsi="Times New Roman" w:cs="Times New Roman"/>
                <w:color w:val="000000"/>
                <w:szCs w:val="21"/>
              </w:rPr>
              <w:t>电芯托盘</w:t>
            </w:r>
          </w:p>
        </w:tc>
      </w:tr>
      <w:tr w14:paraId="2594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44C06E78">
            <w:pPr>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7654" w:type="dxa"/>
            <w:noWrap/>
            <w:vAlign w:val="center"/>
          </w:tcPr>
          <w:p w14:paraId="255ADE2B">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1、人工投料口/异常排出口：</w:t>
            </w:r>
          </w:p>
          <w:p w14:paraId="2A09D2AB">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2、空托盘出入库；</w:t>
            </w:r>
          </w:p>
          <w:p w14:paraId="55E3A2B1">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3、返工电池人工组盘返工；</w:t>
            </w:r>
          </w:p>
          <w:p w14:paraId="18E53F76">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4、库存电池维护；</w:t>
            </w:r>
          </w:p>
          <w:p w14:paraId="2DC05F92">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5、实托电池人工排出口；</w:t>
            </w:r>
          </w:p>
          <w:p w14:paraId="481F2560">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6、异常整托盘/空托盘排出；</w:t>
            </w:r>
          </w:p>
          <w:p w14:paraId="6DE9BCB2">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7、异常堵线发生后托盘临时排出；</w:t>
            </w:r>
          </w:p>
          <w:p w14:paraId="3AF8FD4A">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8、单电池人工检查口：</w:t>
            </w:r>
          </w:p>
          <w:p w14:paraId="7D19C6D6">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9、单体电池返工；</w:t>
            </w:r>
          </w:p>
          <w:p w14:paraId="60EE0078">
            <w:pPr>
              <w:spacing w:line="324" w:lineRule="auto"/>
              <w:ind w:firstLine="0" w:firstLineChars="0"/>
              <w:rPr>
                <w:rFonts w:ascii="Times New Roman" w:hAnsi="Times New Roman" w:cs="Times New Roman"/>
                <w:kern w:val="0"/>
                <w:szCs w:val="21"/>
              </w:rPr>
            </w:pPr>
            <w:r>
              <w:rPr>
                <w:rFonts w:ascii="Times New Roman" w:hAnsi="Times New Roman" w:cs="Times New Roman"/>
                <w:kern w:val="0"/>
                <w:szCs w:val="21"/>
              </w:rPr>
              <w:t>10、电池外观检查及维护。</w:t>
            </w:r>
          </w:p>
        </w:tc>
      </w:tr>
      <w:tr w14:paraId="695E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5A28D0DB">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工艺过程</w:t>
            </w:r>
          </w:p>
        </w:tc>
        <w:tc>
          <w:tcPr>
            <w:tcW w:w="7654" w:type="dxa"/>
            <w:noWrap/>
            <w:vAlign w:val="center"/>
          </w:tcPr>
          <w:p w14:paraId="6AE15086">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人工返工和维护过程：</w:t>
            </w:r>
          </w:p>
          <w:p w14:paraId="60DB2541">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1、人工将电池放入托盘；</w:t>
            </w:r>
          </w:p>
          <w:p w14:paraId="52312320">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2、托盘和电池人工扫码并绑定（电池数据库中信息自动匹配）；</w:t>
            </w:r>
          </w:p>
          <w:p w14:paraId="421D6DC6">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3、选择返工或维护路径；</w:t>
            </w:r>
          </w:p>
          <w:p w14:paraId="7E091506">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4、托盘自动返工；</w:t>
            </w:r>
          </w:p>
          <w:p w14:paraId="3D788E0D">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单体电池返工和维护：</w:t>
            </w:r>
          </w:p>
          <w:p w14:paraId="54EE60C3">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1、一次注液后、二次注液机前、密封钉焊接后电池注液口外观检查和擦拭；</w:t>
            </w:r>
          </w:p>
          <w:p w14:paraId="58030316">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2、尺寸测试不良电池返工复投；</w:t>
            </w:r>
          </w:p>
          <w:p w14:paraId="069A5290">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3、后电池外观检查和复投。</w:t>
            </w:r>
          </w:p>
        </w:tc>
      </w:tr>
      <w:tr w14:paraId="434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noWrap/>
            <w:vAlign w:val="center"/>
          </w:tcPr>
          <w:p w14:paraId="5B868567">
            <w:pPr>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7654" w:type="dxa"/>
            <w:noWrap/>
            <w:vAlign w:val="center"/>
          </w:tcPr>
          <w:p w14:paraId="52B8AE90">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人工投料口/异常排出口：</w:t>
            </w:r>
          </w:p>
          <w:p w14:paraId="120DA49B">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1、异常堵线后临时排出托盘在异常排除后，托盘重新上线可扫码后自动执行正常生产流程；</w:t>
            </w:r>
          </w:p>
          <w:p w14:paraId="30707D11">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2、线下空托盘人工入库（如人工出货口的空盘回线口）自动解除托盘绑定的工艺信息，（如果空托盘在系统内未下线，需报警人工处理后才能投入）；</w:t>
            </w:r>
          </w:p>
          <w:p w14:paraId="667AB5D6">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3、配置区域：一注后组盘、化成后拆盘、封钉后组盘、分选、人工出货口、出货后人工托盘投入口，以及其他需要的工序和区域；</w:t>
            </w:r>
          </w:p>
          <w:p w14:paraId="0C9EC995">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4、提升机和辊筒线要求同物流线；</w:t>
            </w:r>
          </w:p>
          <w:p w14:paraId="42A80FC0">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5、人工检查口光电检测电池到位后拉带线自动停止，检查完毕后人工放行；</w:t>
            </w:r>
          </w:p>
          <w:p w14:paraId="4471228C">
            <w:pPr>
              <w:spacing w:line="312" w:lineRule="auto"/>
              <w:ind w:firstLine="0" w:firstLineChars="0"/>
              <w:rPr>
                <w:rFonts w:ascii="Times New Roman" w:hAnsi="Times New Roman" w:cs="Times New Roman"/>
                <w:kern w:val="0"/>
                <w:szCs w:val="21"/>
              </w:rPr>
            </w:pPr>
            <w:r>
              <w:rPr>
                <w:rFonts w:ascii="Times New Roman" w:hAnsi="Times New Roman" w:cs="Times New Roman"/>
                <w:kern w:val="0"/>
                <w:szCs w:val="21"/>
              </w:rPr>
              <w:t>6、功能可屏蔽。</w:t>
            </w:r>
          </w:p>
        </w:tc>
      </w:tr>
    </w:tbl>
    <w:p w14:paraId="27DC4BBE">
      <w:pPr>
        <w:pStyle w:val="473"/>
        <w:spacing w:before="0" w:after="0" w:line="324" w:lineRule="auto"/>
        <w:jc w:val="left"/>
        <w:rPr>
          <w:rFonts w:ascii="Times New Roman" w:hAnsi="Times New Roman" w:cs="Times New Roman"/>
          <w:sz w:val="21"/>
          <w:szCs w:val="21"/>
        </w:rPr>
      </w:pPr>
      <w:bookmarkStart w:id="55" w:name="_Toc21642"/>
      <w:r>
        <w:rPr>
          <w:rFonts w:ascii="Times New Roman" w:hAnsi="Times New Roman" w:cs="Times New Roman"/>
          <w:sz w:val="21"/>
          <w:szCs w:val="21"/>
        </w:rPr>
        <w:t>7.</w:t>
      </w:r>
      <w:r>
        <w:rPr>
          <w:rFonts w:hint="eastAsia" w:ascii="Times New Roman" w:hAnsi="Times New Roman" w:cs="Times New Roman"/>
          <w:sz w:val="21"/>
          <w:szCs w:val="21"/>
        </w:rPr>
        <w:t>7</w:t>
      </w:r>
      <w:r>
        <w:rPr>
          <w:rFonts w:ascii="Times New Roman" w:hAnsi="Times New Roman" w:cs="Times New Roman"/>
          <w:sz w:val="21"/>
          <w:szCs w:val="21"/>
        </w:rPr>
        <w:t xml:space="preserve"> 安防系统</w:t>
      </w:r>
      <w:bookmarkEnd w:id="55"/>
    </w:p>
    <w:tbl>
      <w:tblPr>
        <w:tblStyle w:val="59"/>
        <w:tblW w:w="9785" w:type="dxa"/>
        <w:jc w:val="cente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Layout w:type="fixed"/>
        <w:tblCellMar>
          <w:top w:w="45" w:type="dxa"/>
          <w:left w:w="96" w:type="dxa"/>
          <w:bottom w:w="45" w:type="dxa"/>
          <w:right w:w="96" w:type="dxa"/>
        </w:tblCellMar>
      </w:tblPr>
      <w:tblGrid>
        <w:gridCol w:w="1107"/>
        <w:gridCol w:w="2972"/>
        <w:gridCol w:w="1872"/>
        <w:gridCol w:w="1917"/>
        <w:gridCol w:w="1917"/>
      </w:tblGrid>
      <w:tr w14:paraId="1EAF69E5">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tblHeader/>
          <w:jc w:val="center"/>
        </w:trPr>
        <w:tc>
          <w:tcPr>
            <w:tcW w:w="1107"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9526E92">
            <w:pPr>
              <w:snapToGrid w:val="0"/>
              <w:spacing w:line="324" w:lineRule="auto"/>
              <w:ind w:firstLine="0" w:firstLineChars="0"/>
              <w:jc w:val="center"/>
              <w:rPr>
                <w:rFonts w:hint="eastAsia" w:ascii="Times New Roman" w:hAnsi="Times New Roman" w:eastAsia="宋体" w:cs="Times New Roman"/>
                <w:b/>
                <w:color w:val="000000"/>
                <w:szCs w:val="21"/>
                <w:lang w:eastAsia="zh-CN"/>
              </w:rPr>
            </w:pPr>
            <w:r>
              <w:rPr>
                <w:rFonts w:hint="eastAsia" w:ascii="Times New Roman" w:hAnsi="Times New Roman" w:cs="Times New Roman"/>
                <w:b/>
                <w:color w:val="000000"/>
                <w:szCs w:val="21"/>
                <w:lang w:eastAsia="zh-CN"/>
              </w:rPr>
              <w:t>项目</w:t>
            </w:r>
          </w:p>
        </w:tc>
        <w:tc>
          <w:tcPr>
            <w:tcW w:w="8678"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A68B9DE">
            <w:pPr>
              <w:snapToGrid w:val="0"/>
              <w:spacing w:line="324" w:lineRule="auto"/>
              <w:ind w:firstLine="0" w:firstLineChars="0"/>
              <w:jc w:val="center"/>
              <w:rPr>
                <w:rFonts w:hint="eastAsia" w:ascii="Times New Roman" w:hAnsi="Times New Roman" w:eastAsia="宋体" w:cs="Times New Roman"/>
                <w:b/>
                <w:color w:val="000000"/>
                <w:szCs w:val="21"/>
                <w:lang w:eastAsia="zh-CN"/>
              </w:rPr>
            </w:pPr>
            <w:r>
              <w:rPr>
                <w:rFonts w:hint="eastAsia" w:ascii="Times New Roman" w:hAnsi="Times New Roman" w:cs="Times New Roman"/>
                <w:b/>
                <w:szCs w:val="21"/>
                <w:lang w:eastAsia="zh-CN"/>
              </w:rPr>
              <w:t>技术要求</w:t>
            </w:r>
          </w:p>
        </w:tc>
      </w:tr>
      <w:tr w14:paraId="4B89057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tcBorders>
              <w:top w:val="single" w:color="auto" w:sz="4" w:space="0"/>
              <w:left w:val="single" w:color="auto" w:sz="4" w:space="0"/>
              <w:bottom w:val="single" w:color="auto" w:sz="4" w:space="0"/>
              <w:right w:val="single" w:color="auto" w:sz="4" w:space="0"/>
            </w:tcBorders>
            <w:noWrap/>
            <w:vAlign w:val="center"/>
          </w:tcPr>
          <w:p w14:paraId="4A7E2D90">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生产物料</w:t>
            </w:r>
          </w:p>
        </w:tc>
        <w:tc>
          <w:tcPr>
            <w:tcW w:w="8678" w:type="dxa"/>
            <w:gridSpan w:val="4"/>
            <w:tcBorders>
              <w:top w:val="single" w:color="auto" w:sz="4" w:space="0"/>
              <w:left w:val="single" w:color="auto" w:sz="4" w:space="0"/>
              <w:bottom w:val="single" w:color="auto" w:sz="4" w:space="0"/>
              <w:right w:val="single" w:color="auto" w:sz="4" w:space="0"/>
            </w:tcBorders>
            <w:noWrap/>
            <w:vAlign w:val="center"/>
          </w:tcPr>
          <w:p w14:paraId="65A6D011">
            <w:pPr>
              <w:snapToGrid w:val="0"/>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电芯、托盘</w:t>
            </w:r>
          </w:p>
        </w:tc>
      </w:tr>
      <w:tr w14:paraId="6CC1B372">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tcBorders>
              <w:top w:val="single" w:color="auto" w:sz="4" w:space="0"/>
              <w:left w:val="single" w:color="auto" w:sz="4" w:space="0"/>
              <w:bottom w:val="single" w:color="auto" w:sz="4" w:space="0"/>
              <w:right w:val="single" w:color="auto" w:sz="4" w:space="0"/>
            </w:tcBorders>
            <w:noWrap/>
            <w:vAlign w:val="center"/>
          </w:tcPr>
          <w:p w14:paraId="62A2EE7B">
            <w:pPr>
              <w:snapToGrid w:val="0"/>
              <w:spacing w:line="324" w:lineRule="auto"/>
              <w:ind w:firstLine="0" w:firstLineChars="0"/>
              <w:jc w:val="center"/>
              <w:rPr>
                <w:rFonts w:ascii="Times New Roman" w:hAnsi="Times New Roman" w:cs="Times New Roman"/>
                <w:szCs w:val="21"/>
              </w:rPr>
            </w:pPr>
            <w:r>
              <w:rPr>
                <w:rFonts w:ascii="Times New Roman" w:hAnsi="Times New Roman" w:cs="Times New Roman"/>
                <w:kern w:val="0"/>
                <w:szCs w:val="21"/>
              </w:rPr>
              <w:t>工位功能</w:t>
            </w:r>
          </w:p>
        </w:tc>
        <w:tc>
          <w:tcPr>
            <w:tcW w:w="8678" w:type="dxa"/>
            <w:gridSpan w:val="4"/>
            <w:tcBorders>
              <w:top w:val="single" w:color="auto" w:sz="4" w:space="0"/>
              <w:left w:val="single" w:color="auto" w:sz="4" w:space="0"/>
              <w:bottom w:val="single" w:color="auto" w:sz="4" w:space="0"/>
              <w:right w:val="single" w:color="auto" w:sz="4" w:space="0"/>
            </w:tcBorders>
            <w:noWrap/>
            <w:vAlign w:val="center"/>
          </w:tcPr>
          <w:p w14:paraId="1FA3DF7E">
            <w:pPr>
              <w:snapToGrid w:val="0"/>
              <w:spacing w:line="324" w:lineRule="auto"/>
              <w:ind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库位内或输送过程中电池突发冒烟或起火，安防系统能迅速、准确判定异常发生源并触发报警，根据系统异常处理逻辑第一时间自动启动灭火系统，有效隔离异常发生源并阻止异常蔓延，待人工判定并采取进一步安防措施。</w:t>
            </w:r>
          </w:p>
        </w:tc>
      </w:tr>
      <w:tr w14:paraId="5EDFCE5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tcBorders>
              <w:top w:val="single" w:color="auto" w:sz="4" w:space="0"/>
              <w:left w:val="single" w:color="auto" w:sz="4" w:space="0"/>
              <w:bottom w:val="single" w:color="auto" w:sz="4" w:space="0"/>
              <w:right w:val="single" w:color="auto" w:sz="4" w:space="0"/>
            </w:tcBorders>
            <w:noWrap/>
            <w:vAlign w:val="center"/>
          </w:tcPr>
          <w:p w14:paraId="5E0E11FA">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工艺过程</w:t>
            </w:r>
          </w:p>
        </w:tc>
        <w:tc>
          <w:tcPr>
            <w:tcW w:w="8678" w:type="dxa"/>
            <w:gridSpan w:val="4"/>
            <w:tcBorders>
              <w:top w:val="single" w:color="auto" w:sz="4" w:space="0"/>
              <w:left w:val="single" w:color="auto" w:sz="4" w:space="0"/>
              <w:bottom w:val="single" w:color="auto" w:sz="4" w:space="0"/>
              <w:right w:val="single" w:color="auto" w:sz="4" w:space="0"/>
            </w:tcBorders>
            <w:noWrap/>
            <w:vAlign w:val="center"/>
          </w:tcPr>
          <w:p w14:paraId="5CD47D82">
            <w:pPr>
              <w:widowControl/>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color w:val="000000"/>
                <w:szCs w:val="21"/>
              </w:rPr>
              <w:t>异常发生→触发报警→自动灭火（如有）→人工判定→托盘入水箱→车间排烟排水</w:t>
            </w:r>
          </w:p>
        </w:tc>
      </w:tr>
      <w:tr w14:paraId="7AADACA7">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restart"/>
            <w:tcBorders>
              <w:top w:val="single" w:color="auto" w:sz="4" w:space="0"/>
              <w:left w:val="single" w:color="auto" w:sz="4" w:space="0"/>
              <w:bottom w:val="single" w:color="auto" w:sz="4" w:space="0"/>
              <w:right w:val="single" w:color="auto" w:sz="4" w:space="0"/>
            </w:tcBorders>
            <w:noWrap/>
            <w:vAlign w:val="center"/>
          </w:tcPr>
          <w:p w14:paraId="4AFB27C9">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主要参数</w:t>
            </w:r>
          </w:p>
        </w:tc>
        <w:tc>
          <w:tcPr>
            <w:tcW w:w="2972" w:type="dxa"/>
            <w:tcBorders>
              <w:top w:val="single" w:color="auto" w:sz="4" w:space="0"/>
              <w:left w:val="single" w:color="auto" w:sz="4" w:space="0"/>
              <w:bottom w:val="single" w:color="auto" w:sz="4" w:space="0"/>
              <w:right w:val="single" w:color="auto" w:sz="4" w:space="0"/>
            </w:tcBorders>
            <w:noWrap/>
            <w:vAlign w:val="center"/>
          </w:tcPr>
          <w:p w14:paraId="2032177F">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库区</w:t>
            </w:r>
          </w:p>
        </w:tc>
        <w:tc>
          <w:tcPr>
            <w:tcW w:w="1872" w:type="dxa"/>
            <w:tcBorders>
              <w:top w:val="single" w:color="auto" w:sz="4" w:space="0"/>
              <w:left w:val="single" w:color="auto" w:sz="4" w:space="0"/>
              <w:bottom w:val="single" w:color="auto" w:sz="4" w:space="0"/>
              <w:right w:val="single" w:color="auto" w:sz="4" w:space="0"/>
            </w:tcBorders>
            <w:vAlign w:val="center"/>
          </w:tcPr>
          <w:p w14:paraId="1B6DE0A7">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化成</w:t>
            </w:r>
          </w:p>
        </w:tc>
        <w:tc>
          <w:tcPr>
            <w:tcW w:w="1917" w:type="dxa"/>
            <w:tcBorders>
              <w:top w:val="single" w:color="auto" w:sz="4" w:space="0"/>
              <w:left w:val="single" w:color="auto" w:sz="4" w:space="0"/>
              <w:bottom w:val="single" w:color="auto" w:sz="4" w:space="0"/>
              <w:right w:val="single" w:color="auto" w:sz="4" w:space="0"/>
            </w:tcBorders>
            <w:vAlign w:val="center"/>
          </w:tcPr>
          <w:p w14:paraId="2AC76F3F">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高温1</w:t>
            </w:r>
            <w:r>
              <w:rPr>
                <w:rFonts w:hint="eastAsia" w:ascii="Times New Roman" w:hAnsi="Times New Roman" w:cs="Times New Roman"/>
                <w:kern w:val="0"/>
                <w:szCs w:val="21"/>
              </w:rPr>
              <w:t>+</w:t>
            </w:r>
            <w:r>
              <w:rPr>
                <w:rFonts w:ascii="Times New Roman" w:hAnsi="Times New Roman" w:cs="Times New Roman"/>
                <w:kern w:val="0"/>
                <w:szCs w:val="21"/>
              </w:rPr>
              <w:t>高温2</w:t>
            </w:r>
          </w:p>
        </w:tc>
        <w:tc>
          <w:tcPr>
            <w:tcW w:w="1917" w:type="dxa"/>
            <w:tcBorders>
              <w:top w:val="single" w:color="auto" w:sz="4" w:space="0"/>
              <w:left w:val="single" w:color="auto" w:sz="4" w:space="0"/>
              <w:bottom w:val="single" w:color="auto" w:sz="4" w:space="0"/>
              <w:right w:val="single" w:color="auto" w:sz="4" w:space="0"/>
            </w:tcBorders>
            <w:vAlign w:val="center"/>
          </w:tcPr>
          <w:p w14:paraId="6370D524">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常温1</w:t>
            </w:r>
          </w:p>
        </w:tc>
      </w:tr>
      <w:tr w14:paraId="795DCD2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73C5760E">
            <w:pPr>
              <w:snapToGrid w:val="0"/>
              <w:spacing w:line="324" w:lineRule="auto"/>
              <w:ind w:firstLine="0" w:firstLineChars="0"/>
              <w:jc w:val="center"/>
              <w:rPr>
                <w:rFonts w:ascii="Times New Roman" w:hAnsi="Times New Roman" w:cs="Times New Roman"/>
                <w:kern w:val="0"/>
                <w:szCs w:val="21"/>
              </w:rPr>
            </w:pPr>
          </w:p>
        </w:tc>
        <w:tc>
          <w:tcPr>
            <w:tcW w:w="2972" w:type="dxa"/>
            <w:tcBorders>
              <w:top w:val="single" w:color="auto" w:sz="4" w:space="0"/>
              <w:left w:val="single" w:color="auto" w:sz="4" w:space="0"/>
              <w:bottom w:val="single" w:color="auto" w:sz="4" w:space="0"/>
              <w:right w:val="single" w:color="auto" w:sz="4" w:space="0"/>
            </w:tcBorders>
            <w:noWrap/>
            <w:vAlign w:val="center"/>
          </w:tcPr>
          <w:p w14:paraId="794EECCC">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消防报警</w:t>
            </w:r>
          </w:p>
        </w:tc>
        <w:tc>
          <w:tcPr>
            <w:tcW w:w="1872" w:type="dxa"/>
            <w:tcBorders>
              <w:top w:val="single" w:color="auto" w:sz="4" w:space="0"/>
              <w:left w:val="single" w:color="auto" w:sz="4" w:space="0"/>
              <w:bottom w:val="single" w:color="auto" w:sz="4" w:space="0"/>
              <w:right w:val="single" w:color="auto" w:sz="4" w:space="0"/>
            </w:tcBorders>
            <w:vAlign w:val="center"/>
          </w:tcPr>
          <w:p w14:paraId="051D4F3B">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烟感报警</w:t>
            </w:r>
          </w:p>
        </w:tc>
        <w:tc>
          <w:tcPr>
            <w:tcW w:w="3834" w:type="dxa"/>
            <w:gridSpan w:val="2"/>
            <w:tcBorders>
              <w:top w:val="single" w:color="auto" w:sz="4" w:space="0"/>
              <w:left w:val="single" w:color="auto" w:sz="4" w:space="0"/>
              <w:bottom w:val="single" w:color="auto" w:sz="4" w:space="0"/>
              <w:right w:val="single" w:color="auto" w:sz="4" w:space="0"/>
            </w:tcBorders>
            <w:vAlign w:val="center"/>
          </w:tcPr>
          <w:p w14:paraId="3F27EA8C">
            <w:pPr>
              <w:widowControl/>
              <w:snapToGrid w:val="0"/>
              <w:spacing w:line="240"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DTS，U形交叉排布，烟感报警</w:t>
            </w:r>
          </w:p>
        </w:tc>
      </w:tr>
      <w:tr w14:paraId="540380C3">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1E955320">
            <w:pPr>
              <w:snapToGrid w:val="0"/>
              <w:spacing w:line="324" w:lineRule="auto"/>
              <w:ind w:firstLine="0" w:firstLineChars="0"/>
              <w:jc w:val="center"/>
              <w:rPr>
                <w:rFonts w:ascii="Times New Roman" w:hAnsi="Times New Roman" w:cs="Times New Roman"/>
                <w:kern w:val="0"/>
                <w:szCs w:val="21"/>
              </w:rPr>
            </w:pPr>
          </w:p>
        </w:tc>
        <w:tc>
          <w:tcPr>
            <w:tcW w:w="2972" w:type="dxa"/>
            <w:tcBorders>
              <w:top w:val="single" w:color="auto" w:sz="4" w:space="0"/>
              <w:left w:val="single" w:color="auto" w:sz="4" w:space="0"/>
              <w:bottom w:val="single" w:color="auto" w:sz="4" w:space="0"/>
              <w:right w:val="single" w:color="auto" w:sz="4" w:space="0"/>
            </w:tcBorders>
            <w:noWrap/>
            <w:vAlign w:val="center"/>
          </w:tcPr>
          <w:p w14:paraId="61A2BE60">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库位结构</w:t>
            </w:r>
          </w:p>
        </w:tc>
        <w:tc>
          <w:tcPr>
            <w:tcW w:w="1872" w:type="dxa"/>
            <w:tcBorders>
              <w:top w:val="single" w:color="auto" w:sz="4" w:space="0"/>
              <w:left w:val="single" w:color="auto" w:sz="4" w:space="0"/>
              <w:bottom w:val="single" w:color="auto" w:sz="4" w:space="0"/>
              <w:right w:val="single" w:color="auto" w:sz="4" w:space="0"/>
            </w:tcBorders>
            <w:vAlign w:val="center"/>
          </w:tcPr>
          <w:p w14:paraId="13AE2DDE">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w:t>
            </w:r>
          </w:p>
        </w:tc>
        <w:tc>
          <w:tcPr>
            <w:tcW w:w="3834" w:type="dxa"/>
            <w:gridSpan w:val="2"/>
            <w:tcBorders>
              <w:top w:val="single" w:color="auto" w:sz="4" w:space="0"/>
              <w:left w:val="single" w:color="auto" w:sz="4" w:space="0"/>
              <w:bottom w:val="single" w:color="auto" w:sz="4" w:space="0"/>
              <w:right w:val="single" w:color="auto" w:sz="4" w:space="0"/>
            </w:tcBorders>
            <w:vAlign w:val="center"/>
          </w:tcPr>
          <w:p w14:paraId="6AC2F37A">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3层五面封板，上下封板：1mm钢板+8mm</w:t>
            </w:r>
            <w:r>
              <w:rPr>
                <w:rFonts w:ascii="Times New Roman" w:hAnsi="Times New Roman" w:cs="Times New Roman"/>
              </w:rPr>
              <w:t>硅酸盐板</w:t>
            </w:r>
            <w:r>
              <w:rPr>
                <w:rFonts w:ascii="Times New Roman" w:hAnsi="Times New Roman" w:cs="Times New Roman"/>
                <w:kern w:val="0"/>
                <w:szCs w:val="21"/>
              </w:rPr>
              <w:t>+1mm钢板，左、右、后封板：1mm钢板，左右共用一层板</w:t>
            </w:r>
          </w:p>
        </w:tc>
      </w:tr>
      <w:tr w14:paraId="4D753B8C">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256F92D5">
            <w:pPr>
              <w:snapToGrid w:val="0"/>
              <w:spacing w:line="324" w:lineRule="auto"/>
              <w:ind w:firstLine="0" w:firstLineChars="0"/>
              <w:jc w:val="center"/>
              <w:rPr>
                <w:rFonts w:ascii="Times New Roman" w:hAnsi="Times New Roman" w:cs="Times New Roman"/>
                <w:kern w:val="0"/>
                <w:szCs w:val="21"/>
              </w:rPr>
            </w:pPr>
          </w:p>
        </w:tc>
        <w:tc>
          <w:tcPr>
            <w:tcW w:w="2972" w:type="dxa"/>
            <w:tcBorders>
              <w:top w:val="single" w:color="auto" w:sz="4" w:space="0"/>
              <w:left w:val="single" w:color="auto" w:sz="4" w:space="0"/>
              <w:bottom w:val="single" w:color="auto" w:sz="4" w:space="0"/>
              <w:right w:val="single" w:color="auto" w:sz="4" w:space="0"/>
            </w:tcBorders>
            <w:noWrap/>
            <w:vAlign w:val="center"/>
          </w:tcPr>
          <w:p w14:paraId="4460AEA0">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水消防</w:t>
            </w:r>
          </w:p>
        </w:tc>
        <w:tc>
          <w:tcPr>
            <w:tcW w:w="1872" w:type="dxa"/>
            <w:tcBorders>
              <w:top w:val="single" w:color="auto" w:sz="4" w:space="0"/>
              <w:left w:val="single" w:color="auto" w:sz="4" w:space="0"/>
              <w:bottom w:val="single" w:color="auto" w:sz="4" w:space="0"/>
              <w:right w:val="single" w:color="auto" w:sz="4" w:space="0"/>
            </w:tcBorders>
            <w:vAlign w:val="center"/>
          </w:tcPr>
          <w:p w14:paraId="4FF5A967">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w:t>
            </w:r>
          </w:p>
        </w:tc>
        <w:tc>
          <w:tcPr>
            <w:tcW w:w="3834" w:type="dxa"/>
            <w:gridSpan w:val="2"/>
            <w:tcBorders>
              <w:top w:val="single" w:color="auto" w:sz="4" w:space="0"/>
              <w:left w:val="single" w:color="auto" w:sz="4" w:space="0"/>
              <w:bottom w:val="single" w:color="auto" w:sz="4" w:space="0"/>
              <w:right w:val="single" w:color="auto" w:sz="4" w:space="0"/>
            </w:tcBorders>
            <w:vAlign w:val="center"/>
          </w:tcPr>
          <w:p w14:paraId="666F0DE7">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每三层爆珠水喷淋，预作用系统</w:t>
            </w:r>
          </w:p>
        </w:tc>
      </w:tr>
      <w:tr w14:paraId="67585037">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257A4187">
            <w:pPr>
              <w:snapToGrid w:val="0"/>
              <w:spacing w:line="324" w:lineRule="auto"/>
              <w:ind w:firstLine="0" w:firstLineChars="0"/>
              <w:jc w:val="center"/>
              <w:rPr>
                <w:rFonts w:ascii="Times New Roman" w:hAnsi="Times New Roman" w:cs="Times New Roman"/>
                <w:kern w:val="0"/>
                <w:szCs w:val="21"/>
              </w:rPr>
            </w:pPr>
          </w:p>
        </w:tc>
        <w:tc>
          <w:tcPr>
            <w:tcW w:w="2972" w:type="dxa"/>
            <w:tcBorders>
              <w:top w:val="single" w:color="auto" w:sz="4" w:space="0"/>
              <w:left w:val="single" w:color="auto" w:sz="4" w:space="0"/>
              <w:bottom w:val="single" w:color="auto" w:sz="4" w:space="0"/>
              <w:right w:val="single" w:color="auto" w:sz="4" w:space="0"/>
            </w:tcBorders>
            <w:noWrap/>
            <w:vAlign w:val="center"/>
          </w:tcPr>
          <w:p w14:paraId="5E309F73">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消防水箱</w:t>
            </w:r>
          </w:p>
        </w:tc>
        <w:tc>
          <w:tcPr>
            <w:tcW w:w="5706" w:type="dxa"/>
            <w:gridSpan w:val="3"/>
            <w:tcBorders>
              <w:top w:val="single" w:color="auto" w:sz="4" w:space="0"/>
              <w:left w:val="single" w:color="auto" w:sz="4" w:space="0"/>
              <w:bottom w:val="single" w:color="auto" w:sz="4" w:space="0"/>
              <w:right w:val="single" w:color="auto" w:sz="4" w:space="0"/>
            </w:tcBorders>
            <w:vAlign w:val="center"/>
          </w:tcPr>
          <w:p w14:paraId="0A61DC97">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不锈钢材质人工注水、排水阀、配置液位报警</w:t>
            </w:r>
          </w:p>
        </w:tc>
      </w:tr>
      <w:tr w14:paraId="2B956152">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420A3322">
            <w:pPr>
              <w:snapToGrid w:val="0"/>
              <w:spacing w:line="324" w:lineRule="auto"/>
              <w:ind w:firstLine="0" w:firstLineChars="0"/>
              <w:jc w:val="center"/>
              <w:rPr>
                <w:rFonts w:ascii="Times New Roman" w:hAnsi="Times New Roman" w:cs="Times New Roman"/>
                <w:kern w:val="0"/>
                <w:szCs w:val="21"/>
              </w:rPr>
            </w:pPr>
          </w:p>
        </w:tc>
        <w:tc>
          <w:tcPr>
            <w:tcW w:w="2972" w:type="dxa"/>
            <w:tcBorders>
              <w:top w:val="single" w:color="auto" w:sz="4" w:space="0"/>
              <w:left w:val="single" w:color="auto" w:sz="4" w:space="0"/>
              <w:bottom w:val="single" w:color="auto" w:sz="4" w:space="0"/>
              <w:right w:val="single" w:color="auto" w:sz="4" w:space="0"/>
            </w:tcBorders>
            <w:noWrap/>
            <w:vAlign w:val="center"/>
          </w:tcPr>
          <w:p w14:paraId="1C58816F">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堆垛机消防</w:t>
            </w:r>
          </w:p>
        </w:tc>
        <w:tc>
          <w:tcPr>
            <w:tcW w:w="5706" w:type="dxa"/>
            <w:gridSpan w:val="3"/>
            <w:tcBorders>
              <w:top w:val="single" w:color="auto" w:sz="4" w:space="0"/>
              <w:left w:val="single" w:color="auto" w:sz="4" w:space="0"/>
              <w:bottom w:val="single" w:color="auto" w:sz="4" w:space="0"/>
              <w:right w:val="single" w:color="auto" w:sz="4" w:space="0"/>
            </w:tcBorders>
            <w:vAlign w:val="center"/>
          </w:tcPr>
          <w:p w14:paraId="0A6A5040">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铠装+防火卷帘门+灭火器2个+每个工位二合一（高清红外+热成像）摄像头2个</w:t>
            </w:r>
          </w:p>
        </w:tc>
      </w:tr>
      <w:tr w14:paraId="384E3F06">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1CC357DD">
            <w:pPr>
              <w:snapToGrid w:val="0"/>
              <w:spacing w:line="324" w:lineRule="auto"/>
              <w:ind w:firstLine="0" w:firstLineChars="0"/>
              <w:jc w:val="center"/>
              <w:rPr>
                <w:rFonts w:ascii="Times New Roman" w:hAnsi="Times New Roman" w:cs="Times New Roman"/>
                <w:kern w:val="0"/>
                <w:szCs w:val="21"/>
              </w:rPr>
            </w:pPr>
          </w:p>
        </w:tc>
        <w:tc>
          <w:tcPr>
            <w:tcW w:w="2972" w:type="dxa"/>
            <w:tcBorders>
              <w:top w:val="single" w:color="auto" w:sz="4" w:space="0"/>
              <w:left w:val="single" w:color="auto" w:sz="4" w:space="0"/>
              <w:bottom w:val="single" w:color="auto" w:sz="4" w:space="0"/>
              <w:right w:val="single" w:color="auto" w:sz="4" w:space="0"/>
            </w:tcBorders>
            <w:noWrap/>
            <w:vAlign w:val="center"/>
          </w:tcPr>
          <w:p w14:paraId="0D0E814B">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逃生通道</w:t>
            </w:r>
          </w:p>
        </w:tc>
        <w:tc>
          <w:tcPr>
            <w:tcW w:w="5706" w:type="dxa"/>
            <w:gridSpan w:val="3"/>
            <w:tcBorders>
              <w:top w:val="single" w:color="auto" w:sz="4" w:space="0"/>
              <w:left w:val="single" w:color="auto" w:sz="4" w:space="0"/>
              <w:bottom w:val="single" w:color="auto" w:sz="4" w:space="0"/>
              <w:right w:val="single" w:color="auto" w:sz="4" w:space="0"/>
            </w:tcBorders>
            <w:vAlign w:val="center"/>
          </w:tcPr>
          <w:p w14:paraId="0082E315">
            <w:pPr>
              <w:widowControl/>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color w:val="000000"/>
                <w:szCs w:val="21"/>
              </w:rPr>
              <w:t>所有的</w:t>
            </w:r>
            <w:r>
              <w:rPr>
                <w:rFonts w:ascii="Times New Roman" w:hAnsi="Times New Roman" w:cs="Times New Roman"/>
                <w:color w:val="000000"/>
                <w:szCs w:val="21"/>
                <w:highlight w:val="none"/>
              </w:rPr>
              <w:t>静置库中间必须预留逃生通道</w:t>
            </w:r>
            <w:r>
              <w:rPr>
                <w:rFonts w:ascii="Times New Roman" w:hAnsi="Times New Roman" w:cs="Times New Roman"/>
                <w:color w:val="000000"/>
                <w:szCs w:val="21"/>
              </w:rPr>
              <w:t>、安全门和护栏，且自动连锁，发生异常情况时，堆垛机停止自动运行、安全门和护栏自动打开，利于人员通行。</w:t>
            </w:r>
          </w:p>
        </w:tc>
      </w:tr>
      <w:tr w14:paraId="604FC8EE">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vMerge w:val="continue"/>
            <w:tcBorders>
              <w:top w:val="single" w:color="auto" w:sz="4" w:space="0"/>
              <w:left w:val="single" w:color="auto" w:sz="4" w:space="0"/>
              <w:bottom w:val="single" w:color="auto" w:sz="4" w:space="0"/>
              <w:right w:val="single" w:color="auto" w:sz="4" w:space="0"/>
            </w:tcBorders>
            <w:noWrap/>
            <w:vAlign w:val="center"/>
          </w:tcPr>
          <w:p w14:paraId="2CD48AF8">
            <w:pPr>
              <w:snapToGrid w:val="0"/>
              <w:spacing w:line="324" w:lineRule="auto"/>
              <w:ind w:firstLine="0" w:firstLineChars="0"/>
              <w:jc w:val="center"/>
              <w:rPr>
                <w:rFonts w:ascii="Times New Roman" w:hAnsi="Times New Roman" w:cs="Times New Roman"/>
                <w:kern w:val="0"/>
                <w:szCs w:val="21"/>
              </w:rPr>
            </w:pPr>
          </w:p>
        </w:tc>
        <w:tc>
          <w:tcPr>
            <w:tcW w:w="8678" w:type="dxa"/>
            <w:gridSpan w:val="4"/>
            <w:tcBorders>
              <w:top w:val="single" w:color="auto" w:sz="4" w:space="0"/>
              <w:left w:val="single" w:color="auto" w:sz="4" w:space="0"/>
              <w:bottom w:val="single" w:color="auto" w:sz="4" w:space="0"/>
              <w:right w:val="single" w:color="auto" w:sz="4" w:space="0"/>
            </w:tcBorders>
            <w:noWrap/>
            <w:vAlign w:val="center"/>
          </w:tcPr>
          <w:p w14:paraId="70E41D77">
            <w:pPr>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水喷淋安装数量：</w:t>
            </w:r>
          </w:p>
          <w:p w14:paraId="7A4B421B">
            <w:pPr>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1、每个五面封的货格安装一个水喷淋；</w:t>
            </w:r>
          </w:p>
          <w:p w14:paraId="34340AF5">
            <w:pPr>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kern w:val="0"/>
                <w:szCs w:val="21"/>
                <w:highlight w:val="none"/>
              </w:rPr>
              <w:t>每排货架库位下方增加一个接水槽，</w:t>
            </w:r>
            <w:r>
              <w:rPr>
                <w:rFonts w:ascii="Times New Roman" w:hAnsi="Times New Roman" w:cs="Times New Roman"/>
                <w:kern w:val="0"/>
                <w:szCs w:val="21"/>
              </w:rPr>
              <w:t>接水槽长度贯通整排货架，水槽宽度＞货架宽度（在不影响堆垛机的情况下尽可能凸出到巷道），水槽剖面呈“U”型，平均深度≥100mm，水槽末端设置排水管道接口和阀门，安装时整体倾斜一定角度可使水汇集到排水口位置，要求2个库位5min连续喷淋水量不溢出，喷淋完成后人工排水软管和排水泵连接水槽排水管道至车间地漏处排水，接水槽材质：</w:t>
            </w:r>
            <w:r>
              <w:rPr>
                <w:rFonts w:hint="eastAsia" w:ascii="Times New Roman" w:hAnsi="Times New Roman" w:cs="Times New Roman"/>
                <w:kern w:val="0"/>
                <w:szCs w:val="21"/>
              </w:rPr>
              <w:t>304</w:t>
            </w:r>
            <w:r>
              <w:rPr>
                <w:rFonts w:ascii="Times New Roman" w:hAnsi="Times New Roman" w:cs="Times New Roman"/>
                <w:kern w:val="0"/>
                <w:szCs w:val="21"/>
              </w:rPr>
              <w:t>不锈钢；</w:t>
            </w:r>
          </w:p>
          <w:p w14:paraId="4B952A4D">
            <w:pPr>
              <w:snapToGrid w:val="0"/>
              <w:spacing w:line="324" w:lineRule="auto"/>
              <w:ind w:firstLine="0" w:firstLineChars="0"/>
              <w:jc w:val="left"/>
              <w:rPr>
                <w:rFonts w:ascii="Times New Roman" w:hAnsi="Times New Roman" w:cs="Times New Roman"/>
                <w:kern w:val="0"/>
                <w:szCs w:val="21"/>
              </w:rPr>
            </w:pPr>
            <w:r>
              <w:rPr>
                <w:rFonts w:ascii="Times New Roman" w:hAnsi="Times New Roman" w:cs="Times New Roman"/>
                <w:kern w:val="0"/>
                <w:szCs w:val="21"/>
              </w:rPr>
              <w:t>3、厂家配置排水软管和排水泵（一套/厂房）；</w:t>
            </w:r>
          </w:p>
          <w:p w14:paraId="3484A8E2">
            <w:pPr>
              <w:snapToGrid w:val="0"/>
              <w:spacing w:line="240" w:lineRule="auto"/>
              <w:ind w:firstLine="0" w:firstLineChars="0"/>
              <w:jc w:val="left"/>
              <w:rPr>
                <w:rFonts w:ascii="Times New Roman" w:hAnsi="Times New Roman" w:cs="Times New Roman"/>
                <w:szCs w:val="21"/>
              </w:rPr>
            </w:pPr>
            <w:r>
              <w:rPr>
                <w:rFonts w:ascii="Times New Roman" w:hAnsi="Times New Roman" w:cs="Times New Roman"/>
                <w:kern w:val="0"/>
                <w:szCs w:val="21"/>
              </w:rPr>
              <w:t>4、</w:t>
            </w:r>
            <w:r>
              <w:rPr>
                <w:rFonts w:ascii="Times New Roman" w:hAnsi="Times New Roman" w:cs="Times New Roman"/>
                <w:szCs w:val="21"/>
              </w:rPr>
              <w:t>单深货架1喷2</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双深货架1喷4</w:t>
            </w:r>
            <w:r>
              <w:rPr>
                <w:rFonts w:ascii="Times New Roman" w:hAnsi="Times New Roman" w:cs="Times New Roman"/>
                <w:szCs w:val="21"/>
              </w:rPr>
              <w:t>。</w:t>
            </w:r>
          </w:p>
        </w:tc>
      </w:tr>
      <w:tr w14:paraId="1D2C49A8">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45" w:type="dxa"/>
            <w:left w:w="96" w:type="dxa"/>
            <w:bottom w:w="45" w:type="dxa"/>
            <w:right w:w="96" w:type="dxa"/>
          </w:tblCellMar>
        </w:tblPrEx>
        <w:trPr>
          <w:trHeight w:val="0" w:hRule="atLeast"/>
          <w:jc w:val="center"/>
        </w:trPr>
        <w:tc>
          <w:tcPr>
            <w:tcW w:w="1107" w:type="dxa"/>
            <w:tcBorders>
              <w:top w:val="single" w:color="auto" w:sz="4" w:space="0"/>
              <w:left w:val="single" w:color="auto" w:sz="4" w:space="0"/>
              <w:bottom w:val="single" w:color="auto" w:sz="4" w:space="0"/>
              <w:right w:val="single" w:color="auto" w:sz="4" w:space="0"/>
            </w:tcBorders>
            <w:noWrap/>
            <w:vAlign w:val="center"/>
          </w:tcPr>
          <w:p w14:paraId="6FDC42B3">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配置要求</w:t>
            </w:r>
          </w:p>
        </w:tc>
        <w:tc>
          <w:tcPr>
            <w:tcW w:w="8678" w:type="dxa"/>
            <w:gridSpan w:val="4"/>
            <w:tcBorders>
              <w:top w:val="single" w:color="auto" w:sz="4" w:space="0"/>
              <w:left w:val="single" w:color="auto" w:sz="4" w:space="0"/>
              <w:bottom w:val="single" w:color="auto" w:sz="4" w:space="0"/>
              <w:right w:val="single" w:color="auto" w:sz="4" w:space="0"/>
            </w:tcBorders>
            <w:noWrap/>
            <w:vAlign w:val="center"/>
          </w:tcPr>
          <w:p w14:paraId="6FF7D0F9">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1、DTS、爆珠喷淋系统、消防水箱、烟感报警、二氧化碳灭火器</w:t>
            </w:r>
            <w:r>
              <w:rPr>
                <w:rFonts w:hint="eastAsia" w:ascii="Times New Roman" w:hAnsi="Times New Roman" w:cs="Times New Roman"/>
                <w:kern w:val="0"/>
                <w:szCs w:val="21"/>
              </w:rPr>
              <w:t>；</w:t>
            </w:r>
          </w:p>
          <w:p w14:paraId="1118DBB8">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2、消防水箱：机架为304不锈钢，水箱为304不锈钢；</w:t>
            </w:r>
          </w:p>
          <w:p w14:paraId="01B1CDAE">
            <w:pPr>
              <w:snapToGrid w:val="0"/>
              <w:spacing w:line="324"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3、防火卷帘门：铝型材，电机驱动。</w:t>
            </w:r>
          </w:p>
        </w:tc>
      </w:tr>
    </w:tbl>
    <w:p w14:paraId="43000659">
      <w:pPr>
        <w:pStyle w:val="473"/>
        <w:spacing w:before="0" w:after="0" w:line="324" w:lineRule="auto"/>
        <w:jc w:val="left"/>
        <w:rPr>
          <w:rFonts w:hint="eastAsia" w:ascii="Times New Roman" w:hAnsi="Times New Roman" w:eastAsia="宋体" w:cs="Times New Roman"/>
          <w:sz w:val="21"/>
          <w:szCs w:val="21"/>
          <w:lang w:eastAsia="zh-CN"/>
        </w:rPr>
      </w:pPr>
      <w:bookmarkStart w:id="56" w:name="_Toc16455"/>
      <w:r>
        <w:rPr>
          <w:rFonts w:ascii="Times New Roman" w:hAnsi="Times New Roman" w:cs="Times New Roman"/>
          <w:sz w:val="21"/>
          <w:szCs w:val="21"/>
        </w:rPr>
        <w:t>7</w:t>
      </w:r>
      <w:r>
        <w:rPr>
          <w:rFonts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8</w:t>
      </w:r>
      <w:r>
        <w:rPr>
          <w:rFonts w:ascii="Times New Roman" w:hAnsi="Times New Roman" w:cs="Times New Roman"/>
          <w:sz w:val="21"/>
          <w:szCs w:val="21"/>
          <w:highlight w:val="none"/>
        </w:rPr>
        <w:t xml:space="preserve"> </w:t>
      </w:r>
      <w:r>
        <w:rPr>
          <w:rFonts w:hint="eastAsia" w:ascii="Times New Roman" w:hAnsi="Times New Roman" w:cs="Times New Roman"/>
          <w:sz w:val="21"/>
          <w:szCs w:val="21"/>
          <w:highlight w:val="none"/>
          <w:lang w:val="en-US" w:eastAsia="zh-CN"/>
        </w:rPr>
        <w:t>配套设备</w:t>
      </w:r>
      <w:bookmarkEnd w:id="56"/>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6833"/>
      </w:tblGrid>
      <w:tr w14:paraId="76C4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D8D8D8" w:themeFill="background1" w:themeFillShade="D9"/>
            <w:noWrap/>
            <w:vAlign w:val="center"/>
          </w:tcPr>
          <w:p w14:paraId="601CD783">
            <w:pPr>
              <w:spacing w:line="240" w:lineRule="auto"/>
              <w:ind w:firstLine="0" w:firstLineChars="0"/>
              <w:jc w:val="center"/>
              <w:rPr>
                <w:rFonts w:hint="default" w:ascii="Times New Roman" w:hAnsi="Times New Roman" w:cs="Times New Roman"/>
                <w:b/>
                <w:color w:val="000000"/>
              </w:rPr>
            </w:pPr>
            <w:r>
              <w:rPr>
                <w:rFonts w:hint="default" w:ascii="Times New Roman" w:hAnsi="Times New Roman" w:cs="Times New Roman"/>
                <w:b/>
                <w:color w:val="000000"/>
              </w:rPr>
              <w:t>项目</w:t>
            </w:r>
          </w:p>
        </w:tc>
        <w:tc>
          <w:tcPr>
            <w:tcW w:w="6833" w:type="dxa"/>
            <w:shd w:val="clear" w:color="auto" w:fill="D8D8D8" w:themeFill="background1" w:themeFillShade="D9"/>
            <w:noWrap/>
            <w:vAlign w:val="center"/>
          </w:tcPr>
          <w:p w14:paraId="4D84B29A">
            <w:pPr>
              <w:spacing w:line="240" w:lineRule="auto"/>
              <w:ind w:firstLine="0" w:firstLineChars="0"/>
              <w:jc w:val="center"/>
              <w:rPr>
                <w:rFonts w:hint="default" w:ascii="Times New Roman" w:hAnsi="Times New Roman" w:cs="Times New Roman"/>
                <w:b/>
                <w:color w:val="000000"/>
              </w:rPr>
            </w:pPr>
            <w:r>
              <w:rPr>
                <w:rFonts w:hint="default" w:ascii="Times New Roman" w:hAnsi="Times New Roman" w:cs="Times New Roman"/>
              </w:rPr>
              <w:t>技术要求</w:t>
            </w:r>
          </w:p>
        </w:tc>
      </w:tr>
      <w:tr w14:paraId="5420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auto"/>
            <w:noWrap/>
            <w:vAlign w:val="center"/>
          </w:tcPr>
          <w:p w14:paraId="689C5C55">
            <w:pPr>
              <w:widowControl/>
              <w:ind w:firstLine="0" w:firstLineChars="0"/>
              <w:jc w:val="center"/>
              <w:rPr>
                <w:rFonts w:hint="default" w:ascii="Times New Roman" w:hAnsi="Times New Roman" w:cs="Times New Roman"/>
                <w:kern w:val="0"/>
                <w:szCs w:val="21"/>
                <w:lang w:val="zh-CN"/>
              </w:rPr>
            </w:pPr>
            <w:r>
              <w:rPr>
                <w:rFonts w:hint="eastAsia" w:ascii="Times New Roman" w:hAnsi="Times New Roman" w:cs="Times New Roman"/>
                <w:kern w:val="0"/>
                <w:szCs w:val="21"/>
                <w:lang w:val="en-US" w:eastAsia="zh-CN"/>
              </w:rPr>
              <w:t>极卷库</w:t>
            </w:r>
            <w:r>
              <w:rPr>
                <w:rFonts w:hint="default" w:ascii="Times New Roman" w:hAnsi="Times New Roman" w:cs="Times New Roman"/>
                <w:kern w:val="0"/>
                <w:szCs w:val="21"/>
                <w:lang w:val="zh-CN"/>
              </w:rPr>
              <w:t>缓存架</w:t>
            </w:r>
          </w:p>
        </w:tc>
        <w:tc>
          <w:tcPr>
            <w:tcW w:w="6833" w:type="dxa"/>
            <w:shd w:val="clear" w:color="auto" w:fill="auto"/>
            <w:noWrap/>
            <w:vAlign w:val="center"/>
          </w:tcPr>
          <w:p w14:paraId="518F117A">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1、承载：1000kg；</w:t>
            </w:r>
          </w:p>
          <w:p w14:paraId="789E6509">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2、材质：碳钢+烤漆，颜色甲方指定；</w:t>
            </w:r>
          </w:p>
          <w:p w14:paraId="6F9703CD">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3、配备料卷检测传感器；</w:t>
            </w:r>
          </w:p>
          <w:p w14:paraId="0F79C14B">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4、配备三色指示灯（优先使用灯带）；</w:t>
            </w:r>
          </w:p>
          <w:p w14:paraId="4CF90A6D">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5、配备手动按钮；</w:t>
            </w:r>
          </w:p>
          <w:p w14:paraId="0911C993">
            <w:pPr>
              <w:widowControl/>
              <w:tabs>
                <w:tab w:val="center" w:pos="3308"/>
              </w:tabs>
              <w:ind w:firstLine="0" w:firstLineChars="0"/>
              <w:jc w:val="left"/>
              <w:rPr>
                <w:rFonts w:hint="eastAsia" w:ascii="Times New Roman" w:hAnsi="Times New Roman" w:eastAsia="宋体" w:cs="Times New Roman"/>
                <w:lang w:eastAsia="zh-CN"/>
              </w:rPr>
            </w:pPr>
            <w:r>
              <w:rPr>
                <w:rFonts w:hint="default" w:ascii="Times New Roman" w:hAnsi="Times New Roman" w:cs="Times New Roman"/>
                <w:kern w:val="0"/>
                <w:szCs w:val="21"/>
                <w:lang w:val="zh-CN"/>
              </w:rPr>
              <w:t>6、安装方式：</w:t>
            </w:r>
            <w:r>
              <w:rPr>
                <w:rFonts w:hint="default" w:ascii="Times New Roman" w:hAnsi="Times New Roman" w:cs="Times New Roman"/>
              </w:rPr>
              <w:t>地面螺栓紧固；</w:t>
            </w:r>
          </w:p>
          <w:p w14:paraId="0A6EB4F1">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7、与AGV对接。</w:t>
            </w:r>
          </w:p>
        </w:tc>
      </w:tr>
      <w:tr w14:paraId="514B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auto"/>
            <w:noWrap/>
            <w:vAlign w:val="center"/>
          </w:tcPr>
          <w:p w14:paraId="681EA869">
            <w:pPr>
              <w:widowControl/>
              <w:ind w:firstLine="0" w:firstLineChars="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隔膜缓存柜</w:t>
            </w:r>
          </w:p>
        </w:tc>
        <w:tc>
          <w:tcPr>
            <w:tcW w:w="6833" w:type="dxa"/>
            <w:shd w:val="clear" w:color="auto" w:fill="auto"/>
            <w:noWrap/>
            <w:vAlign w:val="center"/>
          </w:tcPr>
          <w:p w14:paraId="7B2FA104">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1、尺寸：</w:t>
            </w:r>
            <w:r>
              <w:rPr>
                <w:rFonts w:hint="default" w:ascii="Times New Roman" w:hAnsi="Times New Roman" w:cs="Times New Roman"/>
                <w:kern w:val="0"/>
                <w:szCs w:val="21"/>
                <w:highlight w:val="none"/>
                <w:lang w:val="zh-CN"/>
              </w:rPr>
              <w:t>1200*1200*1300</w:t>
            </w:r>
            <w:r>
              <w:rPr>
                <w:rFonts w:hint="default" w:ascii="Times New Roman" w:hAnsi="Times New Roman" w:cs="Times New Roman"/>
                <w:kern w:val="0"/>
                <w:szCs w:val="21"/>
                <w:lang w:val="zh-CN"/>
              </w:rPr>
              <w:t>；</w:t>
            </w:r>
          </w:p>
          <w:p w14:paraId="6D4108F1">
            <w:pPr>
              <w:widowControl/>
              <w:tabs>
                <w:tab w:val="center" w:pos="3308"/>
              </w:tabs>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2、箱体材质：304不锈钢；</w:t>
            </w:r>
          </w:p>
          <w:p w14:paraId="7300F45E">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3、门板材质：白色透明亚克力；</w:t>
            </w:r>
          </w:p>
          <w:p w14:paraId="06ABACDE">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4、支撑杠和挡板：304不锈钢；</w:t>
            </w:r>
          </w:p>
          <w:p w14:paraId="031377BA">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5、车子定位柱：304不锈钢；</w:t>
            </w:r>
          </w:p>
          <w:p w14:paraId="1CE4BB17">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6、地面定位块：尼龙；</w:t>
            </w:r>
          </w:p>
          <w:p w14:paraId="0DEA34C2">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7、定位孔衬套：尼龙；</w:t>
            </w:r>
          </w:p>
          <w:p w14:paraId="6CF6A0F5">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8、开门方式：侧面推拉门（做三扇开门）；</w:t>
            </w:r>
          </w:p>
          <w:p w14:paraId="4C89D6D5">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9、可用AGV运输；</w:t>
            </w:r>
          </w:p>
          <w:p w14:paraId="5F037EB8">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10、预留标签位置；</w:t>
            </w:r>
          </w:p>
          <w:p w14:paraId="242154C7">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11、承载：1000kg；</w:t>
            </w:r>
          </w:p>
          <w:p w14:paraId="2DBE1A67">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12、使用过程中不能发生变形；</w:t>
            </w:r>
          </w:p>
          <w:p w14:paraId="7107BF86">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13、隔膜外径250mm，存放三列</w:t>
            </w:r>
            <w:r>
              <w:rPr>
                <w:rFonts w:hint="eastAsia" w:ascii="Times New Roman" w:hAnsi="Times New Roman" w:cs="Times New Roman"/>
                <w:kern w:val="0"/>
                <w:szCs w:val="21"/>
                <w:lang w:val="zh-CN"/>
              </w:rPr>
              <w:t>，</w:t>
            </w:r>
            <w:r>
              <w:rPr>
                <w:rFonts w:hint="eastAsia" w:ascii="Times New Roman" w:hAnsi="Times New Roman" w:cs="Times New Roman"/>
                <w:kern w:val="0"/>
                <w:szCs w:val="21"/>
                <w:lang w:val="en-US" w:eastAsia="zh-CN"/>
              </w:rPr>
              <w:t>共9卷</w:t>
            </w:r>
            <w:r>
              <w:rPr>
                <w:rFonts w:hint="default" w:ascii="Times New Roman" w:hAnsi="Times New Roman" w:cs="Times New Roman"/>
                <w:kern w:val="0"/>
                <w:szCs w:val="21"/>
                <w:lang w:val="zh-CN"/>
              </w:rPr>
              <w:t>。</w:t>
            </w:r>
          </w:p>
        </w:tc>
      </w:tr>
      <w:tr w14:paraId="5036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auto"/>
            <w:noWrap/>
            <w:vAlign w:val="center"/>
          </w:tcPr>
          <w:p w14:paraId="3DDFD186">
            <w:pPr>
              <w:widowControl/>
              <w:ind w:firstLine="0" w:firstLineChars="0"/>
              <w:jc w:val="center"/>
              <w:rPr>
                <w:rFonts w:hint="default" w:ascii="Times New Roman" w:hAnsi="Times New Roman" w:cs="Times New Roman"/>
                <w:kern w:val="0"/>
                <w:szCs w:val="21"/>
                <w:highlight w:val="none"/>
                <w:lang w:val="zh-CN"/>
              </w:rPr>
            </w:pPr>
            <w:r>
              <w:rPr>
                <w:rFonts w:hint="default" w:ascii="Times New Roman" w:hAnsi="Times New Roman" w:cs="Times New Roman"/>
                <w:kern w:val="0"/>
                <w:szCs w:val="21"/>
                <w:highlight w:val="none"/>
                <w:lang w:val="zh-CN"/>
              </w:rPr>
              <w:t>盖板底托</w:t>
            </w:r>
          </w:p>
        </w:tc>
        <w:tc>
          <w:tcPr>
            <w:tcW w:w="6833" w:type="dxa"/>
            <w:shd w:val="clear" w:color="auto" w:fill="auto"/>
            <w:noWrap/>
            <w:vAlign w:val="center"/>
          </w:tcPr>
          <w:p w14:paraId="4E75E4BC">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1、材质：铝合金；</w:t>
            </w:r>
          </w:p>
          <w:p w14:paraId="1BD4DF15">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2、垫款：POM；</w:t>
            </w:r>
          </w:p>
          <w:p w14:paraId="507EF9DA">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3、预留标签位置；</w:t>
            </w:r>
          </w:p>
          <w:p w14:paraId="3243F624">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4、使用过程中不能发生变形；</w:t>
            </w:r>
          </w:p>
          <w:p w14:paraId="744683AA">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5、以上参数以装配厂家设计为准。</w:t>
            </w:r>
          </w:p>
        </w:tc>
      </w:tr>
      <w:tr w14:paraId="0E56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auto"/>
            <w:noWrap/>
            <w:vAlign w:val="center"/>
          </w:tcPr>
          <w:p w14:paraId="42C2DB4F">
            <w:pPr>
              <w:widowControl/>
              <w:ind w:firstLine="0" w:firstLineChars="0"/>
              <w:jc w:val="center"/>
              <w:rPr>
                <w:rFonts w:hint="default" w:ascii="Times New Roman" w:hAnsi="Times New Roman" w:cs="Times New Roman"/>
                <w:kern w:val="0"/>
                <w:szCs w:val="21"/>
                <w:highlight w:val="none"/>
                <w:lang w:val="zh-CN"/>
              </w:rPr>
            </w:pPr>
            <w:r>
              <w:rPr>
                <w:rFonts w:hint="default" w:ascii="Times New Roman" w:hAnsi="Times New Roman" w:cs="Times New Roman"/>
                <w:kern w:val="0"/>
                <w:szCs w:val="21"/>
                <w:highlight w:val="none"/>
                <w:lang w:val="zh-CN"/>
              </w:rPr>
              <w:t>铝壳底托</w:t>
            </w:r>
          </w:p>
        </w:tc>
        <w:tc>
          <w:tcPr>
            <w:tcW w:w="6833" w:type="dxa"/>
            <w:shd w:val="clear" w:color="auto" w:fill="auto"/>
            <w:noWrap/>
            <w:vAlign w:val="center"/>
          </w:tcPr>
          <w:p w14:paraId="48642FBA">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1、材质：铝合金；</w:t>
            </w:r>
          </w:p>
          <w:p w14:paraId="4687DE18">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2、垫款：POM；</w:t>
            </w:r>
          </w:p>
          <w:p w14:paraId="65600B4B">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3、预留标签位置；</w:t>
            </w:r>
          </w:p>
          <w:p w14:paraId="309E2E83">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4、使用过程中不能发生变形；</w:t>
            </w:r>
          </w:p>
          <w:p w14:paraId="3F6B3181">
            <w:pPr>
              <w:widowControl/>
              <w:ind w:firstLine="0" w:firstLineChars="0"/>
              <w:jc w:val="left"/>
              <w:rPr>
                <w:rFonts w:hint="default" w:ascii="Times New Roman" w:hAnsi="Times New Roman" w:cs="Times New Roman"/>
                <w:kern w:val="0"/>
                <w:szCs w:val="21"/>
                <w:lang w:val="zh-CN"/>
              </w:rPr>
            </w:pPr>
            <w:r>
              <w:rPr>
                <w:rFonts w:hint="default" w:ascii="Times New Roman" w:hAnsi="Times New Roman" w:cs="Times New Roman"/>
                <w:kern w:val="0"/>
                <w:szCs w:val="21"/>
                <w:lang w:val="zh-CN"/>
              </w:rPr>
              <w:t>5、以上参数以装配厂家设计为准。</w:t>
            </w:r>
          </w:p>
        </w:tc>
      </w:tr>
      <w:tr w14:paraId="7093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auto"/>
            <w:noWrap/>
            <w:vAlign w:val="center"/>
          </w:tcPr>
          <w:p w14:paraId="39B03154">
            <w:pPr>
              <w:widowControl/>
              <w:ind w:firstLine="0" w:firstLineChars="0"/>
              <w:jc w:val="center"/>
              <w:rPr>
                <w:rFonts w:hint="default" w:ascii="Times New Roman" w:hAnsi="Times New Roman" w:eastAsia="宋体" w:cs="Times New Roman"/>
                <w:kern w:val="0"/>
                <w:szCs w:val="21"/>
                <w:highlight w:val="yellow"/>
                <w:lang w:val="en-US" w:eastAsia="zh-CN"/>
              </w:rPr>
            </w:pPr>
            <w:r>
              <w:rPr>
                <w:rFonts w:hint="eastAsia" w:ascii="Times New Roman" w:hAnsi="Times New Roman" w:cs="Times New Roman"/>
                <w:kern w:val="0"/>
                <w:szCs w:val="21"/>
                <w:highlight w:val="none"/>
                <w:lang w:val="en-US" w:eastAsia="zh-CN"/>
              </w:rPr>
              <w:t>铝壳缓存架</w:t>
            </w:r>
          </w:p>
        </w:tc>
        <w:tc>
          <w:tcPr>
            <w:tcW w:w="6833" w:type="dxa"/>
            <w:shd w:val="clear" w:color="auto" w:fill="auto"/>
            <w:noWrap/>
            <w:vAlign w:val="center"/>
          </w:tcPr>
          <w:p w14:paraId="601A32E1">
            <w:pPr>
              <w:widowControl/>
              <w:numPr>
                <w:ilvl w:val="0"/>
                <w:numId w:val="34"/>
              </w:numPr>
              <w:tabs>
                <w:tab w:val="left" w:pos="1256"/>
              </w:tabs>
              <w:ind w:firstLine="0" w:firstLineChars="0"/>
              <w:jc w:val="left"/>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尺寸根据实际的注塑托盘设计；</w:t>
            </w:r>
          </w:p>
          <w:p w14:paraId="275EDEB6">
            <w:pPr>
              <w:widowControl/>
              <w:numPr>
                <w:ilvl w:val="0"/>
                <w:numId w:val="34"/>
              </w:numPr>
              <w:tabs>
                <w:tab w:val="left" w:pos="1256"/>
                <w:tab w:val="center" w:pos="3308"/>
              </w:tabs>
              <w:ind w:firstLine="0" w:firstLineChars="0"/>
              <w:jc w:val="left"/>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内径是800mm；</w:t>
            </w:r>
          </w:p>
          <w:p w14:paraId="21A3792A">
            <w:pPr>
              <w:widowControl/>
              <w:numPr>
                <w:ilvl w:val="0"/>
                <w:numId w:val="34"/>
              </w:numPr>
              <w:tabs>
                <w:tab w:val="left" w:pos="1256"/>
              </w:tabs>
              <w:ind w:firstLine="0" w:firstLineChars="0"/>
              <w:jc w:val="left"/>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承重满足实际需求，</w:t>
            </w:r>
            <w:r>
              <w:rPr>
                <w:rFonts w:hint="default" w:ascii="Times New Roman" w:hAnsi="Times New Roman" w:cs="Times New Roman"/>
                <w:kern w:val="0"/>
                <w:szCs w:val="21"/>
                <w:lang w:val="zh-CN"/>
              </w:rPr>
              <w:t>使用过程中不能发生变形；</w:t>
            </w:r>
          </w:p>
          <w:p w14:paraId="796746DC">
            <w:pPr>
              <w:widowControl/>
              <w:numPr>
                <w:ilvl w:val="0"/>
                <w:numId w:val="34"/>
              </w:numPr>
              <w:tabs>
                <w:tab w:val="left" w:pos="1256"/>
              </w:tabs>
              <w:ind w:firstLine="0" w:firstLineChars="0"/>
              <w:jc w:val="left"/>
              <w:rPr>
                <w:rFonts w:hint="eastAsia" w:ascii="Times New Roman" w:hAnsi="Times New Roman" w:eastAsia="宋体" w:cs="Times New Roman"/>
                <w:kern w:val="0"/>
                <w:szCs w:val="21"/>
                <w:lang w:val="en-US" w:eastAsia="zh-CN"/>
              </w:rPr>
            </w:pPr>
            <w:r>
              <w:rPr>
                <w:rFonts w:hint="default" w:ascii="Times New Roman" w:hAnsi="Times New Roman" w:cs="Times New Roman"/>
                <w:kern w:val="0"/>
                <w:szCs w:val="21"/>
                <w:lang w:val="zh-CN"/>
              </w:rPr>
              <w:t>材质：碳钢+烤漆，颜色甲方指定</w:t>
            </w:r>
            <w:r>
              <w:rPr>
                <w:rFonts w:hint="eastAsia" w:ascii="Times New Roman" w:hAnsi="Times New Roman" w:cs="Times New Roman"/>
                <w:kern w:val="0"/>
                <w:szCs w:val="21"/>
                <w:lang w:val="zh-CN"/>
              </w:rPr>
              <w:t>；</w:t>
            </w:r>
          </w:p>
          <w:p w14:paraId="4DFAEB68">
            <w:pPr>
              <w:widowControl/>
              <w:numPr>
                <w:ilvl w:val="0"/>
                <w:numId w:val="34"/>
              </w:numPr>
              <w:tabs>
                <w:tab w:val="left" w:pos="1256"/>
              </w:tabs>
              <w:ind w:firstLine="0" w:firstLineChars="0"/>
              <w:jc w:val="left"/>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与AGV对接。</w:t>
            </w:r>
          </w:p>
        </w:tc>
      </w:tr>
      <w:tr w14:paraId="7763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81" w:type="dxa"/>
            <w:shd w:val="clear" w:color="auto" w:fill="auto"/>
            <w:noWrap/>
            <w:vAlign w:val="center"/>
          </w:tcPr>
          <w:p w14:paraId="2B89C388">
            <w:pPr>
              <w:widowControl/>
              <w:ind w:firstLine="0" w:firstLineChars="0"/>
              <w:jc w:val="center"/>
              <w:rPr>
                <w:rFonts w:hint="default" w:ascii="Times New Roman" w:hAnsi="Times New Roman" w:cs="Times New Roman"/>
                <w:kern w:val="0"/>
                <w:szCs w:val="21"/>
                <w:highlight w:val="yellow"/>
                <w:lang w:val="en-US" w:eastAsia="zh-CN"/>
              </w:rPr>
            </w:pPr>
            <w:r>
              <w:rPr>
                <w:rFonts w:hint="eastAsia" w:ascii="Times New Roman" w:hAnsi="Times New Roman" w:cs="Times New Roman"/>
                <w:kern w:val="0"/>
                <w:szCs w:val="21"/>
                <w:highlight w:val="none"/>
                <w:lang w:val="en-US" w:eastAsia="zh-CN"/>
              </w:rPr>
              <w:t>转运箱</w:t>
            </w:r>
          </w:p>
        </w:tc>
        <w:tc>
          <w:tcPr>
            <w:tcW w:w="6833" w:type="dxa"/>
            <w:shd w:val="clear" w:color="auto" w:fill="auto"/>
            <w:noWrap/>
            <w:vAlign w:val="center"/>
          </w:tcPr>
          <w:p w14:paraId="7FCF77EB">
            <w:pPr>
              <w:widowControl/>
              <w:numPr>
                <w:ilvl w:val="0"/>
                <w:numId w:val="35"/>
              </w:numPr>
              <w:tabs>
                <w:tab w:val="left" w:pos="1646"/>
              </w:tabs>
              <w:ind w:firstLine="0" w:firstLineChars="0"/>
              <w:jc w:val="left"/>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气密性：2小时真空度保持0.5 MPa；</w:t>
            </w:r>
          </w:p>
          <w:p w14:paraId="05CCEC96">
            <w:pPr>
              <w:widowControl/>
              <w:numPr>
                <w:ilvl w:val="0"/>
                <w:numId w:val="35"/>
              </w:numPr>
              <w:tabs>
                <w:tab w:val="left" w:pos="1363"/>
              </w:tabs>
              <w:ind w:firstLine="0" w:firstLineChars="0"/>
              <w:jc w:val="left"/>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材质：箱体内部304不锈钢；</w:t>
            </w:r>
          </w:p>
          <w:p w14:paraId="76F11E54">
            <w:pPr>
              <w:widowControl/>
              <w:numPr>
                <w:ilvl w:val="0"/>
                <w:numId w:val="35"/>
              </w:numPr>
              <w:tabs>
                <w:tab w:val="left" w:pos="2033"/>
                <w:tab w:val="center" w:pos="3308"/>
              </w:tabs>
              <w:ind w:firstLine="0" w:firstLineChars="0"/>
              <w:jc w:val="left"/>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与电动叉车对接。</w:t>
            </w:r>
          </w:p>
        </w:tc>
      </w:tr>
    </w:tbl>
    <w:p w14:paraId="74E76076">
      <w:pPr>
        <w:bidi w:val="0"/>
        <w:rPr>
          <w:rFonts w:hint="default"/>
          <w:lang w:val="en-US" w:eastAsia="zh-CN"/>
        </w:rPr>
      </w:pPr>
      <w:r>
        <w:rPr>
          <w:rFonts w:hint="eastAsia"/>
          <w:lang w:val="en-US" w:eastAsia="zh-CN"/>
        </w:rPr>
        <w:t>所有配套设备需以现场实际需求设计，以定标后最终要求为准。</w:t>
      </w:r>
    </w:p>
    <w:p w14:paraId="74607E38">
      <w:pPr>
        <w:pStyle w:val="473"/>
        <w:spacing w:before="0" w:after="0" w:line="324" w:lineRule="auto"/>
        <w:jc w:val="left"/>
        <w:rPr>
          <w:rFonts w:ascii="Times New Roman" w:hAnsi="Times New Roman" w:cs="Times New Roman"/>
          <w:sz w:val="21"/>
          <w:szCs w:val="21"/>
        </w:rPr>
      </w:pPr>
      <w:bookmarkStart w:id="57" w:name="_Toc2029"/>
      <w:r>
        <w:rPr>
          <w:rFonts w:ascii="Times New Roman" w:hAnsi="Times New Roman" w:cs="Times New Roman"/>
          <w:sz w:val="21"/>
          <w:szCs w:val="21"/>
        </w:rPr>
        <w:t>7.</w:t>
      </w:r>
      <w:r>
        <w:rPr>
          <w:rFonts w:hint="eastAsia" w:ascii="Times New Roman" w:hAnsi="Times New Roman" w:cs="Times New Roman"/>
          <w:sz w:val="21"/>
          <w:szCs w:val="21"/>
          <w:lang w:val="en-US" w:eastAsia="zh-CN"/>
        </w:rPr>
        <w:t>9</w:t>
      </w:r>
      <w:r>
        <w:rPr>
          <w:rFonts w:ascii="Times New Roman" w:hAnsi="Times New Roman" w:cs="Times New Roman"/>
          <w:sz w:val="21"/>
          <w:szCs w:val="21"/>
        </w:rPr>
        <w:t xml:space="preserve"> 计算机系统</w:t>
      </w:r>
      <w:bookmarkEnd w:id="57"/>
    </w:p>
    <w:p w14:paraId="34D71B1D">
      <w:pPr>
        <w:pStyle w:val="529"/>
        <w:rPr>
          <w:rFonts w:ascii="Times New Roman" w:hAnsi="Times New Roman" w:cs="Times New Roman"/>
          <w:sz w:val="21"/>
          <w:szCs w:val="21"/>
        </w:rPr>
      </w:pPr>
      <w:bookmarkStart w:id="58" w:name="_Toc11479"/>
      <w:r>
        <w:rPr>
          <w:rFonts w:ascii="Times New Roman" w:hAnsi="Times New Roman" w:cs="Times New Roman"/>
          <w:sz w:val="21"/>
          <w:szCs w:val="21"/>
        </w:rPr>
        <w:t>7.</w:t>
      </w:r>
      <w:r>
        <w:rPr>
          <w:rFonts w:hint="eastAsia" w:ascii="Times New Roman" w:hAnsi="Times New Roman" w:cs="Times New Roman"/>
          <w:sz w:val="21"/>
          <w:szCs w:val="21"/>
          <w:lang w:val="en-US" w:eastAsia="zh-CN"/>
        </w:rPr>
        <w:t>9</w:t>
      </w:r>
      <w:r>
        <w:rPr>
          <w:rFonts w:ascii="Times New Roman" w:hAnsi="Times New Roman" w:cs="Times New Roman"/>
          <w:sz w:val="21"/>
          <w:szCs w:val="21"/>
        </w:rPr>
        <w:t>.1总体要求</w:t>
      </w:r>
      <w:bookmarkEnd w:id="58"/>
    </w:p>
    <w:tbl>
      <w:tblPr>
        <w:tblStyle w:val="59"/>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99" w:type="dxa"/>
          <w:bottom w:w="0" w:type="dxa"/>
          <w:right w:w="99" w:type="dxa"/>
        </w:tblCellMar>
      </w:tblPr>
      <w:tblGrid>
        <w:gridCol w:w="1307"/>
        <w:gridCol w:w="8003"/>
      </w:tblGrid>
      <w:tr w14:paraId="5FE0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9" w:hRule="atLeast"/>
        </w:trPr>
        <w:tc>
          <w:tcPr>
            <w:tcW w:w="702"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B37E93F">
            <w:pPr>
              <w:widowControl/>
              <w:spacing w:after="62" w:afterLines="20" w:line="260" w:lineRule="exact"/>
              <w:ind w:firstLine="0" w:firstLineChars="0"/>
              <w:jc w:val="center"/>
              <w:rPr>
                <w:rFonts w:ascii="Times New Roman" w:hAnsi="Times New Roman" w:cs="Times New Roman"/>
                <w:kern w:val="0"/>
                <w:szCs w:val="21"/>
              </w:rPr>
            </w:pPr>
            <w:r>
              <w:rPr>
                <w:rFonts w:ascii="Times New Roman" w:hAnsi="Times New Roman" w:cs="Times New Roman"/>
                <w:kern w:val="0"/>
                <w:szCs w:val="21"/>
              </w:rPr>
              <w:t>功能</w:t>
            </w:r>
          </w:p>
        </w:tc>
        <w:tc>
          <w:tcPr>
            <w:tcW w:w="4298"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AFBFB30">
            <w:pPr>
              <w:widowControl/>
              <w:spacing w:after="62" w:afterLines="20" w:line="260" w:lineRule="exact"/>
              <w:ind w:firstLine="0" w:firstLineChars="0"/>
              <w:jc w:val="center"/>
              <w:rPr>
                <w:rFonts w:ascii="Times New Roman" w:hAnsi="Times New Roman" w:cs="Times New Roman"/>
                <w:kern w:val="0"/>
                <w:szCs w:val="21"/>
              </w:rPr>
            </w:pPr>
            <w:r>
              <w:rPr>
                <w:rFonts w:ascii="Times New Roman" w:hAnsi="Times New Roman" w:cs="Times New Roman"/>
                <w:kern w:val="0"/>
                <w:szCs w:val="21"/>
              </w:rPr>
              <w:t>技术要求</w:t>
            </w:r>
          </w:p>
        </w:tc>
      </w:tr>
      <w:tr w14:paraId="594F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50" w:hRule="atLeast"/>
        </w:trPr>
        <w:tc>
          <w:tcPr>
            <w:tcW w:w="702" w:type="pct"/>
            <w:tcBorders>
              <w:top w:val="single" w:color="auto" w:sz="4" w:space="0"/>
              <w:left w:val="single" w:color="auto" w:sz="4" w:space="0"/>
              <w:bottom w:val="single" w:color="auto" w:sz="4" w:space="0"/>
              <w:right w:val="single" w:color="auto" w:sz="4" w:space="0"/>
            </w:tcBorders>
            <w:vAlign w:val="center"/>
          </w:tcPr>
          <w:p w14:paraId="3B7B6143">
            <w:pPr>
              <w:widowControl/>
              <w:ind w:firstLine="0" w:firstLineChars="0"/>
              <w:jc w:val="center"/>
              <w:rPr>
                <w:rFonts w:ascii="Times New Roman" w:hAnsi="Times New Roman" w:cs="Times New Roman"/>
                <w:sz w:val="18"/>
                <w:szCs w:val="18"/>
              </w:rPr>
            </w:pPr>
            <w:r>
              <w:rPr>
                <w:rFonts w:ascii="Times New Roman" w:hAnsi="Times New Roman" w:cs="Times New Roman"/>
                <w:kern w:val="0"/>
                <w:szCs w:val="21"/>
                <w:lang w:val="zh-CN"/>
              </w:rPr>
              <w:t>总体要求</w:t>
            </w:r>
          </w:p>
        </w:tc>
        <w:tc>
          <w:tcPr>
            <w:tcW w:w="4298" w:type="pct"/>
            <w:tcBorders>
              <w:top w:val="single" w:color="auto" w:sz="4" w:space="0"/>
              <w:left w:val="single" w:color="auto" w:sz="4" w:space="0"/>
              <w:bottom w:val="single" w:color="auto" w:sz="4" w:space="0"/>
              <w:right w:val="single" w:color="auto" w:sz="4" w:space="0"/>
            </w:tcBorders>
          </w:tcPr>
          <w:p w14:paraId="074F0921">
            <w:pPr>
              <w:widowControl/>
              <w:ind w:firstLine="0" w:firstLineChars="0"/>
              <w:jc w:val="left"/>
              <w:rPr>
                <w:rFonts w:ascii="Times New Roman" w:hAnsi="Times New Roman" w:cs="Times New Roman"/>
                <w:kern w:val="0"/>
                <w:szCs w:val="21"/>
                <w:highlight w:val="none"/>
                <w:lang w:val="zh-CN"/>
              </w:rPr>
            </w:pPr>
            <w:r>
              <w:rPr>
                <w:rFonts w:ascii="Times New Roman" w:hAnsi="Times New Roman" w:cs="Times New Roman"/>
                <w:kern w:val="0"/>
                <w:szCs w:val="21"/>
                <w:highlight w:val="none"/>
                <w:lang w:val="zh-CN"/>
              </w:rPr>
              <w:t>1、需要配合进行MES及其它指定的信息系统通讯调试，直至调试完成，并在MES及其它指定的信息系统上线验收前，提供设备与MES及其它指定的信息系统对接所需的设备方的技术协助；</w:t>
            </w:r>
          </w:p>
          <w:p w14:paraId="7E1DFCE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2、需在预验收前完成与MES及其它指定的信息系统的通讯调试、接口开发及联调，并保证相关数据交互的完整性和准确性；</w:t>
            </w:r>
          </w:p>
          <w:p w14:paraId="5F7BC91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设备在与MES及其它指定的信息系统对接后，如有增加、修改MES及其它指定的信息系统集成相关错误代码及提示，需同步更新相应需交付甲方的技术文档，并通知MES及其它指定的信息系统负责人，确保设备和MES及其它指定的信息系统双方程序错误代码及错误提示具有一致性；</w:t>
            </w:r>
          </w:p>
          <w:p w14:paraId="2ADE406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4、对于所有系统授权、软件许可、网络架构等，均归甲方所有，乙方不得挪作于其他用途；</w:t>
            </w:r>
          </w:p>
          <w:p w14:paraId="2B59D9C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5、对于设备运行过程中产生的所有数据归甲方所有，乙方需提供读取方式，未经甲方事先书面许可，乙方不得收集、转移、使用甲方的任何信息；</w:t>
            </w:r>
          </w:p>
          <w:p w14:paraId="31058FA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6、生产设备需要满足与MES系统深度交互、校验及数据采集要求，非生产设备（基础设备）需要满足基本的预警及数据采集要求；</w:t>
            </w:r>
          </w:p>
          <w:p w14:paraId="3D63B42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7、均为自主研发并具有多项著作权登记，拥有完整自主知识产权的软件系统；</w:t>
            </w:r>
          </w:p>
          <w:p w14:paraId="350343DD">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8、在系统开发流程，按照CMMI3 级开发过程管理规范对整个软件的生命周期的管理实行管理规范。</w:t>
            </w:r>
          </w:p>
        </w:tc>
      </w:tr>
      <w:tr w14:paraId="7537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50" w:hRule="atLeast"/>
        </w:trPr>
        <w:tc>
          <w:tcPr>
            <w:tcW w:w="702" w:type="pct"/>
            <w:tcBorders>
              <w:top w:val="single" w:color="auto" w:sz="4" w:space="0"/>
              <w:left w:val="single" w:color="auto" w:sz="4" w:space="0"/>
              <w:bottom w:val="single" w:color="auto" w:sz="4" w:space="0"/>
              <w:right w:val="single" w:color="auto" w:sz="4" w:space="0"/>
            </w:tcBorders>
            <w:vAlign w:val="center"/>
          </w:tcPr>
          <w:p w14:paraId="52537387">
            <w:pPr>
              <w:widowControl/>
              <w:ind w:firstLine="0" w:firstLineChars="0"/>
              <w:jc w:val="center"/>
              <w:rPr>
                <w:rFonts w:ascii="Times New Roman" w:hAnsi="Times New Roman" w:cs="Times New Roman"/>
                <w:sz w:val="18"/>
                <w:szCs w:val="18"/>
              </w:rPr>
            </w:pPr>
            <w:r>
              <w:rPr>
                <w:rFonts w:ascii="Times New Roman" w:hAnsi="Times New Roman" w:cs="Times New Roman"/>
                <w:kern w:val="0"/>
                <w:szCs w:val="21"/>
                <w:lang w:val="zh-CN"/>
              </w:rPr>
              <w:t>基本控制及硬件要求</w:t>
            </w:r>
          </w:p>
        </w:tc>
        <w:tc>
          <w:tcPr>
            <w:tcW w:w="4298" w:type="pct"/>
            <w:tcBorders>
              <w:top w:val="single" w:color="auto" w:sz="4" w:space="0"/>
              <w:left w:val="single" w:color="auto" w:sz="4" w:space="0"/>
              <w:bottom w:val="single" w:color="auto" w:sz="4" w:space="0"/>
              <w:right w:val="single" w:color="auto" w:sz="4" w:space="0"/>
            </w:tcBorders>
          </w:tcPr>
          <w:p w14:paraId="6683F5B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1、设备需要支持MES模式和非MES模式，且2种模式可以随时互相切换，MES模式是指由MES与设备控制程序进行交互，参与生产逻辑控制的生产模式，非MES模式是指MES离线时，由设备独立进行逻辑控制的生产模式；</w:t>
            </w:r>
          </w:p>
          <w:p w14:paraId="6F76F22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2、PLC不得加密，需提供PLC和HMI的源程序给甲方，如果不能提供，控制单元PLC出现问题乙方提供免费上门服务，需有相关人员长期驻厂随时响应；</w:t>
            </w:r>
          </w:p>
          <w:p w14:paraId="4134BF9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3、设备控制单元（PLC或工控机）与外部系统的通讯模块及彩色触摸屏、通讯接口的相关MES访问由PLC对接WCS进行转发访问；</w:t>
            </w:r>
          </w:p>
          <w:p w14:paraId="1FA72D1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4、如果设备中有多个控制单元，要求多个控制单元能相互通讯：</w:t>
            </w:r>
          </w:p>
          <w:p w14:paraId="6B7ABE4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5、所有需要被监控或追溯的设备工艺参数需放置在与MES或其它指定的信息系统通讯的控制单元中，设备工艺参数由甲方以补充协议或邮件的形式提供；</w:t>
            </w:r>
          </w:p>
          <w:p w14:paraId="5EE17BB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6、如果多个控制单元实在不能互相通讯，须向相应甲方设备负责人员说明并达成一致的解决方案；</w:t>
            </w:r>
          </w:p>
          <w:p w14:paraId="0B54B71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7、设备控制单元PLC选用主流品牌，支持TCP协议，PLC需要有地址变量指明PLC中当前数据是否可供MES或其它指定的信息系统读取；</w:t>
            </w:r>
          </w:p>
          <w:p w14:paraId="4C008E0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所有配备上位机的设备需要配置鼠标和键盘，要求具备进站扫描和出站扫描功能，每个工序的进站和出站要求具备NG排出口，各个与投料相关的工序窗口，要求上位机具备扫描上料的功能，如果不能满足，请与甲方设备人员沟通并达成一致解决；</w:t>
            </w:r>
          </w:p>
          <w:p w14:paraId="4C555D8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9、设备控制柜内交换机模块预留空闲备用网口，禁用外置网卡，为数字化生产孪生考虑，设备制造商需提供设备的2D和3D 数据图，如果不能满足，请与甲方设备人员说明达成一致解决；</w:t>
            </w:r>
          </w:p>
          <w:p w14:paraId="01F1428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10、设备携带的扫码器、打印机等外设设备数据必须与设备整合，扫码器的精度要求必须能够准确识别物料、在制品、产成品的一维码、二维码，识别率要求达到5MIL（0.127毫米），并确保MES能通过与设备PLC、上位机等的通讯而及时、完整、准确的获取该类设备数据；</w:t>
            </w:r>
          </w:p>
          <w:p w14:paraId="1F9324D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11、若设备包含服务器、工控机或PLC设备，乙方需提供其配置信息，包括但不限于设备型号、硬件配置、系统版本等；</w:t>
            </w:r>
          </w:p>
          <w:p w14:paraId="6AFA25F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12、硬件配置：使用当前主流配置，禁止使用超过2年（含）以上的陈旧配置；操作系统，含正版授权；系统补丁以收货日期为准，含所有可更新的系统安全和版本补丁；提供安全防护软件；</w:t>
            </w:r>
          </w:p>
          <w:p w14:paraId="198FC3A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13、设备必须配备智能电表，并至少支持RS485、RJ45等接口中的一种，并支持与MES或其它信息系统进行对接，传输设备实时电压、电流及累计用电量、能耗等信息，协助甲方完成能耗数据的采集；</w:t>
            </w:r>
          </w:p>
          <w:p w14:paraId="3B52DEBA">
            <w:pPr>
              <w:pStyle w:val="151"/>
              <w:spacing w:after="62" w:afterLines="20" w:line="240" w:lineRule="auto"/>
              <w:ind w:firstLine="0" w:firstLineChars="0"/>
              <w:jc w:val="left"/>
              <w:rPr>
                <w:rFonts w:ascii="Times New Roman" w:hAnsi="Times New Roman" w:eastAsia="宋体"/>
                <w:kern w:val="0"/>
                <w:sz w:val="21"/>
                <w:szCs w:val="21"/>
                <w:lang w:val="zh-CN"/>
              </w:rPr>
            </w:pPr>
            <w:r>
              <w:rPr>
                <w:rFonts w:ascii="Times New Roman" w:hAnsi="Times New Roman" w:eastAsia="宋体"/>
                <w:kern w:val="0"/>
                <w:sz w:val="21"/>
                <w:szCs w:val="21"/>
                <w:lang w:val="zh-CN"/>
              </w:rPr>
              <w:t>14、物流线的NG品要求能够拆盘挑出（如分容、常温静置、高温静置、OCV工序）。</w:t>
            </w:r>
          </w:p>
        </w:tc>
      </w:tr>
      <w:tr w14:paraId="7E7F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60" w:hRule="atLeast"/>
        </w:trPr>
        <w:tc>
          <w:tcPr>
            <w:tcW w:w="702" w:type="pct"/>
            <w:tcBorders>
              <w:top w:val="single" w:color="auto" w:sz="4" w:space="0"/>
              <w:left w:val="single" w:color="auto" w:sz="4" w:space="0"/>
              <w:bottom w:val="single" w:color="auto" w:sz="4" w:space="0"/>
              <w:right w:val="single" w:color="auto" w:sz="4" w:space="0"/>
            </w:tcBorders>
            <w:vAlign w:val="center"/>
          </w:tcPr>
          <w:p w14:paraId="652C5528">
            <w:pPr>
              <w:widowControl/>
              <w:ind w:firstLine="0" w:firstLineChars="0"/>
              <w:jc w:val="center"/>
              <w:rPr>
                <w:rFonts w:ascii="Times New Roman" w:hAnsi="Times New Roman" w:cs="Times New Roman"/>
                <w:sz w:val="18"/>
                <w:szCs w:val="18"/>
              </w:rPr>
            </w:pPr>
            <w:r>
              <w:rPr>
                <w:rFonts w:ascii="Times New Roman" w:hAnsi="Times New Roman" w:cs="Times New Roman"/>
                <w:kern w:val="0"/>
                <w:szCs w:val="21"/>
                <w:lang w:val="zh-CN"/>
              </w:rPr>
              <w:t>系统交互要求</w:t>
            </w:r>
          </w:p>
        </w:tc>
        <w:tc>
          <w:tcPr>
            <w:tcW w:w="4298" w:type="pct"/>
            <w:tcBorders>
              <w:top w:val="single" w:color="auto" w:sz="4" w:space="0"/>
              <w:left w:val="single" w:color="auto" w:sz="4" w:space="0"/>
              <w:bottom w:val="single" w:color="auto" w:sz="4" w:space="0"/>
              <w:right w:val="single" w:color="auto" w:sz="4" w:space="0"/>
            </w:tcBorders>
          </w:tcPr>
          <w:p w14:paraId="70CBC01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设备所有软件中关于与MES及其它指定的信息系统通讯的相关设置，需为可配置的，甲方可根据实际情况自行通过配置参数或文件顺利修改，且能保证设备正常工作、生产正常进行，如部分内容确实无法做到可配置，需与甲方指定的设备人员沟通并达成一致解决，相关配置包含但不限于：数据库IP地址，数据传输地址，文件更新地址，服务器登陆地址，下发或采集参数、采集方式、间隔时间等；</w:t>
            </w:r>
          </w:p>
          <w:p w14:paraId="5395F78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2、设备控制时序需要预留时间给MES或其它指定的信息系统双向交互，与OPC Server（工业标准服务）通讯；</w:t>
            </w:r>
          </w:p>
          <w:p w14:paraId="3B4675A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3、设备与MES或其它指定的信息系统交互机制与内容：</w:t>
            </w:r>
          </w:p>
          <w:p w14:paraId="191B44B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1）设备信息传输需支持断点续传和离线导出等功能；</w:t>
            </w:r>
          </w:p>
          <w:p w14:paraId="4627957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设备需要向MES或其它指定的信息系统读取数据时，需要明确向MES或其它指定的信息系统报出双方协商好的信息，如“读取XXX信号”，并等待得到MES或其它指定的信息系统反馈后再继续设备动作；如果MES或其它指定的信息系统没有反馈，须明确哪个步骤动作无响应的详细信息，同时需要有默认处理方式（默认处理方式请与相应甲方设备负责人确定）；</w:t>
            </w:r>
          </w:p>
          <w:p w14:paraId="779DDB8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3）设备需要在按钮状态切换后实时向MES或其它指定的信息系统传递开机时间、生产起始时间、生产结束时间、关机时间；例如停止到启动状态切换后，需要向MES发送开机时间；</w:t>
            </w:r>
          </w:p>
          <w:p w14:paraId="7DFBE06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4）设备故障或报警在产生后或者消除后需要向MES或其它指定的信息系统传递：故障代码（分类）或者报警信息、故障或报警开始时间、故障或报警消除时间等；</w:t>
            </w:r>
          </w:p>
          <w:p w14:paraId="42DD7E5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如果设备仅由工控机控制，设备软件必须将相关信息及记录以JSON方式每隔固定时间刷新向外发送，或者以TXT、CSV、excel等文件存储到指定的固定路径下，文件路径可人工通过配置参数或文件进行设置、修改，相关信息、记录、文件只能在满足以下所有条件后才允许删除：</w:t>
            </w:r>
          </w:p>
          <w:p w14:paraId="46452AE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a相关信息、记录已经以JSON方式发送成功，文件已经成功导出或备份；</w:t>
            </w:r>
          </w:p>
          <w:p w14:paraId="668C6C9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b 相关信息、记录、文件在本机保存时间已超过半年；</w:t>
            </w:r>
          </w:p>
          <w:p w14:paraId="342F847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同时，应支持MES数据采集程序部署在设备工控机上；</w:t>
            </w:r>
          </w:p>
          <w:p w14:paraId="1DF8F93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6）数据库读写方式，设备上位机程序推荐使用MYSQL、SQLSERVER，如使用其他数据库，必须与甲方协商并取得甲方同意，数据库具体的连接方式需要与甲方协商确定；</w:t>
            </w:r>
          </w:p>
          <w:p w14:paraId="737D406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设备上所有信息都可供MES或其它指定的信息系统采集，并且可通过第1项所述配置，由甲方决定是否采集，设备向MES及其它指定的信息系统提供的数据通常包含但不限于以下内容，并且提供的数据应有详细的字段说明、代码与描述对照表：工艺参数类，设备状态类，设备故障报警类，生产参数类，生产过程中的产品详细数据，易损件的使用次数或周期统计，各种附加信息，品质类、能耗类、环境类、性能类数据，其它信息；</w:t>
            </w:r>
          </w:p>
          <w:p w14:paraId="271C29E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设备与MES或其它指定的信息系统进行双向交互的内容包含但不限于以下信息：生产订单(工单/任务单)、数量、型号、工艺标准获取及防呆，来料数据（包括半成品、原料、零部件）品质状态获取及防呆，登录帐号权限及验证，确保生产按照工艺、品质、经营管理要求顺利生产所需的其它信息。</w:t>
            </w:r>
          </w:p>
        </w:tc>
      </w:tr>
      <w:tr w14:paraId="18B3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542" w:hRule="atLeast"/>
        </w:trPr>
        <w:tc>
          <w:tcPr>
            <w:tcW w:w="702" w:type="pct"/>
            <w:tcBorders>
              <w:top w:val="single" w:color="auto" w:sz="4" w:space="0"/>
              <w:left w:val="single" w:color="auto" w:sz="4" w:space="0"/>
              <w:bottom w:val="single" w:color="auto" w:sz="4" w:space="0"/>
              <w:right w:val="single" w:color="auto" w:sz="4" w:space="0"/>
            </w:tcBorders>
            <w:vAlign w:val="center"/>
          </w:tcPr>
          <w:p w14:paraId="72B13C9E">
            <w:pPr>
              <w:widowControl/>
              <w:ind w:firstLine="0" w:firstLineChars="0"/>
              <w:jc w:val="center"/>
              <w:rPr>
                <w:rFonts w:ascii="Times New Roman" w:hAnsi="Times New Roman" w:cs="Times New Roman"/>
                <w:sz w:val="18"/>
                <w:szCs w:val="18"/>
              </w:rPr>
            </w:pPr>
            <w:r>
              <w:rPr>
                <w:rFonts w:ascii="Times New Roman" w:hAnsi="Times New Roman" w:cs="Times New Roman"/>
                <w:kern w:val="0"/>
                <w:szCs w:val="21"/>
                <w:lang w:val="zh-CN"/>
              </w:rPr>
              <w:t>网络要求</w:t>
            </w:r>
          </w:p>
        </w:tc>
        <w:tc>
          <w:tcPr>
            <w:tcW w:w="4298" w:type="pct"/>
            <w:tcBorders>
              <w:top w:val="single" w:color="auto" w:sz="4" w:space="0"/>
              <w:left w:val="single" w:color="auto" w:sz="4" w:space="0"/>
              <w:bottom w:val="single" w:color="auto" w:sz="4" w:space="0"/>
              <w:right w:val="single" w:color="auto" w:sz="4" w:space="0"/>
            </w:tcBorders>
            <w:vAlign w:val="center"/>
          </w:tcPr>
          <w:p w14:paraId="146F7BB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1、若设备包含网络配置或监控系统，乙方需向甲方提供其设备型号、设备配置、网络拓扑、IP地址和管理方式等；</w:t>
            </w:r>
          </w:p>
          <w:p w14:paraId="13E9571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2、与MES或其它指定的信息系统连接，且与MES或其它指定的信息系统通讯的以太网IP地址需要遵从甲方的规划，由甲方提供；</w:t>
            </w:r>
          </w:p>
          <w:p w14:paraId="79BE2D9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3、乙方所提供设备的内部组网必须独立部署，组网所用设备（交换机、路由器、计算机等）不分配外网，但需保留可接入外网条件；</w:t>
            </w:r>
          </w:p>
          <w:p w14:paraId="0FE81B2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4、乙方设备内部组网遵循GB 50311-2007《综合布线系统工程设计规范》进行综合布线，设备、网线标签规范，线束、线槽整齐，网络质量稳定；</w:t>
            </w:r>
          </w:p>
          <w:p w14:paraId="56676A0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5、甲方参照GB 50312-2007《综合布线系统工程验收规范》对工程进行验收，网络验收作为工程或设备通过的必要条件；</w:t>
            </w:r>
          </w:p>
          <w:p w14:paraId="585BA93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6、不直接与信息系统对接的设备、需与信息系统直接对接的设备、PLC、工控机、生产网络优先按以下方式组网：</w:t>
            </w:r>
          </w:p>
          <w:p w14:paraId="4F76B968">
            <w:pPr>
              <w:pStyle w:val="73"/>
              <w:spacing w:after="62" w:afterLines="20" w:line="240" w:lineRule="auto"/>
              <w:ind w:left="420" w:firstLine="1440" w:firstLineChars="800"/>
              <w:rPr>
                <w:rFonts w:ascii="Times New Roman" w:hAnsi="Times New Roman" w:cs="Times New Roman"/>
                <w:sz w:val="18"/>
                <w:szCs w:val="18"/>
              </w:rPr>
            </w:pPr>
            <w:r>
              <w:rPr>
                <w:rFonts w:ascii="Times New Roman" w:hAnsi="Times New Roman" w:cs="Times New Roman"/>
                <w:sz w:val="18"/>
                <w:szCs w:val="18"/>
              </w:rPr>
              <w:drawing>
                <wp:inline distT="0" distB="0" distL="0" distR="0">
                  <wp:extent cx="2924175" cy="1531620"/>
                  <wp:effectExtent l="0" t="0" r="0" b="0"/>
                  <wp:docPr id="1254574013" name="图片 125457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74013" name="图片 1254574013"/>
                          <pic:cNvPicPr>
                            <a:picLocks noChangeAspect="1"/>
                          </pic:cNvPicPr>
                        </pic:nvPicPr>
                        <pic:blipFill>
                          <a:blip r:embed="rId19"/>
                          <a:stretch>
                            <a:fillRect/>
                          </a:stretch>
                        </pic:blipFill>
                        <pic:spPr>
                          <a:xfrm>
                            <a:off x="0" y="0"/>
                            <a:ext cx="2982173" cy="1562445"/>
                          </a:xfrm>
                          <a:prstGeom prst="rect">
                            <a:avLst/>
                          </a:prstGeom>
                        </pic:spPr>
                      </pic:pic>
                    </a:graphicData>
                  </a:graphic>
                </wp:inline>
              </w:drawing>
            </w:r>
          </w:p>
        </w:tc>
      </w:tr>
      <w:tr w14:paraId="5AE5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51" w:hRule="atLeast"/>
        </w:trPr>
        <w:tc>
          <w:tcPr>
            <w:tcW w:w="702" w:type="pct"/>
            <w:tcBorders>
              <w:top w:val="single" w:color="auto" w:sz="4" w:space="0"/>
              <w:left w:val="single" w:color="auto" w:sz="4" w:space="0"/>
              <w:bottom w:val="single" w:color="auto" w:sz="4" w:space="0"/>
              <w:right w:val="single" w:color="auto" w:sz="4" w:space="0"/>
            </w:tcBorders>
            <w:vAlign w:val="center"/>
          </w:tcPr>
          <w:p w14:paraId="3F23D4E8">
            <w:pPr>
              <w:widowControl/>
              <w:ind w:firstLine="0" w:firstLineChars="0"/>
              <w:jc w:val="center"/>
              <w:rPr>
                <w:rFonts w:ascii="Times New Roman" w:hAnsi="Times New Roman" w:cs="Times New Roman"/>
                <w:sz w:val="18"/>
                <w:szCs w:val="18"/>
              </w:rPr>
            </w:pPr>
            <w:r>
              <w:rPr>
                <w:rFonts w:ascii="Times New Roman" w:hAnsi="Times New Roman" w:cs="Times New Roman"/>
                <w:kern w:val="0"/>
                <w:szCs w:val="21"/>
                <w:lang w:val="zh-CN"/>
              </w:rPr>
              <w:t>软件要求</w:t>
            </w:r>
          </w:p>
        </w:tc>
        <w:tc>
          <w:tcPr>
            <w:tcW w:w="4298" w:type="pct"/>
            <w:tcBorders>
              <w:top w:val="single" w:color="auto" w:sz="4" w:space="0"/>
              <w:left w:val="single" w:color="auto" w:sz="4" w:space="0"/>
              <w:bottom w:val="single" w:color="auto" w:sz="4" w:space="0"/>
              <w:right w:val="single" w:color="auto" w:sz="4" w:space="0"/>
            </w:tcBorders>
            <w:vAlign w:val="center"/>
          </w:tcPr>
          <w:p w14:paraId="5CABAAE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1、对于Windows操作系统的设备程序（如: IROCV/充放电程序），需有明确的程序安装说明及备份方法，以有效防止电脑系统崩溃或杀毒软件查杀病毒误删程序文件，无人会安装设备软件；</w:t>
            </w:r>
          </w:p>
          <w:p w14:paraId="40C7A1CD">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乙方须对设备附带信息系统提供可靠性评估，采取措施提高系统的健壮性，避免出现单点故障点，如系统整体或某个组件发生故障，将对甲方造将成较大损失，乙方应提前提供可靠的冗余备份机制和技术支持；</w:t>
            </w:r>
          </w:p>
          <w:p w14:paraId="45971F6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3、任何情况下，乙方提供的软件或系统禁止设置到期无法正常运行或有条件运行之限制等其他影响系统或软件正常运行的后门程序，必要的第三方软件除外，且需提供限制使用说明；</w:t>
            </w:r>
          </w:p>
          <w:p w14:paraId="519D45E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乙方需向甲方提供生产设备所包含的全部信息系统，相关生产和维护软件的安装软件、源文件、配置手册、维护文档，并保证其来源可用、合法，包括但不限于纸质文档、电子文档、视频文件等（必须提供至少一种），如获取方式变更，需及时通知甲方；</w:t>
            </w:r>
          </w:p>
          <w:p w14:paraId="1990912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5、若设备包含操作系统等第三方软件，乙方需确保具有正版授权和持续的免费系统更新，同时，乙方需提供设备软件和系统的兼容性信息；</w:t>
            </w:r>
          </w:p>
          <w:p w14:paraId="5A1E63C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禁止使用硬件加密锁以限制进行系统或软件重部署，通常定义的硬件加密锁方式包括但不限于：绑定硬盘ID、网卡MAC、主板SN等，如使用USB加密狗，则不允许设置相关读取使用限制，特殊情况下，因软件本身限制，必须使用硬件加密锁的，乙方应提供1+1授权（每一台设备，额外提供一个授权许可以作备用），甲方承诺，对于提供的授权，不挪作他用，仅用于对应设备。</w:t>
            </w:r>
          </w:p>
        </w:tc>
      </w:tr>
      <w:tr w14:paraId="0B70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rPr>
        <w:tc>
          <w:tcPr>
            <w:tcW w:w="702" w:type="pct"/>
            <w:tcBorders>
              <w:top w:val="single" w:color="auto" w:sz="4" w:space="0"/>
              <w:left w:val="single" w:color="auto" w:sz="4" w:space="0"/>
              <w:bottom w:val="single" w:color="auto" w:sz="4" w:space="0"/>
              <w:right w:val="single" w:color="auto" w:sz="4" w:space="0"/>
            </w:tcBorders>
            <w:vAlign w:val="center"/>
          </w:tcPr>
          <w:p w14:paraId="3FB612F4">
            <w:pPr>
              <w:widowControl/>
              <w:ind w:firstLine="0" w:firstLineChars="0"/>
              <w:jc w:val="center"/>
              <w:rPr>
                <w:rFonts w:ascii="Times New Roman" w:hAnsi="Times New Roman" w:cs="Times New Roman"/>
                <w:sz w:val="18"/>
                <w:szCs w:val="18"/>
              </w:rPr>
            </w:pPr>
            <w:r>
              <w:rPr>
                <w:rFonts w:ascii="Times New Roman" w:hAnsi="Times New Roman" w:cs="Times New Roman"/>
                <w:kern w:val="0"/>
                <w:szCs w:val="21"/>
                <w:lang w:val="zh-CN"/>
              </w:rPr>
              <w:t>信息安全要求</w:t>
            </w:r>
          </w:p>
        </w:tc>
        <w:tc>
          <w:tcPr>
            <w:tcW w:w="4298" w:type="pct"/>
            <w:tcBorders>
              <w:top w:val="single" w:color="auto" w:sz="4" w:space="0"/>
              <w:left w:val="single" w:color="auto" w:sz="4" w:space="0"/>
              <w:bottom w:val="single" w:color="auto" w:sz="4" w:space="0"/>
              <w:right w:val="single" w:color="auto" w:sz="4" w:space="0"/>
            </w:tcBorders>
          </w:tcPr>
          <w:p w14:paraId="4701E84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设备包含数据存储，乙方需提供其存储及数据库（表）扩容方式，且必须提供数据备份和恢复方式，并在质（维）保合同有效期内保证存储空间可用性，如因设备产生的数据量导致存储设备空间不足，乙方需提供免费的升级服务，如涉及停机影响生产或数据丢失造成损失，由乙方全额承担；</w:t>
            </w:r>
          </w:p>
          <w:p w14:paraId="2F38597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2、所有工控机PC、服务器及其软件的帐号、口令管理必须符合以下密码复杂度要求；</w:t>
            </w:r>
          </w:p>
          <w:p w14:paraId="1FCBE44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3、登录系统必须输入帐号口令；</w:t>
            </w:r>
          </w:p>
          <w:p w14:paraId="6C0108F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4、口令长度必须&gt;=8位，且必须为大些字母、小写字母、数字、特殊符号中至少3种的组合；</w:t>
            </w:r>
          </w:p>
          <w:p w14:paraId="7EC142F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5、系统可设置口令是否必须定期更改，以及强制更改时间（如30天，90天等），对于超期未更改口令的，冻结帐号，直至管理员重置口令并解冻该帐号；</w:t>
            </w:r>
          </w:p>
          <w:p w14:paraId="5733052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6、为确保设备运行稳定性，乙方需保证其提供的为工业或商业用途设备，禁止使用家用级别设备替代，如因此产生的故障造成损失，由乙方全额承担；</w:t>
            </w:r>
          </w:p>
          <w:p w14:paraId="5B587F2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7、乙方必须为设备相关的所有工控PC、上位机、服务器等安装必要的、正版的防病毒软件，并提供防病毒软件及病毒库升级方法，确保设备相关软件及系统具有查杀病毒并阻止其传播的能力；</w:t>
            </w:r>
          </w:p>
          <w:p w14:paraId="6D12F5E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8、生产设备配套的进行数据采集或提供数据库服务的，使用物理服务器必须存放在甲方机房。</w:t>
            </w:r>
          </w:p>
        </w:tc>
      </w:tr>
      <w:tr w14:paraId="6A7B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rPr>
        <w:tc>
          <w:tcPr>
            <w:tcW w:w="702" w:type="pct"/>
            <w:tcBorders>
              <w:top w:val="single" w:color="auto" w:sz="4" w:space="0"/>
              <w:left w:val="single" w:color="auto" w:sz="4" w:space="0"/>
              <w:bottom w:val="single" w:color="auto" w:sz="4" w:space="0"/>
              <w:right w:val="single" w:color="auto" w:sz="4" w:space="0"/>
            </w:tcBorders>
            <w:vAlign w:val="center"/>
          </w:tcPr>
          <w:p w14:paraId="721DDB84">
            <w:pPr>
              <w:widowControl/>
              <w:ind w:firstLine="0" w:firstLineChars="0"/>
              <w:jc w:val="center"/>
              <w:rPr>
                <w:rFonts w:ascii="Times New Roman" w:hAnsi="Times New Roman" w:cs="Times New Roman"/>
                <w:color w:val="FF0000"/>
                <w:sz w:val="18"/>
                <w:szCs w:val="18"/>
              </w:rPr>
            </w:pPr>
            <w:r>
              <w:rPr>
                <w:rFonts w:ascii="Times New Roman" w:hAnsi="Times New Roman" w:cs="Times New Roman"/>
                <w:kern w:val="0"/>
                <w:szCs w:val="21"/>
                <w:lang w:val="zh-CN"/>
              </w:rPr>
              <w:t>交付要求</w:t>
            </w:r>
          </w:p>
        </w:tc>
        <w:tc>
          <w:tcPr>
            <w:tcW w:w="4298" w:type="pct"/>
            <w:tcBorders>
              <w:top w:val="single" w:color="auto" w:sz="4" w:space="0"/>
              <w:left w:val="single" w:color="auto" w:sz="4" w:space="0"/>
              <w:bottom w:val="single" w:color="auto" w:sz="4" w:space="0"/>
              <w:right w:val="single" w:color="auto" w:sz="4" w:space="0"/>
            </w:tcBorders>
          </w:tcPr>
          <w:p w14:paraId="7E7B5D8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1、操作手册,包括系统安装手册、软件安装手册、备份说明文档、设备控制逻辑以及时序图、设备故障信息及报警代码列表；</w:t>
            </w:r>
          </w:p>
          <w:p w14:paraId="5DBFC03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2、PLC变量地址定义表, 设备参数全集（包含但不限于设备参数的地址、数据类型、参数单位、物理意义描述）；</w:t>
            </w:r>
          </w:p>
          <w:p w14:paraId="203DAC1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3、所有与MES及其它指定的信息系统集成相关各类数据库的数据字典；</w:t>
            </w:r>
          </w:p>
          <w:p w14:paraId="78FEB07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4、设备中安装、使用的所有相关软件的序列号、软件使用授权证书；</w:t>
            </w:r>
          </w:p>
          <w:p w14:paraId="5DC57A9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5、所有系统配备双机热备软件；</w:t>
            </w:r>
          </w:p>
          <w:p w14:paraId="7BFD8C5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6、配备UPS；</w:t>
            </w:r>
          </w:p>
          <w:p w14:paraId="48FE8F85">
            <w:pPr>
              <w:widowControl/>
              <w:ind w:firstLine="0" w:firstLineChars="0"/>
              <w:jc w:val="left"/>
              <w:rPr>
                <w:rFonts w:ascii="Times New Roman" w:hAnsi="Times New Roman" w:cs="Times New Roman"/>
                <w:kern w:val="0"/>
                <w:szCs w:val="21"/>
              </w:rPr>
            </w:pPr>
            <w:r>
              <w:rPr>
                <w:rFonts w:ascii="Times New Roman" w:hAnsi="Times New Roman" w:cs="Times New Roman"/>
                <w:kern w:val="0"/>
                <w:szCs w:val="21"/>
              </w:rPr>
              <w:t>7</w:t>
            </w:r>
            <w:r>
              <w:rPr>
                <w:rFonts w:ascii="Times New Roman" w:hAnsi="Times New Roman" w:cs="Times New Roman"/>
                <w:kern w:val="0"/>
                <w:szCs w:val="21"/>
                <w:lang w:val="zh-CN"/>
              </w:rPr>
              <w:t>、系统</w:t>
            </w:r>
            <w:r>
              <w:rPr>
                <w:rFonts w:ascii="Times New Roman" w:hAnsi="Times New Roman" w:cs="Times New Roman"/>
                <w:kern w:val="0"/>
                <w:szCs w:val="21"/>
              </w:rPr>
              <w:t>Windows server 2016</w:t>
            </w:r>
            <w:r>
              <w:rPr>
                <w:rFonts w:ascii="Times New Roman" w:hAnsi="Times New Roman" w:cs="Times New Roman"/>
                <w:kern w:val="0"/>
                <w:szCs w:val="21"/>
                <w:lang w:val="zh-CN"/>
              </w:rPr>
              <w:t>以上</w:t>
            </w:r>
            <w:r>
              <w:rPr>
                <w:rFonts w:ascii="Times New Roman" w:hAnsi="Times New Roman" w:cs="Times New Roman"/>
                <w:kern w:val="0"/>
                <w:szCs w:val="21"/>
              </w:rPr>
              <w:t>；</w:t>
            </w:r>
          </w:p>
          <w:p w14:paraId="68D4C2F2">
            <w:pPr>
              <w:widowControl/>
              <w:ind w:firstLine="0" w:firstLineChars="0"/>
              <w:jc w:val="left"/>
              <w:rPr>
                <w:rFonts w:ascii="Times New Roman" w:hAnsi="Times New Roman" w:cs="Times New Roman"/>
                <w:kern w:val="0"/>
                <w:szCs w:val="21"/>
              </w:rPr>
            </w:pPr>
            <w:r>
              <w:rPr>
                <w:rFonts w:ascii="Times New Roman" w:hAnsi="Times New Roman" w:cs="Times New Roman"/>
                <w:kern w:val="0"/>
                <w:szCs w:val="21"/>
              </w:rPr>
              <w:t>8、服务器：CPU 64线程 32核，内存 2*128G，SSD 2*2T，机械硬盘 4T*2（不低于此配置）；</w:t>
            </w:r>
          </w:p>
          <w:p w14:paraId="4547B1C1">
            <w:pPr>
              <w:widowControl/>
              <w:ind w:firstLine="0" w:firstLineChars="0"/>
              <w:jc w:val="left"/>
              <w:rPr>
                <w:rFonts w:ascii="Times New Roman" w:hAnsi="Times New Roman" w:cs="Times New Roman"/>
                <w:color w:val="FF0000"/>
                <w:sz w:val="18"/>
                <w:szCs w:val="18"/>
              </w:rPr>
            </w:pPr>
            <w:r>
              <w:rPr>
                <w:rFonts w:ascii="Times New Roman" w:hAnsi="Times New Roman" w:cs="Times New Roman"/>
                <w:kern w:val="0"/>
                <w:szCs w:val="21"/>
              </w:rPr>
              <w:t>9、</w:t>
            </w:r>
            <w:r>
              <w:rPr>
                <w:rFonts w:ascii="Times New Roman" w:hAnsi="Times New Roman" w:cs="Times New Roman"/>
                <w:color w:val="auto"/>
                <w:kern w:val="0"/>
                <w:szCs w:val="21"/>
                <w:highlight w:val="none"/>
              </w:rPr>
              <w:t>工作站电脑：15.6寸，</w:t>
            </w:r>
            <w:r>
              <w:rPr>
                <w:rFonts w:hint="eastAsia" w:ascii="Times New Roman" w:hAnsi="Times New Roman" w:cs="Times New Roman"/>
                <w:color w:val="auto"/>
                <w:kern w:val="0"/>
                <w:szCs w:val="21"/>
                <w:highlight w:val="none"/>
                <w:lang w:val="en-US" w:eastAsia="zh-CN"/>
              </w:rPr>
              <w:t>2</w:t>
            </w:r>
            <w:r>
              <w:rPr>
                <w:rFonts w:ascii="Times New Roman" w:hAnsi="Times New Roman" w:cs="Times New Roman"/>
                <w:color w:val="auto"/>
                <w:kern w:val="0"/>
                <w:szCs w:val="21"/>
                <w:highlight w:val="none"/>
              </w:rPr>
              <w:t>T SSD，</w:t>
            </w:r>
            <w:r>
              <w:rPr>
                <w:rFonts w:hint="eastAsia" w:ascii="Times New Roman" w:hAnsi="Times New Roman" w:cs="Times New Roman"/>
                <w:color w:val="auto"/>
                <w:kern w:val="0"/>
                <w:szCs w:val="21"/>
                <w:highlight w:val="none"/>
                <w:lang w:val="en-US" w:eastAsia="zh-CN"/>
              </w:rPr>
              <w:t>64</w:t>
            </w:r>
            <w:r>
              <w:rPr>
                <w:rFonts w:ascii="Times New Roman" w:hAnsi="Times New Roman" w:cs="Times New Roman"/>
                <w:color w:val="auto"/>
                <w:kern w:val="0"/>
                <w:szCs w:val="21"/>
                <w:highlight w:val="none"/>
              </w:rPr>
              <w:t>G内存，I</w:t>
            </w:r>
            <w:r>
              <w:rPr>
                <w:rFonts w:hint="eastAsia" w:ascii="Times New Roman" w:hAnsi="Times New Roman" w:cs="Times New Roman"/>
                <w:color w:val="auto"/>
                <w:kern w:val="0"/>
                <w:szCs w:val="21"/>
                <w:highlight w:val="none"/>
                <w:lang w:val="en-US" w:eastAsia="zh-CN"/>
              </w:rPr>
              <w:t>9</w:t>
            </w:r>
            <w:r>
              <w:rPr>
                <w:rFonts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独立显卡（不低于RXT5090），</w:t>
            </w:r>
            <w:r>
              <w:rPr>
                <w:rFonts w:ascii="Times New Roman" w:hAnsi="Times New Roman" w:cs="Times New Roman"/>
                <w:color w:val="auto"/>
                <w:kern w:val="0"/>
                <w:szCs w:val="21"/>
                <w:highlight w:val="none"/>
              </w:rPr>
              <w:t>兼容所有接口，WIFI 6，兼容所有软硬件（不低于此配置）。</w:t>
            </w:r>
          </w:p>
        </w:tc>
      </w:tr>
    </w:tbl>
    <w:p w14:paraId="0D84B879">
      <w:pPr>
        <w:pStyle w:val="529"/>
        <w:ind w:left="0" w:firstLine="0"/>
        <w:jc w:val="both"/>
        <w:rPr>
          <w:rFonts w:ascii="Times New Roman" w:hAnsi="Times New Roman" w:cs="Times New Roman"/>
          <w:sz w:val="21"/>
          <w:szCs w:val="21"/>
        </w:rPr>
      </w:pPr>
      <w:bookmarkStart w:id="59" w:name="_Toc135680840"/>
      <w:bookmarkStart w:id="60" w:name="_Toc13623"/>
      <w:r>
        <w:rPr>
          <w:rFonts w:ascii="Times New Roman" w:hAnsi="Times New Roman" w:cs="Times New Roman"/>
          <w:sz w:val="21"/>
          <w:szCs w:val="21"/>
        </w:rPr>
        <w:t>7.</w:t>
      </w:r>
      <w:r>
        <w:rPr>
          <w:rFonts w:hint="eastAsia" w:ascii="Times New Roman" w:hAnsi="Times New Roman" w:cs="Times New Roman"/>
          <w:sz w:val="21"/>
          <w:szCs w:val="21"/>
          <w:lang w:val="en-US" w:eastAsia="zh-CN"/>
        </w:rPr>
        <w:t>9</w:t>
      </w:r>
      <w:r>
        <w:rPr>
          <w:rFonts w:ascii="Times New Roman" w:hAnsi="Times New Roman" w:cs="Times New Roman"/>
          <w:sz w:val="21"/>
          <w:szCs w:val="21"/>
        </w:rPr>
        <w:t>.2 WMS</w:t>
      </w:r>
      <w:bookmarkEnd w:id="59"/>
      <w:bookmarkEnd w:id="60"/>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7541"/>
      </w:tblGrid>
      <w:tr w14:paraId="5CDF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shd w:val="clear" w:color="auto" w:fill="D8D8D8" w:themeFill="background1" w:themeFillShade="D9"/>
            <w:noWrap/>
            <w:vAlign w:val="center"/>
          </w:tcPr>
          <w:p w14:paraId="37A5B0BB">
            <w:pPr>
              <w:spacing w:line="240" w:lineRule="auto"/>
              <w:ind w:firstLine="0" w:firstLineChars="0"/>
              <w:jc w:val="center"/>
              <w:rPr>
                <w:rFonts w:ascii="Times New Roman" w:hAnsi="Times New Roman" w:cs="Times New Roman"/>
                <w:bCs/>
                <w:color w:val="000000"/>
              </w:rPr>
            </w:pPr>
            <w:r>
              <w:rPr>
                <w:rFonts w:ascii="Times New Roman" w:hAnsi="Times New Roman" w:cs="Times New Roman"/>
                <w:bCs/>
                <w:color w:val="000000"/>
              </w:rPr>
              <w:t>模块</w:t>
            </w:r>
            <w:r>
              <w:rPr>
                <w:rFonts w:ascii="Times New Roman" w:hAnsi="Times New Roman" w:cs="Times New Roman"/>
              </w:rPr>
              <w:t>分类</w:t>
            </w:r>
          </w:p>
        </w:tc>
        <w:tc>
          <w:tcPr>
            <w:tcW w:w="7541" w:type="dxa"/>
            <w:shd w:val="clear" w:color="auto" w:fill="D8D8D8" w:themeFill="background1" w:themeFillShade="D9"/>
            <w:vAlign w:val="center"/>
          </w:tcPr>
          <w:p w14:paraId="6A79C74E">
            <w:pPr>
              <w:spacing w:line="240" w:lineRule="auto"/>
              <w:ind w:firstLine="0" w:firstLineChars="0"/>
              <w:jc w:val="center"/>
              <w:rPr>
                <w:rFonts w:ascii="Times New Roman" w:hAnsi="Times New Roman" w:cs="Times New Roman"/>
                <w:b/>
                <w:color w:val="000000"/>
              </w:rPr>
            </w:pPr>
            <w:r>
              <w:rPr>
                <w:rFonts w:ascii="Times New Roman" w:hAnsi="Times New Roman" w:cs="Times New Roman"/>
              </w:rPr>
              <w:t>技术要求</w:t>
            </w:r>
          </w:p>
        </w:tc>
      </w:tr>
      <w:tr w14:paraId="30FE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13831FB1">
            <w:pPr>
              <w:spacing w:line="240" w:lineRule="auto"/>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设计原则</w:t>
            </w:r>
          </w:p>
        </w:tc>
        <w:tc>
          <w:tcPr>
            <w:tcW w:w="7541" w:type="dxa"/>
            <w:vAlign w:val="center"/>
          </w:tcPr>
          <w:p w14:paraId="2863938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1、网络及数据安全；</w:t>
            </w:r>
          </w:p>
          <w:p w14:paraId="0F2088A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2、采用硬盘备份、计划任务自动备份数据文件等多种方式确保立体仓库数据安全；</w:t>
            </w:r>
          </w:p>
          <w:p w14:paraId="6E272EE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3、提供 UPS，防止突然断电造成系统损坏和数据丢失；</w:t>
            </w:r>
          </w:p>
          <w:p w14:paraId="703E612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4、规定特定用户的特定管理权限，防止用户非法操作；</w:t>
            </w:r>
          </w:p>
          <w:p w14:paraId="2420FE5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5、采用、关系数据库，提供完善的数据安全保证措施；</w:t>
            </w:r>
          </w:p>
          <w:p w14:paraId="20CA10D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6、数据库备份，事物日志备份可将数据恢复的上次备份时的状态存储过程和触发器等的使用，确保数据完整；</w:t>
            </w:r>
          </w:p>
          <w:p w14:paraId="02F5F68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7、除以下基本需求功能，定标后提前了解甲方需求，并给出对应方案至甲方进行评审，届时将对软件进行详细的各段接口协议执行逻辑说明，明确操作界面，商定操作功能等。</w:t>
            </w:r>
          </w:p>
        </w:tc>
      </w:tr>
      <w:tr w14:paraId="12A4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31B05853">
            <w:pPr>
              <w:spacing w:line="240" w:lineRule="auto"/>
              <w:ind w:firstLine="0" w:firstLineChars="0"/>
              <w:jc w:val="center"/>
              <w:rPr>
                <w:rFonts w:ascii="Times New Roman" w:hAnsi="Times New Roman" w:cs="Times New Roman"/>
                <w:kern w:val="0"/>
                <w:szCs w:val="21"/>
                <w:lang w:val="zh-CN"/>
              </w:rPr>
            </w:pPr>
            <w:r>
              <w:rPr>
                <w:rFonts w:ascii="Times New Roman" w:hAnsi="Times New Roman" w:cs="Times New Roman"/>
              </w:rPr>
              <w:t>入库管理功能</w:t>
            </w:r>
          </w:p>
        </w:tc>
        <w:tc>
          <w:tcPr>
            <w:tcW w:w="7541" w:type="dxa"/>
            <w:vAlign w:val="center"/>
          </w:tcPr>
          <w:p w14:paraId="553928BD">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1、入库录单：作WMS入库计划录入系统，入库配盘的依据；</w:t>
            </w:r>
          </w:p>
          <w:p w14:paraId="0CDCCA8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2、入库配盘：绑定货物信息及托盘信息；</w:t>
            </w:r>
          </w:p>
          <w:p w14:paraId="0D527E2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3、空托盘入库：实现空托盘入库暂存于库内货架；</w:t>
            </w:r>
          </w:p>
          <w:p w14:paraId="30BE613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4、入库任务管理：查询及管理入库作业任务。</w:t>
            </w:r>
          </w:p>
        </w:tc>
      </w:tr>
      <w:tr w14:paraId="5379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59DA81AE">
            <w:pPr>
              <w:spacing w:line="240" w:lineRule="auto"/>
              <w:ind w:firstLine="0" w:firstLineChars="0"/>
              <w:jc w:val="center"/>
              <w:rPr>
                <w:rFonts w:ascii="Times New Roman" w:hAnsi="Times New Roman" w:cs="Times New Roman"/>
              </w:rPr>
            </w:pPr>
            <w:r>
              <w:rPr>
                <w:rFonts w:ascii="Times New Roman" w:hAnsi="Times New Roman" w:cs="Times New Roman"/>
              </w:rPr>
              <w:t>出库管理功能</w:t>
            </w:r>
          </w:p>
        </w:tc>
        <w:tc>
          <w:tcPr>
            <w:tcW w:w="7541" w:type="dxa"/>
            <w:vAlign w:val="center"/>
          </w:tcPr>
          <w:p w14:paraId="2EADE60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1、出库录单：作 WMS 出库计划录入系统，出库配盘的依据；</w:t>
            </w:r>
          </w:p>
          <w:p w14:paraId="605D562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2、出库配盘：通过出库规则或人为指定出库托盘货物；</w:t>
            </w:r>
          </w:p>
          <w:p w14:paraId="77BF134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3、空托盘出库：实现暂存于库内货架的空托盘出库；</w:t>
            </w:r>
          </w:p>
          <w:p w14:paraId="7854317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4、出库查看：实现调出库内货物检查及后续回库；</w:t>
            </w:r>
          </w:p>
          <w:p w14:paraId="50FB4B0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5、出库任务管理 查询及管理出库作业任务。</w:t>
            </w:r>
          </w:p>
        </w:tc>
      </w:tr>
      <w:tr w14:paraId="5026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073C96E5">
            <w:pPr>
              <w:spacing w:line="240" w:lineRule="auto"/>
              <w:ind w:firstLine="0" w:firstLineChars="0"/>
              <w:jc w:val="center"/>
              <w:rPr>
                <w:rFonts w:ascii="Times New Roman" w:hAnsi="Times New Roman" w:cs="Times New Roman"/>
              </w:rPr>
            </w:pPr>
            <w:r>
              <w:rPr>
                <w:rFonts w:ascii="Times New Roman" w:hAnsi="Times New Roman" w:cs="Times New Roman"/>
              </w:rPr>
              <w:t>库内管理功能</w:t>
            </w:r>
          </w:p>
        </w:tc>
        <w:tc>
          <w:tcPr>
            <w:tcW w:w="7541" w:type="dxa"/>
            <w:vAlign w:val="center"/>
          </w:tcPr>
          <w:p w14:paraId="3A7571E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1、库存盘点：备份库存账存信息及进行盘盈盘亏记录；</w:t>
            </w:r>
          </w:p>
          <w:p w14:paraId="469EC8C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2、调整单：盘点完成后根据盘盈盘亏信息生成对应的调整单；</w:t>
            </w:r>
          </w:p>
          <w:p w14:paraId="5488BCA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3、移库：实现库内货架间的托盘移动；</w:t>
            </w:r>
          </w:p>
          <w:p w14:paraId="1CB9338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4、库存列表查询各库存情况，手动操作各条库存数据；</w:t>
            </w:r>
          </w:p>
          <w:p w14:paraId="07FA56A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5、库存看板：各库存二维平面看板查询，可手动操作各平面库存货位；</w:t>
            </w:r>
          </w:p>
          <w:p w14:paraId="29DAF64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6、库存操作库存操作记录查询及导出。</w:t>
            </w:r>
          </w:p>
        </w:tc>
      </w:tr>
      <w:tr w14:paraId="3A3D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73AF5BA8">
            <w:pPr>
              <w:spacing w:line="240" w:lineRule="auto"/>
              <w:ind w:firstLine="0" w:firstLineChars="0"/>
              <w:jc w:val="center"/>
              <w:rPr>
                <w:rFonts w:ascii="Times New Roman" w:hAnsi="Times New Roman" w:cs="Times New Roman"/>
              </w:rPr>
            </w:pPr>
            <w:r>
              <w:rPr>
                <w:rFonts w:ascii="Times New Roman" w:hAnsi="Times New Roman" w:cs="Times New Roman"/>
              </w:rPr>
              <w:t>信息维护功能</w:t>
            </w:r>
          </w:p>
        </w:tc>
        <w:tc>
          <w:tcPr>
            <w:tcW w:w="7541" w:type="dxa"/>
            <w:vAlign w:val="center"/>
          </w:tcPr>
          <w:p w14:paraId="295C274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1、仓库信息管理；</w:t>
            </w:r>
          </w:p>
          <w:p w14:paraId="4F5ABFC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2、仓库货区信息管理；</w:t>
            </w:r>
          </w:p>
          <w:p w14:paraId="677B327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3、仓库货位信息管理；</w:t>
            </w:r>
          </w:p>
          <w:p w14:paraId="7C4BF9E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4、托盘信息管理； </w:t>
            </w:r>
          </w:p>
          <w:p w14:paraId="09BE609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5、单据类型信息管理；</w:t>
            </w:r>
          </w:p>
          <w:p w14:paraId="678B721D">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6、物料类型信息管理；</w:t>
            </w:r>
          </w:p>
          <w:p w14:paraId="6BA5C1C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7、物料信息管理；</w:t>
            </w:r>
          </w:p>
          <w:p w14:paraId="5107400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8、供应商信息管理；</w:t>
            </w:r>
          </w:p>
          <w:p w14:paraId="1E2F9BC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9、客户信息管理；</w:t>
            </w:r>
          </w:p>
          <w:p w14:paraId="23777E8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10、计量单位信息管理。</w:t>
            </w:r>
          </w:p>
        </w:tc>
      </w:tr>
      <w:tr w14:paraId="5444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7064F465">
            <w:pPr>
              <w:spacing w:line="240" w:lineRule="auto"/>
              <w:ind w:firstLine="0" w:firstLineChars="0"/>
              <w:jc w:val="center"/>
              <w:rPr>
                <w:rFonts w:ascii="Times New Roman" w:hAnsi="Times New Roman" w:cs="Times New Roman"/>
              </w:rPr>
            </w:pPr>
            <w:r>
              <w:rPr>
                <w:rFonts w:ascii="Times New Roman" w:hAnsi="Times New Roman" w:cs="Times New Roman"/>
              </w:rPr>
              <w:t>查询功能</w:t>
            </w:r>
          </w:p>
        </w:tc>
        <w:tc>
          <w:tcPr>
            <w:tcW w:w="7541" w:type="dxa"/>
            <w:vAlign w:val="center"/>
          </w:tcPr>
          <w:p w14:paraId="6C00B21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1、查询库内货物库存明细信息；</w:t>
            </w:r>
          </w:p>
          <w:p w14:paraId="71BBF4E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2、库存统计：按分类汇总查询货物库存信息；</w:t>
            </w:r>
          </w:p>
          <w:p w14:paraId="52AEAA0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3、库存流水账：记录入库、出库、移库的业务流水信息；</w:t>
            </w:r>
          </w:p>
          <w:p w14:paraId="11BD378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4、货位统计：分析统计库内货物载荷状态；</w:t>
            </w:r>
          </w:p>
          <w:p w14:paraId="23088C0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5、出入库物料汇总：分类汇总货物出入库流水信息；</w:t>
            </w:r>
          </w:p>
          <w:p w14:paraId="19F12C7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6、系统日志：系统操作日志查询。</w:t>
            </w:r>
          </w:p>
        </w:tc>
      </w:tr>
    </w:tbl>
    <w:p w14:paraId="1851ADA0">
      <w:pPr>
        <w:ind w:left="0" w:leftChars="0" w:firstLine="0" w:firstLineChars="0"/>
        <w:outlineLvl w:val="9"/>
        <w:rPr>
          <w:rFonts w:hint="eastAsia"/>
          <w:lang w:val="en-US" w:eastAsia="zh-CN"/>
        </w:rPr>
      </w:pPr>
      <w:bookmarkStart w:id="61" w:name="_Toc13994"/>
      <w:bookmarkStart w:id="62" w:name="_Toc135680841"/>
      <w:r>
        <w:rPr>
          <w:rFonts w:hint="eastAsia"/>
          <w:lang w:val="en-US" w:eastAsia="zh-CN"/>
        </w:rPr>
        <w:t>功能清单</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2741"/>
        <w:gridCol w:w="4832"/>
      </w:tblGrid>
      <w:tr w14:paraId="1D19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857" w:type="dxa"/>
            <w:noWrap w:val="0"/>
            <w:vAlign w:val="center"/>
          </w:tcPr>
          <w:p w14:paraId="41955D56">
            <w:pPr>
              <w:ind w:firstLine="480"/>
              <w:rPr>
                <w:rFonts w:ascii="宋体" w:hAnsi="宋体" w:cs="宋体"/>
              </w:rPr>
            </w:pPr>
            <w:r>
              <w:rPr>
                <w:rFonts w:hint="eastAsia" w:ascii="宋体" w:hAnsi="宋体" w:cs="宋体"/>
              </w:rPr>
              <w:t>主功能</w:t>
            </w:r>
          </w:p>
        </w:tc>
        <w:tc>
          <w:tcPr>
            <w:tcW w:w="2741" w:type="dxa"/>
            <w:noWrap w:val="0"/>
            <w:vAlign w:val="center"/>
          </w:tcPr>
          <w:p w14:paraId="6D7FC4F9">
            <w:pPr>
              <w:jc w:val="left"/>
              <w:rPr>
                <w:rFonts w:ascii="宋体" w:hAnsi="宋体" w:cs="宋体"/>
              </w:rPr>
            </w:pPr>
            <w:r>
              <w:rPr>
                <w:rFonts w:hint="eastAsia" w:ascii="宋体" w:hAnsi="宋体" w:cs="宋体"/>
              </w:rPr>
              <w:t>分选功能</w:t>
            </w:r>
          </w:p>
        </w:tc>
        <w:tc>
          <w:tcPr>
            <w:tcW w:w="4832" w:type="dxa"/>
            <w:noWrap w:val="0"/>
            <w:vAlign w:val="center"/>
          </w:tcPr>
          <w:p w14:paraId="61FB33D2">
            <w:pPr>
              <w:ind w:firstLine="480"/>
              <w:rPr>
                <w:rFonts w:ascii="宋体" w:hAnsi="宋体" w:cs="宋体"/>
              </w:rPr>
            </w:pPr>
            <w:r>
              <w:rPr>
                <w:rFonts w:hint="eastAsia" w:ascii="宋体" w:hAnsi="宋体" w:cs="宋体"/>
              </w:rPr>
              <w:t>备注</w:t>
            </w:r>
          </w:p>
        </w:tc>
      </w:tr>
      <w:tr w14:paraId="4C67DB20">
        <w:tblPrEx>
          <w:tblCellMar>
            <w:top w:w="0" w:type="dxa"/>
            <w:left w:w="108" w:type="dxa"/>
            <w:bottom w:w="0" w:type="dxa"/>
            <w:right w:w="108" w:type="dxa"/>
          </w:tblCellMar>
        </w:tblPrEx>
        <w:tc>
          <w:tcPr>
            <w:tcW w:w="1857" w:type="dxa"/>
            <w:vMerge w:val="restart"/>
            <w:noWrap w:val="0"/>
            <w:vAlign w:val="center"/>
          </w:tcPr>
          <w:p w14:paraId="5A9DA04E">
            <w:pPr>
              <w:rPr>
                <w:rFonts w:ascii="宋体" w:hAnsi="宋体" w:cs="宋体"/>
              </w:rPr>
            </w:pPr>
            <w:r>
              <w:rPr>
                <w:rFonts w:hint="eastAsia" w:ascii="宋体" w:hAnsi="宋体" w:cs="宋体"/>
              </w:rPr>
              <w:t>基础数据管理</w:t>
            </w:r>
          </w:p>
        </w:tc>
        <w:tc>
          <w:tcPr>
            <w:tcW w:w="2741" w:type="dxa"/>
            <w:noWrap w:val="0"/>
            <w:vAlign w:val="center"/>
          </w:tcPr>
          <w:p w14:paraId="7F52CA4B">
            <w:pPr>
              <w:jc w:val="left"/>
              <w:rPr>
                <w:rFonts w:ascii="宋体" w:hAnsi="宋体" w:cs="宋体"/>
              </w:rPr>
            </w:pPr>
            <w:r>
              <w:rPr>
                <w:rFonts w:hint="eastAsia" w:ascii="宋体" w:hAnsi="宋体" w:cs="宋体"/>
              </w:rPr>
              <w:t>物料管理</w:t>
            </w:r>
          </w:p>
        </w:tc>
        <w:tc>
          <w:tcPr>
            <w:tcW w:w="4832" w:type="dxa"/>
            <w:noWrap w:val="0"/>
            <w:vAlign w:val="center"/>
          </w:tcPr>
          <w:p w14:paraId="05443ACD">
            <w:pPr>
              <w:rPr>
                <w:rFonts w:hint="default" w:ascii="宋体" w:hAnsi="宋体" w:eastAsia="宋体" w:cs="宋体"/>
                <w:lang w:val="en-US" w:eastAsia="zh-CN"/>
              </w:rPr>
            </w:pPr>
            <w:r>
              <w:rPr>
                <w:rFonts w:hint="eastAsia" w:ascii="宋体" w:hAnsi="宋体" w:cs="宋体"/>
              </w:rPr>
              <w:t>查询、新增、编辑当前物料信息，物料信息可与</w:t>
            </w:r>
            <w:r>
              <w:rPr>
                <w:rFonts w:hint="eastAsia" w:ascii="宋体" w:hAnsi="宋体" w:cs="宋体"/>
                <w:lang w:val="en-US" w:eastAsia="zh-CN"/>
              </w:rPr>
              <w:t>上游系统系统同步</w:t>
            </w:r>
          </w:p>
        </w:tc>
      </w:tr>
      <w:tr w14:paraId="53F1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2E58C1A6">
            <w:pPr>
              <w:rPr>
                <w:rFonts w:ascii="宋体" w:hAnsi="宋体" w:cs="宋体"/>
              </w:rPr>
            </w:pPr>
          </w:p>
        </w:tc>
        <w:tc>
          <w:tcPr>
            <w:tcW w:w="2741" w:type="dxa"/>
            <w:noWrap w:val="0"/>
            <w:vAlign w:val="center"/>
          </w:tcPr>
          <w:p w14:paraId="40AED438">
            <w:pPr>
              <w:jc w:val="left"/>
              <w:rPr>
                <w:rFonts w:ascii="宋体" w:hAnsi="宋体" w:cs="宋体"/>
              </w:rPr>
            </w:pPr>
            <w:r>
              <w:rPr>
                <w:rFonts w:hint="eastAsia" w:ascii="宋体" w:hAnsi="宋体" w:cs="宋体"/>
              </w:rPr>
              <w:t>货位管理</w:t>
            </w:r>
          </w:p>
        </w:tc>
        <w:tc>
          <w:tcPr>
            <w:tcW w:w="4832" w:type="dxa"/>
            <w:noWrap w:val="0"/>
            <w:vAlign w:val="center"/>
          </w:tcPr>
          <w:p w14:paraId="68847497">
            <w:pPr>
              <w:rPr>
                <w:rFonts w:ascii="宋体" w:hAnsi="宋体" w:cs="宋体"/>
              </w:rPr>
            </w:pPr>
            <w:r>
              <w:rPr>
                <w:rFonts w:hint="eastAsia" w:ascii="宋体" w:hAnsi="宋体" w:cs="宋体"/>
              </w:rPr>
              <w:t>查询、编辑当前货位信息，显示所有当前状态</w:t>
            </w:r>
          </w:p>
        </w:tc>
      </w:tr>
      <w:tr w14:paraId="5D96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52D4B6AF">
            <w:pPr>
              <w:rPr>
                <w:rFonts w:ascii="宋体" w:hAnsi="宋体" w:cs="宋体"/>
              </w:rPr>
            </w:pPr>
          </w:p>
        </w:tc>
        <w:tc>
          <w:tcPr>
            <w:tcW w:w="2741" w:type="dxa"/>
            <w:noWrap w:val="0"/>
            <w:vAlign w:val="center"/>
          </w:tcPr>
          <w:p w14:paraId="06EA5996">
            <w:pPr>
              <w:jc w:val="left"/>
              <w:rPr>
                <w:rFonts w:hint="eastAsia" w:ascii="宋体" w:hAnsi="宋体" w:cs="宋体"/>
              </w:rPr>
            </w:pPr>
            <w:r>
              <w:rPr>
                <w:rFonts w:hint="eastAsia" w:ascii="宋体" w:hAnsi="宋体" w:cs="宋体"/>
              </w:rPr>
              <w:t>库区管理</w:t>
            </w:r>
          </w:p>
        </w:tc>
        <w:tc>
          <w:tcPr>
            <w:tcW w:w="4832" w:type="dxa"/>
            <w:noWrap w:val="0"/>
            <w:vAlign w:val="center"/>
          </w:tcPr>
          <w:p w14:paraId="2FFE4A20">
            <w:pPr>
              <w:rPr>
                <w:rFonts w:hint="eastAsia" w:ascii="宋体" w:hAnsi="宋体" w:cs="宋体"/>
              </w:rPr>
            </w:pPr>
            <w:r>
              <w:rPr>
                <w:rFonts w:hint="eastAsia" w:ascii="宋体" w:hAnsi="宋体" w:cs="宋体"/>
              </w:rPr>
              <w:t>查询、新增、编辑库区信息，可以自定义创建库区</w:t>
            </w:r>
          </w:p>
        </w:tc>
      </w:tr>
      <w:tr w14:paraId="170F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60451A34">
            <w:pPr>
              <w:rPr>
                <w:rFonts w:ascii="宋体" w:hAnsi="宋体" w:cs="宋体"/>
              </w:rPr>
            </w:pPr>
          </w:p>
        </w:tc>
        <w:tc>
          <w:tcPr>
            <w:tcW w:w="2741" w:type="dxa"/>
            <w:noWrap w:val="0"/>
            <w:vAlign w:val="center"/>
          </w:tcPr>
          <w:p w14:paraId="6CBED50C">
            <w:pPr>
              <w:jc w:val="left"/>
              <w:rPr>
                <w:rFonts w:hint="default" w:ascii="宋体" w:hAnsi="宋体" w:eastAsia="宋体" w:cs="宋体"/>
                <w:lang w:val="en-US" w:eastAsia="zh-CN"/>
              </w:rPr>
            </w:pPr>
            <w:r>
              <w:rPr>
                <w:rFonts w:hint="eastAsia" w:ascii="宋体" w:hAnsi="宋体" w:cs="宋体"/>
                <w:lang w:val="en-US" w:eastAsia="zh-CN"/>
              </w:rPr>
              <w:t>供应商管理</w:t>
            </w:r>
          </w:p>
        </w:tc>
        <w:tc>
          <w:tcPr>
            <w:tcW w:w="4832" w:type="dxa"/>
            <w:noWrap w:val="0"/>
            <w:vAlign w:val="center"/>
          </w:tcPr>
          <w:p w14:paraId="3D3C7F5D">
            <w:pPr>
              <w:rPr>
                <w:rFonts w:hint="default" w:ascii="宋体" w:hAnsi="宋体" w:eastAsia="宋体" w:cs="宋体"/>
                <w:lang w:val="en-US" w:eastAsia="zh-CN"/>
              </w:rPr>
            </w:pPr>
            <w:r>
              <w:rPr>
                <w:rFonts w:hint="eastAsia" w:ascii="宋体" w:hAnsi="宋体" w:cs="宋体"/>
              </w:rPr>
              <w:t>查询、新增、编辑</w:t>
            </w:r>
            <w:r>
              <w:rPr>
                <w:rFonts w:hint="eastAsia" w:ascii="宋体" w:hAnsi="宋体" w:cs="宋体"/>
                <w:lang w:val="en-US" w:eastAsia="zh-CN"/>
              </w:rPr>
              <w:t>供应商信息</w:t>
            </w:r>
          </w:p>
        </w:tc>
      </w:tr>
      <w:tr w14:paraId="21CC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76000DEA">
            <w:pPr>
              <w:rPr>
                <w:rFonts w:ascii="宋体" w:hAnsi="宋体" w:cs="宋体"/>
              </w:rPr>
            </w:pPr>
          </w:p>
        </w:tc>
        <w:tc>
          <w:tcPr>
            <w:tcW w:w="2741" w:type="dxa"/>
            <w:noWrap w:val="0"/>
            <w:vAlign w:val="center"/>
          </w:tcPr>
          <w:p w14:paraId="364BBA49">
            <w:pPr>
              <w:jc w:val="left"/>
              <w:rPr>
                <w:rFonts w:hint="eastAsia" w:ascii="宋体" w:hAnsi="宋体" w:cs="宋体"/>
              </w:rPr>
            </w:pPr>
            <w:r>
              <w:rPr>
                <w:rFonts w:hint="eastAsia" w:ascii="宋体" w:hAnsi="宋体" w:cs="宋体"/>
              </w:rPr>
              <w:t>托盘管理</w:t>
            </w:r>
          </w:p>
        </w:tc>
        <w:tc>
          <w:tcPr>
            <w:tcW w:w="4832" w:type="dxa"/>
            <w:noWrap w:val="0"/>
            <w:vAlign w:val="center"/>
          </w:tcPr>
          <w:p w14:paraId="154D68AF">
            <w:pPr>
              <w:rPr>
                <w:rFonts w:hint="eastAsia" w:ascii="宋体" w:hAnsi="宋体" w:cs="宋体"/>
              </w:rPr>
            </w:pPr>
            <w:r>
              <w:rPr>
                <w:rFonts w:hint="eastAsia" w:ascii="宋体" w:hAnsi="宋体" w:cs="宋体"/>
              </w:rPr>
              <w:t>查询、编辑当前在库的所有托盘信息</w:t>
            </w:r>
          </w:p>
        </w:tc>
      </w:tr>
      <w:tr w14:paraId="0B46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489A5039">
            <w:pPr>
              <w:rPr>
                <w:rFonts w:ascii="宋体" w:hAnsi="宋体" w:cs="宋体"/>
              </w:rPr>
            </w:pPr>
          </w:p>
        </w:tc>
        <w:tc>
          <w:tcPr>
            <w:tcW w:w="2741" w:type="dxa"/>
            <w:noWrap w:val="0"/>
            <w:vAlign w:val="center"/>
          </w:tcPr>
          <w:p w14:paraId="5D04B269">
            <w:pPr>
              <w:jc w:val="left"/>
              <w:rPr>
                <w:rFonts w:hint="default" w:ascii="宋体" w:hAnsi="宋体" w:eastAsia="宋体" w:cs="宋体"/>
                <w:lang w:val="en-US" w:eastAsia="zh-CN"/>
              </w:rPr>
            </w:pPr>
            <w:r>
              <w:rPr>
                <w:rFonts w:hint="eastAsia" w:ascii="宋体" w:hAnsi="宋体" w:cs="宋体"/>
                <w:lang w:val="en-US" w:eastAsia="zh-CN"/>
              </w:rPr>
              <w:t>货位状态变动记录</w:t>
            </w:r>
          </w:p>
        </w:tc>
        <w:tc>
          <w:tcPr>
            <w:tcW w:w="4832" w:type="dxa"/>
            <w:noWrap w:val="0"/>
            <w:vAlign w:val="center"/>
          </w:tcPr>
          <w:p w14:paraId="1CFA1AD7">
            <w:pPr>
              <w:rPr>
                <w:rFonts w:hint="default" w:ascii="宋体" w:hAnsi="宋体" w:eastAsia="宋体" w:cs="宋体"/>
                <w:lang w:val="en-US" w:eastAsia="zh-CN"/>
              </w:rPr>
            </w:pPr>
            <w:r>
              <w:rPr>
                <w:rFonts w:hint="eastAsia" w:ascii="宋体" w:hAnsi="宋体" w:cs="宋体"/>
                <w:lang w:val="en-US" w:eastAsia="zh-CN"/>
              </w:rPr>
              <w:t>查询货位状态变化历史记录</w:t>
            </w:r>
          </w:p>
        </w:tc>
      </w:tr>
      <w:tr w14:paraId="730C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37292240">
            <w:pPr>
              <w:rPr>
                <w:rFonts w:ascii="宋体" w:hAnsi="宋体" w:cs="宋体"/>
              </w:rPr>
            </w:pPr>
          </w:p>
        </w:tc>
        <w:tc>
          <w:tcPr>
            <w:tcW w:w="2741" w:type="dxa"/>
            <w:noWrap w:val="0"/>
            <w:vAlign w:val="center"/>
          </w:tcPr>
          <w:p w14:paraId="6DB8B679">
            <w:pPr>
              <w:jc w:val="left"/>
              <w:rPr>
                <w:rFonts w:hint="default" w:ascii="宋体" w:hAnsi="宋体" w:cs="宋体"/>
                <w:lang w:val="en-US" w:eastAsia="zh-CN"/>
              </w:rPr>
            </w:pPr>
            <w:r>
              <w:rPr>
                <w:rFonts w:hint="eastAsia" w:ascii="宋体" w:hAnsi="宋体" w:cs="宋体"/>
                <w:lang w:val="en-US" w:eastAsia="zh-CN"/>
              </w:rPr>
              <w:t>工艺时间管理</w:t>
            </w:r>
          </w:p>
        </w:tc>
        <w:tc>
          <w:tcPr>
            <w:tcW w:w="4832" w:type="dxa"/>
            <w:noWrap w:val="0"/>
            <w:vAlign w:val="center"/>
          </w:tcPr>
          <w:p w14:paraId="4941ABB3">
            <w:pPr>
              <w:rPr>
                <w:rFonts w:hint="default" w:ascii="宋体" w:hAnsi="宋体" w:cs="宋体"/>
                <w:lang w:val="en-US" w:eastAsia="zh-CN"/>
              </w:rPr>
            </w:pPr>
            <w:r>
              <w:rPr>
                <w:rFonts w:hint="eastAsia" w:ascii="宋体" w:hAnsi="宋体" w:cs="宋体"/>
                <w:lang w:val="en-US" w:eastAsia="zh-CN"/>
              </w:rPr>
              <w:t>查询、编辑库区存放工艺时长</w:t>
            </w:r>
          </w:p>
        </w:tc>
      </w:tr>
      <w:tr w14:paraId="1D01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5D903767">
            <w:pPr>
              <w:rPr>
                <w:rFonts w:ascii="宋体" w:hAnsi="宋体" w:cs="宋体"/>
              </w:rPr>
            </w:pPr>
            <w:r>
              <w:rPr>
                <w:rFonts w:hint="eastAsia" w:ascii="宋体" w:hAnsi="宋体" w:cs="宋体"/>
                <w:lang w:val="en-US" w:eastAsia="zh-CN"/>
              </w:rPr>
              <w:t>任务</w:t>
            </w:r>
            <w:r>
              <w:rPr>
                <w:rFonts w:hint="eastAsia" w:ascii="宋体" w:hAnsi="宋体" w:cs="宋体"/>
              </w:rPr>
              <w:t>管理</w:t>
            </w:r>
          </w:p>
        </w:tc>
        <w:tc>
          <w:tcPr>
            <w:tcW w:w="2741" w:type="dxa"/>
            <w:noWrap w:val="0"/>
            <w:vAlign w:val="center"/>
          </w:tcPr>
          <w:p w14:paraId="535449A3">
            <w:pPr>
              <w:jc w:val="left"/>
              <w:rPr>
                <w:rFonts w:hint="default" w:ascii="宋体" w:hAnsi="宋体" w:eastAsia="宋体" w:cs="宋体"/>
                <w:lang w:val="en-US" w:eastAsia="zh-CN"/>
              </w:rPr>
            </w:pPr>
            <w:r>
              <w:rPr>
                <w:rFonts w:hint="eastAsia" w:ascii="宋体" w:hAnsi="宋体" w:cs="宋体"/>
                <w:lang w:val="en-US" w:eastAsia="zh-CN"/>
              </w:rPr>
              <w:t>出入库任务管理</w:t>
            </w:r>
          </w:p>
        </w:tc>
        <w:tc>
          <w:tcPr>
            <w:tcW w:w="4832" w:type="dxa"/>
            <w:noWrap w:val="0"/>
            <w:vAlign w:val="center"/>
          </w:tcPr>
          <w:p w14:paraId="1C33F39A">
            <w:pPr>
              <w:rPr>
                <w:rFonts w:hint="default" w:ascii="宋体" w:hAnsi="宋体" w:eastAsia="宋体" w:cs="宋体"/>
                <w:lang w:val="en-US" w:eastAsia="zh-CN"/>
              </w:rPr>
            </w:pPr>
            <w:r>
              <w:rPr>
                <w:rFonts w:hint="eastAsia" w:ascii="宋体" w:hAnsi="宋体" w:cs="宋体"/>
              </w:rPr>
              <w:t>查询、创建、编辑当前未完成的</w:t>
            </w:r>
            <w:r>
              <w:rPr>
                <w:rFonts w:hint="eastAsia" w:ascii="宋体" w:hAnsi="宋体" w:cs="宋体"/>
                <w:lang w:val="en-US" w:eastAsia="zh-CN"/>
              </w:rPr>
              <w:t>出入库任务信息</w:t>
            </w:r>
          </w:p>
        </w:tc>
      </w:tr>
      <w:tr w14:paraId="351B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26734ED7">
            <w:pPr>
              <w:rPr>
                <w:rFonts w:hint="eastAsia" w:ascii="宋体" w:hAnsi="宋体" w:cs="宋体"/>
              </w:rPr>
            </w:pPr>
          </w:p>
        </w:tc>
        <w:tc>
          <w:tcPr>
            <w:tcW w:w="2741" w:type="dxa"/>
            <w:noWrap w:val="0"/>
            <w:vAlign w:val="center"/>
          </w:tcPr>
          <w:p w14:paraId="7D200B27">
            <w:pPr>
              <w:jc w:val="left"/>
              <w:rPr>
                <w:rFonts w:hint="eastAsia" w:ascii="宋体" w:hAnsi="宋体" w:cs="宋体"/>
              </w:rPr>
            </w:pPr>
            <w:r>
              <w:rPr>
                <w:rFonts w:hint="eastAsia" w:ascii="宋体" w:hAnsi="宋体" w:cs="宋体"/>
                <w:lang w:val="en-US" w:eastAsia="zh-CN"/>
              </w:rPr>
              <w:t>历史出入库任务管</w:t>
            </w:r>
          </w:p>
        </w:tc>
        <w:tc>
          <w:tcPr>
            <w:tcW w:w="4832" w:type="dxa"/>
            <w:noWrap w:val="0"/>
            <w:vAlign w:val="center"/>
          </w:tcPr>
          <w:p w14:paraId="4805E4A4">
            <w:pPr>
              <w:rPr>
                <w:rFonts w:hint="default" w:ascii="宋体" w:hAnsi="宋体" w:eastAsia="宋体" w:cs="宋体"/>
                <w:lang w:val="en-US" w:eastAsia="zh-CN"/>
              </w:rPr>
            </w:pPr>
            <w:r>
              <w:rPr>
                <w:rFonts w:hint="eastAsia" w:ascii="宋体" w:hAnsi="宋体" w:cs="宋体"/>
              </w:rPr>
              <w:t>查询</w:t>
            </w:r>
            <w:r>
              <w:rPr>
                <w:rFonts w:hint="eastAsia" w:ascii="宋体" w:hAnsi="宋体" w:cs="宋体"/>
                <w:lang w:val="en-US" w:eastAsia="zh-CN"/>
              </w:rPr>
              <w:t>已完成的历史出入库任务信息</w:t>
            </w:r>
          </w:p>
        </w:tc>
      </w:tr>
      <w:tr w14:paraId="483C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0403263C">
            <w:pPr>
              <w:rPr>
                <w:rFonts w:ascii="宋体" w:hAnsi="宋体" w:cs="宋体"/>
              </w:rPr>
            </w:pPr>
          </w:p>
        </w:tc>
        <w:tc>
          <w:tcPr>
            <w:tcW w:w="2741" w:type="dxa"/>
            <w:noWrap w:val="0"/>
            <w:vAlign w:val="center"/>
          </w:tcPr>
          <w:p w14:paraId="7FAFA600">
            <w:pPr>
              <w:jc w:val="left"/>
              <w:rPr>
                <w:rFonts w:ascii="宋体" w:hAnsi="宋体" w:cs="宋体"/>
              </w:rPr>
            </w:pPr>
            <w:r>
              <w:rPr>
                <w:rFonts w:hint="eastAsia" w:ascii="宋体" w:hAnsi="宋体" w:cs="宋体"/>
              </w:rPr>
              <w:t>当前波次任务查询</w:t>
            </w:r>
          </w:p>
        </w:tc>
        <w:tc>
          <w:tcPr>
            <w:tcW w:w="4832" w:type="dxa"/>
            <w:noWrap w:val="0"/>
            <w:vAlign w:val="center"/>
          </w:tcPr>
          <w:p w14:paraId="050DE6B4">
            <w:pPr>
              <w:rPr>
                <w:rFonts w:ascii="宋体" w:hAnsi="宋体" w:cs="宋体"/>
              </w:rPr>
            </w:pPr>
            <w:r>
              <w:rPr>
                <w:rFonts w:hint="eastAsia" w:ascii="宋体" w:hAnsi="宋体" w:cs="宋体"/>
              </w:rPr>
              <w:t>查询当前正在执行的波次出库详细任务</w:t>
            </w:r>
          </w:p>
        </w:tc>
      </w:tr>
      <w:tr w14:paraId="7409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0E4BB66B">
            <w:pPr>
              <w:rPr>
                <w:rFonts w:ascii="宋体" w:hAnsi="宋体" w:cs="宋体"/>
              </w:rPr>
            </w:pPr>
            <w:r>
              <w:rPr>
                <w:rFonts w:hint="eastAsia" w:ascii="宋体" w:hAnsi="宋体" w:cs="宋体"/>
              </w:rPr>
              <w:t>库存管理</w:t>
            </w:r>
          </w:p>
        </w:tc>
        <w:tc>
          <w:tcPr>
            <w:tcW w:w="2741" w:type="dxa"/>
            <w:noWrap w:val="0"/>
            <w:vAlign w:val="center"/>
          </w:tcPr>
          <w:p w14:paraId="59C253DA">
            <w:pPr>
              <w:jc w:val="left"/>
              <w:rPr>
                <w:rFonts w:ascii="宋体" w:hAnsi="宋体" w:cs="宋体"/>
              </w:rPr>
            </w:pPr>
            <w:r>
              <w:rPr>
                <w:rFonts w:hint="eastAsia" w:ascii="宋体" w:hAnsi="宋体" w:cs="宋体"/>
              </w:rPr>
              <w:t>实时库存查询</w:t>
            </w:r>
          </w:p>
        </w:tc>
        <w:tc>
          <w:tcPr>
            <w:tcW w:w="4832" w:type="dxa"/>
            <w:noWrap w:val="0"/>
            <w:vAlign w:val="center"/>
          </w:tcPr>
          <w:p w14:paraId="31A61FCC">
            <w:pPr>
              <w:rPr>
                <w:rFonts w:ascii="宋体" w:hAnsi="宋体" w:cs="宋体"/>
              </w:rPr>
            </w:pPr>
            <w:r>
              <w:rPr>
                <w:rFonts w:hint="eastAsia" w:ascii="宋体" w:hAnsi="宋体" w:cs="宋体"/>
              </w:rPr>
              <w:t>查询和管理当前库存信息</w:t>
            </w:r>
          </w:p>
        </w:tc>
      </w:tr>
      <w:tr w14:paraId="429E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2906F2CD">
            <w:pPr>
              <w:rPr>
                <w:rFonts w:ascii="宋体" w:hAnsi="宋体" w:cs="宋体"/>
              </w:rPr>
            </w:pPr>
          </w:p>
        </w:tc>
        <w:tc>
          <w:tcPr>
            <w:tcW w:w="2741" w:type="dxa"/>
            <w:noWrap w:val="0"/>
            <w:vAlign w:val="center"/>
          </w:tcPr>
          <w:p w14:paraId="07B54F26">
            <w:pPr>
              <w:jc w:val="left"/>
              <w:rPr>
                <w:rFonts w:ascii="宋体" w:hAnsi="宋体" w:cs="宋体"/>
              </w:rPr>
            </w:pPr>
            <w:r>
              <w:rPr>
                <w:rFonts w:hint="eastAsia" w:ascii="宋体" w:hAnsi="宋体" w:cs="宋体"/>
              </w:rPr>
              <w:t>实时库存统计</w:t>
            </w:r>
          </w:p>
        </w:tc>
        <w:tc>
          <w:tcPr>
            <w:tcW w:w="4832" w:type="dxa"/>
            <w:noWrap w:val="0"/>
            <w:vAlign w:val="center"/>
          </w:tcPr>
          <w:p w14:paraId="0240A60F">
            <w:pPr>
              <w:rPr>
                <w:rFonts w:ascii="宋体" w:hAnsi="宋体" w:cs="宋体"/>
              </w:rPr>
            </w:pPr>
            <w:r>
              <w:rPr>
                <w:rFonts w:hint="eastAsia" w:ascii="宋体" w:hAnsi="宋体" w:cs="宋体"/>
              </w:rPr>
              <w:t>根据指定条件统计库存数据</w:t>
            </w:r>
          </w:p>
        </w:tc>
      </w:tr>
      <w:tr w14:paraId="0E8D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3051A7DB">
            <w:pPr>
              <w:rPr>
                <w:rFonts w:ascii="宋体" w:hAnsi="宋体" w:cs="宋体"/>
              </w:rPr>
            </w:pPr>
          </w:p>
        </w:tc>
        <w:tc>
          <w:tcPr>
            <w:tcW w:w="2741" w:type="dxa"/>
            <w:noWrap w:val="0"/>
            <w:vAlign w:val="center"/>
          </w:tcPr>
          <w:p w14:paraId="2A417B95">
            <w:pPr>
              <w:jc w:val="left"/>
              <w:rPr>
                <w:rFonts w:hint="default" w:ascii="宋体" w:hAnsi="宋体" w:eastAsia="宋体" w:cs="宋体"/>
                <w:lang w:val="en-US" w:eastAsia="zh-CN"/>
              </w:rPr>
            </w:pPr>
            <w:r>
              <w:rPr>
                <w:rFonts w:hint="eastAsia" w:ascii="宋体" w:hAnsi="宋体" w:cs="宋体"/>
                <w:lang w:val="en-US" w:eastAsia="zh-CN"/>
              </w:rPr>
              <w:t>NG电芯记录</w:t>
            </w:r>
          </w:p>
        </w:tc>
        <w:tc>
          <w:tcPr>
            <w:tcW w:w="4832" w:type="dxa"/>
            <w:noWrap w:val="0"/>
            <w:vAlign w:val="center"/>
          </w:tcPr>
          <w:p w14:paraId="56B619B7">
            <w:pPr>
              <w:rPr>
                <w:rFonts w:hint="default" w:ascii="宋体" w:hAnsi="宋体" w:eastAsia="宋体" w:cs="宋体"/>
                <w:lang w:val="en-US" w:eastAsia="zh-CN"/>
              </w:rPr>
            </w:pPr>
            <w:r>
              <w:rPr>
                <w:rFonts w:hint="eastAsia" w:ascii="宋体" w:hAnsi="宋体" w:cs="宋体"/>
                <w:lang w:val="en-US" w:eastAsia="zh-CN"/>
              </w:rPr>
              <w:t>查询电芯NG信息或NG次数等</w:t>
            </w:r>
          </w:p>
        </w:tc>
      </w:tr>
      <w:tr w14:paraId="7F5E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196F1B96">
            <w:pPr>
              <w:rPr>
                <w:rFonts w:ascii="宋体" w:hAnsi="宋体" w:cs="宋体"/>
              </w:rPr>
            </w:pPr>
          </w:p>
        </w:tc>
        <w:tc>
          <w:tcPr>
            <w:tcW w:w="2741" w:type="dxa"/>
            <w:noWrap w:val="0"/>
            <w:vAlign w:val="center"/>
          </w:tcPr>
          <w:p w14:paraId="1F7A77E1">
            <w:pPr>
              <w:jc w:val="left"/>
              <w:rPr>
                <w:rFonts w:hint="default" w:ascii="宋体" w:hAnsi="宋体" w:cs="宋体"/>
                <w:lang w:val="en-US" w:eastAsia="zh-CN"/>
              </w:rPr>
            </w:pPr>
            <w:r>
              <w:rPr>
                <w:rFonts w:hint="eastAsia" w:ascii="宋体" w:hAnsi="宋体" w:cs="宋体"/>
                <w:lang w:val="en-US" w:eastAsia="zh-CN"/>
              </w:rPr>
              <w:t>假电芯管理</w:t>
            </w:r>
          </w:p>
        </w:tc>
        <w:tc>
          <w:tcPr>
            <w:tcW w:w="4832" w:type="dxa"/>
            <w:noWrap w:val="0"/>
            <w:vAlign w:val="center"/>
          </w:tcPr>
          <w:p w14:paraId="2D6BCA6D">
            <w:pPr>
              <w:rPr>
                <w:rFonts w:hint="default" w:ascii="宋体" w:hAnsi="宋体" w:cs="宋体"/>
                <w:lang w:val="en-US" w:eastAsia="zh-CN"/>
              </w:rPr>
            </w:pPr>
            <w:r>
              <w:rPr>
                <w:rFonts w:hint="eastAsia" w:ascii="宋体" w:hAnsi="宋体" w:cs="宋体"/>
                <w:lang w:val="en-US" w:eastAsia="zh-CN"/>
              </w:rPr>
              <w:t>查询、编辑、新增假电芯记录</w:t>
            </w:r>
          </w:p>
        </w:tc>
      </w:tr>
      <w:tr w14:paraId="2B43214B">
        <w:tblPrEx>
          <w:tblCellMar>
            <w:top w:w="0" w:type="dxa"/>
            <w:left w:w="108" w:type="dxa"/>
            <w:bottom w:w="0" w:type="dxa"/>
            <w:right w:w="108" w:type="dxa"/>
          </w:tblCellMar>
        </w:tblPrEx>
        <w:tc>
          <w:tcPr>
            <w:tcW w:w="1857" w:type="dxa"/>
            <w:vMerge w:val="continue"/>
            <w:noWrap w:val="0"/>
            <w:vAlign w:val="center"/>
          </w:tcPr>
          <w:p w14:paraId="750A7C8C">
            <w:pPr>
              <w:rPr>
                <w:rFonts w:ascii="宋体" w:hAnsi="宋体" w:cs="宋体"/>
              </w:rPr>
            </w:pPr>
          </w:p>
        </w:tc>
        <w:tc>
          <w:tcPr>
            <w:tcW w:w="2741" w:type="dxa"/>
            <w:noWrap w:val="0"/>
            <w:vAlign w:val="center"/>
          </w:tcPr>
          <w:p w14:paraId="1AF65B91">
            <w:pPr>
              <w:jc w:val="left"/>
              <w:rPr>
                <w:rFonts w:hint="default" w:ascii="宋体" w:hAnsi="宋体" w:cs="宋体"/>
                <w:lang w:val="en-US" w:eastAsia="zh-CN"/>
              </w:rPr>
            </w:pPr>
            <w:r>
              <w:rPr>
                <w:rFonts w:hint="eastAsia" w:ascii="宋体" w:hAnsi="宋体" w:cs="宋体"/>
                <w:lang w:val="en-US" w:eastAsia="zh-CN"/>
              </w:rPr>
              <w:t>复投记录</w:t>
            </w:r>
          </w:p>
        </w:tc>
        <w:tc>
          <w:tcPr>
            <w:tcW w:w="4832" w:type="dxa"/>
            <w:noWrap w:val="0"/>
            <w:vAlign w:val="center"/>
          </w:tcPr>
          <w:p w14:paraId="3002EBEA">
            <w:pPr>
              <w:rPr>
                <w:rFonts w:hint="default" w:ascii="宋体" w:hAnsi="宋体" w:cs="宋体"/>
                <w:lang w:val="en-US" w:eastAsia="zh-CN"/>
              </w:rPr>
            </w:pPr>
            <w:r>
              <w:rPr>
                <w:rFonts w:hint="eastAsia" w:ascii="宋体" w:hAnsi="宋体" w:cs="宋体"/>
                <w:lang w:val="en-US" w:eastAsia="zh-CN"/>
              </w:rPr>
              <w:t>查询电芯人工复投信息记录</w:t>
            </w:r>
          </w:p>
        </w:tc>
      </w:tr>
      <w:tr w14:paraId="7AC1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3A20F4AA">
            <w:pPr>
              <w:rPr>
                <w:rFonts w:ascii="宋体" w:hAnsi="宋体" w:cs="宋体"/>
              </w:rPr>
            </w:pPr>
          </w:p>
        </w:tc>
        <w:tc>
          <w:tcPr>
            <w:tcW w:w="2741" w:type="dxa"/>
            <w:noWrap w:val="0"/>
            <w:vAlign w:val="center"/>
          </w:tcPr>
          <w:p w14:paraId="413B6FD8">
            <w:pPr>
              <w:jc w:val="left"/>
              <w:rPr>
                <w:rFonts w:hint="default" w:ascii="宋体" w:hAnsi="宋体" w:eastAsia="宋体" w:cs="宋体"/>
                <w:lang w:val="en-US" w:eastAsia="zh-CN"/>
              </w:rPr>
            </w:pPr>
            <w:r>
              <w:rPr>
                <w:rFonts w:hint="eastAsia" w:ascii="宋体" w:hAnsi="宋体" w:cs="宋体"/>
                <w:lang w:val="en-US" w:eastAsia="zh-CN"/>
              </w:rPr>
              <w:t>指定出库</w:t>
            </w:r>
          </w:p>
        </w:tc>
        <w:tc>
          <w:tcPr>
            <w:tcW w:w="4832" w:type="dxa"/>
            <w:noWrap w:val="0"/>
            <w:vAlign w:val="center"/>
          </w:tcPr>
          <w:p w14:paraId="274E3732">
            <w:pPr>
              <w:rPr>
                <w:rFonts w:hint="default" w:ascii="宋体" w:hAnsi="宋体" w:eastAsia="宋体" w:cs="宋体"/>
                <w:lang w:val="en-US" w:eastAsia="zh-CN"/>
              </w:rPr>
            </w:pPr>
            <w:r>
              <w:rPr>
                <w:rFonts w:hint="eastAsia" w:ascii="宋体" w:hAnsi="宋体" w:cs="宋体"/>
                <w:lang w:val="en-US" w:eastAsia="zh-CN"/>
              </w:rPr>
              <w:t>根据托盘号或货位号等信息指定物料出库</w:t>
            </w:r>
          </w:p>
        </w:tc>
      </w:tr>
      <w:tr w14:paraId="00C0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3BE0DCBB">
            <w:pPr>
              <w:rPr>
                <w:rFonts w:ascii="宋体" w:hAnsi="宋体" w:cs="宋体"/>
              </w:rPr>
            </w:pPr>
          </w:p>
        </w:tc>
        <w:tc>
          <w:tcPr>
            <w:tcW w:w="2741" w:type="dxa"/>
            <w:noWrap w:val="0"/>
            <w:vAlign w:val="center"/>
          </w:tcPr>
          <w:p w14:paraId="01B91641">
            <w:pPr>
              <w:jc w:val="left"/>
              <w:rPr>
                <w:rFonts w:hint="eastAsia" w:ascii="宋体" w:hAnsi="宋体" w:cs="宋体"/>
              </w:rPr>
            </w:pPr>
            <w:r>
              <w:rPr>
                <w:rFonts w:hint="eastAsia" w:ascii="宋体" w:hAnsi="宋体" w:cs="宋体"/>
              </w:rPr>
              <w:t>实时库存平面图</w:t>
            </w:r>
          </w:p>
        </w:tc>
        <w:tc>
          <w:tcPr>
            <w:tcW w:w="4832" w:type="dxa"/>
            <w:noWrap w:val="0"/>
            <w:vAlign w:val="center"/>
          </w:tcPr>
          <w:p w14:paraId="15B6E61E">
            <w:pPr>
              <w:rPr>
                <w:rFonts w:hint="eastAsia" w:ascii="宋体" w:hAnsi="宋体" w:cs="宋体"/>
              </w:rPr>
            </w:pPr>
            <w:r>
              <w:rPr>
                <w:rFonts w:hint="eastAsia" w:ascii="宋体" w:hAnsi="宋体" w:cs="宋体"/>
              </w:rPr>
              <w:t>实时显示当前货位平面图，并用不同的颜色标识代表不同的货位状态</w:t>
            </w:r>
          </w:p>
        </w:tc>
      </w:tr>
      <w:tr w14:paraId="7079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7EE97AB4">
            <w:pPr>
              <w:rPr>
                <w:rFonts w:ascii="宋体" w:hAnsi="宋体" w:cs="宋体"/>
              </w:rPr>
            </w:pPr>
          </w:p>
        </w:tc>
        <w:tc>
          <w:tcPr>
            <w:tcW w:w="2741" w:type="dxa"/>
            <w:noWrap w:val="0"/>
            <w:vAlign w:val="center"/>
          </w:tcPr>
          <w:p w14:paraId="06B2863E">
            <w:pPr>
              <w:jc w:val="left"/>
              <w:rPr>
                <w:rFonts w:ascii="宋体" w:hAnsi="宋体" w:cs="宋体"/>
              </w:rPr>
            </w:pPr>
            <w:r>
              <w:rPr>
                <w:rFonts w:hint="eastAsia" w:ascii="宋体" w:hAnsi="宋体" w:cs="宋体"/>
                <w:lang w:val="en-US" w:eastAsia="zh-CN"/>
              </w:rPr>
              <w:t>超期库存</w:t>
            </w:r>
            <w:r>
              <w:rPr>
                <w:rFonts w:hint="eastAsia" w:ascii="宋体" w:hAnsi="宋体" w:cs="宋体"/>
              </w:rPr>
              <w:t>预警</w:t>
            </w:r>
          </w:p>
        </w:tc>
        <w:tc>
          <w:tcPr>
            <w:tcW w:w="4832" w:type="dxa"/>
            <w:noWrap w:val="0"/>
            <w:vAlign w:val="center"/>
          </w:tcPr>
          <w:p w14:paraId="4839BB95">
            <w:pPr>
              <w:rPr>
                <w:rFonts w:ascii="宋体" w:hAnsi="宋体" w:cs="宋体"/>
              </w:rPr>
            </w:pPr>
            <w:r>
              <w:rPr>
                <w:rFonts w:hint="eastAsia" w:ascii="宋体" w:hAnsi="宋体" w:cs="宋体"/>
              </w:rPr>
              <w:t>提示超期的库存物料信息</w:t>
            </w:r>
          </w:p>
        </w:tc>
      </w:tr>
      <w:tr w14:paraId="2256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42487666">
            <w:pPr>
              <w:rPr>
                <w:rFonts w:ascii="宋体" w:hAnsi="宋体" w:cs="宋体"/>
              </w:rPr>
            </w:pPr>
          </w:p>
        </w:tc>
        <w:tc>
          <w:tcPr>
            <w:tcW w:w="2741" w:type="dxa"/>
            <w:noWrap w:val="0"/>
            <w:vAlign w:val="center"/>
          </w:tcPr>
          <w:p w14:paraId="3D71D3DF">
            <w:pPr>
              <w:jc w:val="left"/>
              <w:rPr>
                <w:rFonts w:hint="default" w:ascii="宋体" w:hAnsi="宋体" w:eastAsia="宋体" w:cs="宋体"/>
                <w:lang w:val="en-US" w:eastAsia="zh-CN"/>
              </w:rPr>
            </w:pPr>
            <w:r>
              <w:rPr>
                <w:rFonts w:hint="eastAsia" w:ascii="宋体" w:hAnsi="宋体" w:cs="宋体"/>
                <w:lang w:val="en-US" w:eastAsia="zh-CN"/>
              </w:rPr>
              <w:t>超期解冻</w:t>
            </w:r>
          </w:p>
        </w:tc>
        <w:tc>
          <w:tcPr>
            <w:tcW w:w="4832" w:type="dxa"/>
            <w:noWrap w:val="0"/>
            <w:vAlign w:val="center"/>
          </w:tcPr>
          <w:p w14:paraId="045D43AD">
            <w:pPr>
              <w:rPr>
                <w:rFonts w:hint="default" w:ascii="宋体" w:hAnsi="宋体" w:eastAsia="宋体" w:cs="宋体"/>
                <w:lang w:val="en-US" w:eastAsia="zh-CN"/>
              </w:rPr>
            </w:pPr>
            <w:r>
              <w:rPr>
                <w:rFonts w:hint="eastAsia" w:ascii="宋体" w:hAnsi="宋体" w:cs="宋体"/>
                <w:lang w:val="en-US" w:eastAsia="zh-CN"/>
              </w:rPr>
              <w:t>将已超时的库存物料修改库存时间</w:t>
            </w:r>
          </w:p>
        </w:tc>
      </w:tr>
      <w:tr w14:paraId="2096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7FFFD38D">
            <w:pPr>
              <w:rPr>
                <w:rFonts w:ascii="宋体" w:hAnsi="宋体" w:cs="宋体"/>
              </w:rPr>
            </w:pPr>
          </w:p>
        </w:tc>
        <w:tc>
          <w:tcPr>
            <w:tcW w:w="2741" w:type="dxa"/>
            <w:noWrap w:val="0"/>
            <w:vAlign w:val="center"/>
          </w:tcPr>
          <w:p w14:paraId="6A92ED91">
            <w:pPr>
              <w:jc w:val="left"/>
              <w:rPr>
                <w:rFonts w:hint="default" w:ascii="宋体" w:hAnsi="宋体" w:eastAsia="宋体" w:cs="宋体"/>
                <w:lang w:val="en-US" w:eastAsia="zh-CN"/>
              </w:rPr>
            </w:pPr>
            <w:r>
              <w:rPr>
                <w:rFonts w:hint="eastAsia" w:ascii="宋体" w:hAnsi="宋体" w:cs="宋体"/>
                <w:lang w:val="en-US" w:eastAsia="zh-CN"/>
              </w:rPr>
              <w:t>组盘信息</w:t>
            </w:r>
          </w:p>
        </w:tc>
        <w:tc>
          <w:tcPr>
            <w:tcW w:w="4832" w:type="dxa"/>
            <w:noWrap w:val="0"/>
            <w:vAlign w:val="center"/>
          </w:tcPr>
          <w:p w14:paraId="44A479C7">
            <w:pPr>
              <w:rPr>
                <w:rFonts w:hint="default" w:ascii="宋体" w:hAnsi="宋体" w:eastAsia="宋体" w:cs="宋体"/>
                <w:lang w:val="en-US" w:eastAsia="zh-CN"/>
              </w:rPr>
            </w:pPr>
            <w:r>
              <w:rPr>
                <w:rFonts w:hint="eastAsia" w:ascii="宋体" w:hAnsi="宋体" w:cs="宋体"/>
                <w:lang w:val="en-US" w:eastAsia="zh-CN"/>
              </w:rPr>
              <w:t>查询托盘中每个电芯数据</w:t>
            </w:r>
          </w:p>
        </w:tc>
      </w:tr>
      <w:tr w14:paraId="172B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47F852DF">
            <w:pPr>
              <w:rPr>
                <w:rFonts w:ascii="宋体" w:hAnsi="宋体" w:cs="宋体"/>
              </w:rPr>
            </w:pPr>
          </w:p>
        </w:tc>
        <w:tc>
          <w:tcPr>
            <w:tcW w:w="2741" w:type="dxa"/>
            <w:noWrap w:val="0"/>
            <w:vAlign w:val="center"/>
          </w:tcPr>
          <w:p w14:paraId="59B809B1">
            <w:pPr>
              <w:jc w:val="left"/>
              <w:rPr>
                <w:rFonts w:hint="default" w:ascii="宋体" w:hAnsi="宋体" w:cs="宋体"/>
                <w:lang w:val="en-US" w:eastAsia="zh-CN"/>
              </w:rPr>
            </w:pPr>
            <w:r>
              <w:rPr>
                <w:rFonts w:hint="eastAsia" w:ascii="宋体" w:hAnsi="宋体" w:cs="宋体"/>
                <w:lang w:val="en-US" w:eastAsia="zh-CN"/>
              </w:rPr>
              <w:t>换盘信息</w:t>
            </w:r>
          </w:p>
        </w:tc>
        <w:tc>
          <w:tcPr>
            <w:tcW w:w="4832" w:type="dxa"/>
            <w:noWrap w:val="0"/>
            <w:vAlign w:val="center"/>
          </w:tcPr>
          <w:p w14:paraId="42FCDEC7">
            <w:pPr>
              <w:rPr>
                <w:rFonts w:hint="default" w:ascii="宋体" w:hAnsi="宋体" w:cs="宋体"/>
                <w:lang w:val="en-US" w:eastAsia="zh-CN"/>
              </w:rPr>
            </w:pPr>
            <w:r>
              <w:rPr>
                <w:rFonts w:hint="eastAsia" w:ascii="宋体" w:hAnsi="宋体" w:cs="宋体"/>
                <w:lang w:val="en-US" w:eastAsia="zh-CN"/>
              </w:rPr>
              <w:t>查询拘束托盘换盘记录</w:t>
            </w:r>
          </w:p>
        </w:tc>
      </w:tr>
      <w:tr w14:paraId="082E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0C32EC92">
            <w:pPr>
              <w:rPr>
                <w:rFonts w:ascii="宋体" w:hAnsi="宋体" w:cs="宋体"/>
              </w:rPr>
            </w:pPr>
          </w:p>
        </w:tc>
        <w:tc>
          <w:tcPr>
            <w:tcW w:w="2741" w:type="dxa"/>
            <w:noWrap w:val="0"/>
            <w:vAlign w:val="center"/>
          </w:tcPr>
          <w:p w14:paraId="25A106AA">
            <w:pPr>
              <w:jc w:val="left"/>
              <w:rPr>
                <w:rFonts w:hint="default" w:ascii="宋体" w:hAnsi="宋体" w:cs="宋体"/>
                <w:lang w:val="en-US" w:eastAsia="zh-CN"/>
              </w:rPr>
            </w:pPr>
            <w:r>
              <w:rPr>
                <w:rFonts w:hint="eastAsia" w:ascii="宋体" w:hAnsi="宋体" w:cs="宋体"/>
                <w:lang w:val="en-US" w:eastAsia="zh-CN"/>
              </w:rPr>
              <w:t>拆盘信息</w:t>
            </w:r>
          </w:p>
        </w:tc>
        <w:tc>
          <w:tcPr>
            <w:tcW w:w="4832" w:type="dxa"/>
            <w:noWrap w:val="0"/>
            <w:vAlign w:val="center"/>
          </w:tcPr>
          <w:p w14:paraId="7C2BCFB5">
            <w:pPr>
              <w:rPr>
                <w:rFonts w:hint="default" w:ascii="宋体" w:hAnsi="宋体" w:cs="宋体"/>
                <w:lang w:val="en-US" w:eastAsia="zh-CN"/>
              </w:rPr>
            </w:pPr>
            <w:r>
              <w:rPr>
                <w:rFonts w:hint="eastAsia" w:ascii="宋体" w:hAnsi="宋体" w:cs="宋体"/>
                <w:lang w:val="en-US" w:eastAsia="zh-CN"/>
              </w:rPr>
              <w:t>查询电芯解盘记录</w:t>
            </w:r>
          </w:p>
        </w:tc>
      </w:tr>
      <w:tr w14:paraId="65CB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2E54AE4F">
            <w:pPr>
              <w:rPr>
                <w:rFonts w:ascii="宋体" w:hAnsi="宋体" w:cs="宋体"/>
              </w:rPr>
            </w:pPr>
          </w:p>
        </w:tc>
        <w:tc>
          <w:tcPr>
            <w:tcW w:w="2741" w:type="dxa"/>
            <w:noWrap w:val="0"/>
            <w:vAlign w:val="center"/>
          </w:tcPr>
          <w:p w14:paraId="4BAF397C">
            <w:pPr>
              <w:jc w:val="left"/>
              <w:rPr>
                <w:rFonts w:hint="default" w:ascii="宋体" w:hAnsi="宋体" w:eastAsia="宋体" w:cs="宋体"/>
                <w:lang w:val="en-US" w:eastAsia="zh-CN"/>
              </w:rPr>
            </w:pPr>
            <w:r>
              <w:rPr>
                <w:rFonts w:hint="eastAsia" w:ascii="宋体" w:hAnsi="宋体" w:cs="宋体"/>
                <w:lang w:val="en-US" w:eastAsia="zh-CN"/>
              </w:rPr>
              <w:t>库存历史记录</w:t>
            </w:r>
          </w:p>
        </w:tc>
        <w:tc>
          <w:tcPr>
            <w:tcW w:w="4832" w:type="dxa"/>
            <w:noWrap w:val="0"/>
            <w:vAlign w:val="center"/>
          </w:tcPr>
          <w:p w14:paraId="0F91B0C4">
            <w:pPr>
              <w:rPr>
                <w:rFonts w:hint="default" w:ascii="宋体" w:hAnsi="宋体" w:eastAsia="宋体" w:cs="宋体"/>
                <w:lang w:val="en-US" w:eastAsia="zh-CN"/>
              </w:rPr>
            </w:pPr>
            <w:r>
              <w:rPr>
                <w:rFonts w:hint="eastAsia" w:ascii="宋体" w:hAnsi="宋体" w:cs="宋体"/>
                <w:lang w:val="en-US" w:eastAsia="zh-CN"/>
              </w:rPr>
              <w:t>查询库存历史信息</w:t>
            </w:r>
          </w:p>
        </w:tc>
      </w:tr>
      <w:tr w14:paraId="1CA4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center"/>
          </w:tcPr>
          <w:p w14:paraId="3584DB6F">
            <w:pPr>
              <w:rPr>
                <w:rFonts w:ascii="宋体" w:hAnsi="宋体" w:cs="宋体"/>
              </w:rPr>
            </w:pPr>
            <w:r>
              <w:rPr>
                <w:rFonts w:hint="eastAsia" w:ascii="宋体" w:hAnsi="宋体" w:cs="宋体"/>
                <w:lang w:val="en-US" w:eastAsia="zh-CN"/>
              </w:rPr>
              <w:t>接口</w:t>
            </w:r>
            <w:r>
              <w:rPr>
                <w:rFonts w:hint="eastAsia" w:ascii="宋体" w:hAnsi="宋体" w:cs="宋体"/>
              </w:rPr>
              <w:t>管理</w:t>
            </w:r>
          </w:p>
        </w:tc>
        <w:tc>
          <w:tcPr>
            <w:tcW w:w="2741" w:type="dxa"/>
            <w:noWrap w:val="0"/>
            <w:vAlign w:val="center"/>
          </w:tcPr>
          <w:p w14:paraId="2AA8F7A1">
            <w:pPr>
              <w:jc w:val="left"/>
              <w:rPr>
                <w:rFonts w:hint="default" w:ascii="宋体" w:hAnsi="宋体" w:eastAsia="宋体" w:cs="宋体"/>
                <w:lang w:val="en-US" w:eastAsia="zh-CN"/>
              </w:rPr>
            </w:pPr>
            <w:r>
              <w:rPr>
                <w:rFonts w:hint="eastAsia" w:ascii="宋体" w:hAnsi="宋体" w:cs="宋体"/>
                <w:lang w:val="en-US" w:eastAsia="zh-CN"/>
              </w:rPr>
              <w:t>接口查询</w:t>
            </w:r>
          </w:p>
        </w:tc>
        <w:tc>
          <w:tcPr>
            <w:tcW w:w="4832" w:type="dxa"/>
            <w:noWrap w:val="0"/>
            <w:vAlign w:val="center"/>
          </w:tcPr>
          <w:p w14:paraId="37F2F86B">
            <w:pPr>
              <w:rPr>
                <w:rFonts w:hint="default" w:ascii="宋体" w:hAnsi="宋体" w:eastAsia="宋体" w:cs="宋体"/>
                <w:lang w:val="en-US" w:eastAsia="zh-CN"/>
              </w:rPr>
            </w:pPr>
            <w:r>
              <w:rPr>
                <w:rFonts w:hint="eastAsia" w:ascii="宋体" w:hAnsi="宋体" w:cs="宋体"/>
                <w:lang w:val="en-US" w:eastAsia="zh-CN"/>
              </w:rPr>
              <w:t>查询、修改与第三方系统接口地址信息</w:t>
            </w:r>
          </w:p>
        </w:tc>
      </w:tr>
      <w:tr w14:paraId="1FEE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09049FA3">
            <w:pPr>
              <w:rPr>
                <w:rFonts w:hint="default" w:ascii="宋体" w:hAnsi="宋体" w:cs="宋体"/>
                <w:lang w:val="en-US" w:eastAsia="zh-CN"/>
              </w:rPr>
            </w:pPr>
            <w:r>
              <w:rPr>
                <w:rFonts w:hint="eastAsia" w:ascii="宋体" w:hAnsi="宋体" w:cs="宋体"/>
                <w:lang w:val="en-US" w:eastAsia="zh-CN"/>
              </w:rPr>
              <w:t>日志管理</w:t>
            </w:r>
          </w:p>
        </w:tc>
        <w:tc>
          <w:tcPr>
            <w:tcW w:w="2741" w:type="dxa"/>
            <w:noWrap w:val="0"/>
            <w:vAlign w:val="center"/>
          </w:tcPr>
          <w:p w14:paraId="5A4E29AB">
            <w:pPr>
              <w:jc w:val="left"/>
              <w:rPr>
                <w:rFonts w:hint="default" w:ascii="宋体" w:hAnsi="宋体" w:cs="宋体"/>
                <w:lang w:val="en-US" w:eastAsia="zh-CN"/>
              </w:rPr>
            </w:pPr>
            <w:r>
              <w:rPr>
                <w:rFonts w:hint="eastAsia" w:ascii="宋体" w:hAnsi="宋体" w:cs="宋体"/>
                <w:lang w:val="en-US" w:eastAsia="zh-CN"/>
              </w:rPr>
              <w:t>接口日志</w:t>
            </w:r>
          </w:p>
        </w:tc>
        <w:tc>
          <w:tcPr>
            <w:tcW w:w="4832" w:type="dxa"/>
            <w:noWrap w:val="0"/>
            <w:vAlign w:val="center"/>
          </w:tcPr>
          <w:p w14:paraId="140D6368">
            <w:pPr>
              <w:rPr>
                <w:rFonts w:hint="default" w:ascii="宋体" w:hAnsi="宋体" w:cs="宋体"/>
                <w:lang w:val="en-US" w:eastAsia="zh-CN"/>
              </w:rPr>
            </w:pPr>
            <w:r>
              <w:rPr>
                <w:rFonts w:hint="eastAsia" w:ascii="宋体" w:hAnsi="宋体" w:cs="宋体"/>
                <w:lang w:val="en-US" w:eastAsia="zh-CN"/>
              </w:rPr>
              <w:t>查询系统接口调用记录</w:t>
            </w:r>
          </w:p>
        </w:tc>
      </w:tr>
      <w:tr w14:paraId="25B8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0A993EE5">
            <w:pPr>
              <w:rPr>
                <w:rFonts w:hint="eastAsia" w:ascii="宋体" w:hAnsi="宋体" w:cs="宋体"/>
                <w:lang w:val="en-US" w:eastAsia="zh-CN"/>
              </w:rPr>
            </w:pPr>
          </w:p>
        </w:tc>
        <w:tc>
          <w:tcPr>
            <w:tcW w:w="2741" w:type="dxa"/>
            <w:noWrap w:val="0"/>
            <w:vAlign w:val="center"/>
          </w:tcPr>
          <w:p w14:paraId="1146C093">
            <w:pPr>
              <w:jc w:val="left"/>
              <w:rPr>
                <w:rFonts w:hint="default" w:ascii="宋体" w:hAnsi="宋体" w:cs="宋体"/>
                <w:lang w:val="en-US" w:eastAsia="zh-CN"/>
              </w:rPr>
            </w:pPr>
            <w:r>
              <w:rPr>
                <w:rFonts w:hint="eastAsia" w:ascii="宋体" w:hAnsi="宋体" w:cs="宋体"/>
                <w:lang w:val="en-US" w:eastAsia="zh-CN"/>
              </w:rPr>
              <w:t>操作日志</w:t>
            </w:r>
          </w:p>
        </w:tc>
        <w:tc>
          <w:tcPr>
            <w:tcW w:w="4832" w:type="dxa"/>
            <w:noWrap w:val="0"/>
            <w:vAlign w:val="center"/>
          </w:tcPr>
          <w:p w14:paraId="3AE69749">
            <w:pPr>
              <w:rPr>
                <w:rFonts w:hint="default" w:ascii="宋体" w:hAnsi="宋体" w:cs="宋体"/>
                <w:lang w:val="en-US" w:eastAsia="zh-CN"/>
              </w:rPr>
            </w:pPr>
            <w:r>
              <w:rPr>
                <w:rFonts w:hint="eastAsia" w:ascii="宋体" w:hAnsi="宋体" w:cs="宋体"/>
                <w:lang w:val="en-US" w:eastAsia="zh-CN"/>
              </w:rPr>
              <w:t>查询系统操作日志记录</w:t>
            </w:r>
          </w:p>
        </w:tc>
      </w:tr>
      <w:tr w14:paraId="27F4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center"/>
          </w:tcPr>
          <w:p w14:paraId="7DDCC219">
            <w:pPr>
              <w:rPr>
                <w:rFonts w:ascii="宋体" w:hAnsi="宋体"/>
              </w:rPr>
            </w:pPr>
            <w:r>
              <w:rPr>
                <w:rFonts w:hint="eastAsia" w:ascii="宋体" w:hAnsi="宋体" w:cs="宋体"/>
              </w:rPr>
              <w:t>用户管理</w:t>
            </w:r>
          </w:p>
        </w:tc>
        <w:tc>
          <w:tcPr>
            <w:tcW w:w="2741" w:type="dxa"/>
            <w:noWrap w:val="0"/>
            <w:vAlign w:val="center"/>
          </w:tcPr>
          <w:p w14:paraId="43E6B379">
            <w:pPr>
              <w:jc w:val="left"/>
              <w:rPr>
                <w:rFonts w:ascii="宋体" w:hAnsi="宋体" w:cs="宋体"/>
              </w:rPr>
            </w:pPr>
            <w:r>
              <w:rPr>
                <w:rFonts w:hint="eastAsia" w:ascii="宋体" w:hAnsi="宋体" w:cs="宋体"/>
              </w:rPr>
              <w:t>用户信息管理</w:t>
            </w:r>
          </w:p>
        </w:tc>
        <w:tc>
          <w:tcPr>
            <w:tcW w:w="4832" w:type="dxa"/>
            <w:noWrap w:val="0"/>
            <w:vAlign w:val="center"/>
          </w:tcPr>
          <w:p w14:paraId="65D1447B">
            <w:pPr>
              <w:rPr>
                <w:rFonts w:ascii="宋体" w:hAnsi="宋体" w:cs="宋体"/>
              </w:rPr>
            </w:pPr>
            <w:r>
              <w:rPr>
                <w:rFonts w:hint="eastAsia" w:ascii="宋体" w:hAnsi="宋体" w:cs="宋体"/>
              </w:rPr>
              <w:t>新增用户、修改用户信息、给用户配置权限</w:t>
            </w:r>
          </w:p>
        </w:tc>
      </w:tr>
      <w:tr w14:paraId="09D1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56E6762C">
            <w:pPr>
              <w:rPr>
                <w:rFonts w:hint="eastAsia" w:ascii="宋体" w:hAnsi="宋体" w:cs="宋体"/>
              </w:rPr>
            </w:pPr>
            <w:r>
              <w:rPr>
                <w:rFonts w:hint="eastAsia" w:ascii="宋体" w:hAnsi="宋体" w:cs="宋体"/>
              </w:rPr>
              <w:t>权限管理</w:t>
            </w:r>
          </w:p>
        </w:tc>
        <w:tc>
          <w:tcPr>
            <w:tcW w:w="2741" w:type="dxa"/>
            <w:noWrap w:val="0"/>
            <w:vAlign w:val="center"/>
          </w:tcPr>
          <w:p w14:paraId="4BD6A8EE">
            <w:pPr>
              <w:jc w:val="left"/>
              <w:rPr>
                <w:rFonts w:hint="eastAsia" w:ascii="宋体" w:hAnsi="宋体" w:cs="宋体"/>
              </w:rPr>
            </w:pPr>
            <w:r>
              <w:rPr>
                <w:rFonts w:hint="eastAsia" w:ascii="宋体" w:hAnsi="宋体" w:cs="宋体"/>
              </w:rPr>
              <w:t>角色信息管理</w:t>
            </w:r>
          </w:p>
        </w:tc>
        <w:tc>
          <w:tcPr>
            <w:tcW w:w="4832" w:type="dxa"/>
            <w:noWrap w:val="0"/>
            <w:vAlign w:val="center"/>
          </w:tcPr>
          <w:p w14:paraId="67643BFE">
            <w:pPr>
              <w:rPr>
                <w:rFonts w:hint="eastAsia" w:ascii="宋体" w:hAnsi="宋体" w:cs="宋体"/>
              </w:rPr>
            </w:pPr>
            <w:r>
              <w:rPr>
                <w:rFonts w:hint="eastAsia" w:ascii="宋体" w:hAnsi="宋体" w:cs="宋体"/>
              </w:rPr>
              <w:t>按照不同的岗位新增角色，可给不同的角色分配对应的用户</w:t>
            </w:r>
          </w:p>
        </w:tc>
      </w:tr>
      <w:tr w14:paraId="2766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46862585">
            <w:pPr>
              <w:rPr>
                <w:rFonts w:ascii="宋体" w:hAnsi="宋体"/>
              </w:rPr>
            </w:pPr>
          </w:p>
        </w:tc>
        <w:tc>
          <w:tcPr>
            <w:tcW w:w="2741" w:type="dxa"/>
            <w:noWrap w:val="0"/>
            <w:vAlign w:val="center"/>
          </w:tcPr>
          <w:p w14:paraId="51D0860C">
            <w:pPr>
              <w:jc w:val="left"/>
              <w:rPr>
                <w:rFonts w:ascii="宋体" w:hAnsi="宋体" w:cs="宋体"/>
              </w:rPr>
            </w:pPr>
            <w:r>
              <w:rPr>
                <w:rFonts w:hint="eastAsia" w:ascii="宋体" w:hAnsi="宋体" w:cs="宋体"/>
              </w:rPr>
              <w:t>权限管理</w:t>
            </w:r>
          </w:p>
        </w:tc>
        <w:tc>
          <w:tcPr>
            <w:tcW w:w="4832" w:type="dxa"/>
            <w:noWrap w:val="0"/>
            <w:vAlign w:val="center"/>
          </w:tcPr>
          <w:p w14:paraId="3F8CFA98">
            <w:pPr>
              <w:rPr>
                <w:rFonts w:ascii="宋体" w:hAnsi="宋体" w:cs="宋体"/>
              </w:rPr>
            </w:pPr>
            <w:r>
              <w:rPr>
                <w:rFonts w:hint="eastAsia" w:ascii="宋体" w:hAnsi="宋体" w:cs="宋体"/>
              </w:rPr>
              <w:t>给不同的角色分配对应的操作权限</w:t>
            </w:r>
          </w:p>
        </w:tc>
      </w:tr>
    </w:tbl>
    <w:p w14:paraId="73364650">
      <w:pPr>
        <w:ind w:left="0" w:leftChars="0" w:firstLine="0" w:firstLineChars="0"/>
        <w:outlineLvl w:val="9"/>
        <w:rPr>
          <w:rFonts w:hint="default"/>
          <w:lang w:val="en-US" w:eastAsia="zh-CN"/>
        </w:rPr>
      </w:pPr>
    </w:p>
    <w:p w14:paraId="59F73AFF">
      <w:pPr>
        <w:pStyle w:val="529"/>
        <w:jc w:val="both"/>
        <w:rPr>
          <w:rFonts w:ascii="Times New Roman" w:hAnsi="Times New Roman" w:cs="Times New Roman"/>
          <w:sz w:val="21"/>
          <w:szCs w:val="21"/>
        </w:rPr>
      </w:pPr>
      <w:r>
        <w:rPr>
          <w:rFonts w:ascii="Times New Roman" w:hAnsi="Times New Roman" w:cs="Times New Roman"/>
          <w:sz w:val="21"/>
          <w:szCs w:val="21"/>
        </w:rPr>
        <w:t>7.</w:t>
      </w:r>
      <w:r>
        <w:rPr>
          <w:rFonts w:hint="eastAsia" w:ascii="Times New Roman" w:hAnsi="Times New Roman" w:cs="Times New Roman"/>
          <w:sz w:val="21"/>
          <w:szCs w:val="21"/>
          <w:lang w:val="en-US" w:eastAsia="zh-CN"/>
        </w:rPr>
        <w:t>9</w:t>
      </w:r>
      <w:r>
        <w:rPr>
          <w:rFonts w:ascii="Times New Roman" w:hAnsi="Times New Roman" w:cs="Times New Roman"/>
          <w:sz w:val="21"/>
          <w:szCs w:val="21"/>
        </w:rPr>
        <w:t>.3 WCS</w:t>
      </w:r>
      <w:bookmarkEnd w:id="61"/>
      <w:bookmarkEnd w:id="62"/>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7541"/>
      </w:tblGrid>
      <w:tr w14:paraId="263D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shd w:val="clear" w:color="auto" w:fill="D8D8D8" w:themeFill="background1" w:themeFillShade="D9"/>
            <w:noWrap/>
            <w:vAlign w:val="center"/>
          </w:tcPr>
          <w:p w14:paraId="7C9F36A1">
            <w:pPr>
              <w:spacing w:line="240" w:lineRule="auto"/>
              <w:ind w:firstLine="0" w:firstLineChars="0"/>
              <w:jc w:val="center"/>
              <w:rPr>
                <w:rFonts w:ascii="Times New Roman" w:hAnsi="Times New Roman" w:cs="Times New Roman"/>
                <w:bCs/>
                <w:color w:val="000000"/>
              </w:rPr>
            </w:pPr>
            <w:r>
              <w:rPr>
                <w:rFonts w:ascii="Times New Roman" w:hAnsi="Times New Roman" w:cs="Times New Roman"/>
                <w:bCs/>
                <w:color w:val="000000"/>
              </w:rPr>
              <w:t>模块</w:t>
            </w:r>
            <w:r>
              <w:rPr>
                <w:rFonts w:ascii="Times New Roman" w:hAnsi="Times New Roman" w:cs="Times New Roman"/>
              </w:rPr>
              <w:t>分类</w:t>
            </w:r>
          </w:p>
        </w:tc>
        <w:tc>
          <w:tcPr>
            <w:tcW w:w="7541" w:type="dxa"/>
            <w:shd w:val="clear" w:color="auto" w:fill="D8D8D8" w:themeFill="background1" w:themeFillShade="D9"/>
            <w:vAlign w:val="center"/>
          </w:tcPr>
          <w:p w14:paraId="02FFB135">
            <w:pPr>
              <w:spacing w:line="240" w:lineRule="auto"/>
              <w:ind w:firstLine="0" w:firstLineChars="0"/>
              <w:jc w:val="center"/>
              <w:rPr>
                <w:rFonts w:ascii="Times New Roman" w:hAnsi="Times New Roman" w:cs="Times New Roman"/>
                <w:b/>
                <w:color w:val="000000"/>
              </w:rPr>
            </w:pPr>
            <w:r>
              <w:rPr>
                <w:rFonts w:ascii="Times New Roman" w:hAnsi="Times New Roman" w:cs="Times New Roman"/>
              </w:rPr>
              <w:t>技术要求</w:t>
            </w:r>
          </w:p>
        </w:tc>
      </w:tr>
      <w:tr w14:paraId="406B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31F95E67">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设计原则</w:t>
            </w:r>
          </w:p>
        </w:tc>
        <w:tc>
          <w:tcPr>
            <w:tcW w:w="7541" w:type="dxa"/>
            <w:vAlign w:val="center"/>
          </w:tcPr>
          <w:p w14:paraId="46A7597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1、针对各种自动化设备，控制其迅速而协调的工作，提高自动化仓库的整体作业效率；</w:t>
            </w:r>
          </w:p>
          <w:p w14:paraId="1D1F8E4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2、因而设置专用的控制客户机，该控制计算机控制软件采用任务工作方式，各种设备可 以并行且协调地运转；</w:t>
            </w:r>
          </w:p>
          <w:p w14:paraId="5EA2438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3、集成化的管理和监控系统可以对物流进行动态的管理与调度；</w:t>
            </w:r>
          </w:p>
          <w:p w14:paraId="1204CCE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4、对物流线上的设备进行实时管理与监测；</w:t>
            </w:r>
          </w:p>
          <w:p w14:paraId="5D34E13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5、对系统的运行状况进行评估，力求设备最大利用率和合理的物流；</w:t>
            </w:r>
          </w:p>
          <w:p w14:paraId="50B05F5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6、支持系统平台中建立设备“物”的可拓展模型，可复用并推广，支持设备相关设备功能作业如产品自动过站报工、设备异常信息发出、设备异常报警停机控制等功能；</w:t>
            </w:r>
          </w:p>
          <w:p w14:paraId="194618B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7、支持连入系统的设备的状态、生产、质量数据收集，包括但不仅限于如下内容：设备运行状态、设备报警状态、设备待机状态、设备OEE数据、设备UPH数据等信息，设备产能、设备产品检测结果及数据等；</w:t>
            </w:r>
          </w:p>
          <w:p w14:paraId="31301B3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8、支持多种设备接口协议，能够支持全量设备的设备物联接入，支持提供协议自开发文档，根据设备特性进行自定义协议开发并接入设备物联平台；</w:t>
            </w:r>
          </w:p>
          <w:p w14:paraId="1D9035C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9、通过工装换型，同一托盘、同一条码须同时具备兼容两种蓝本电芯的能力，即：生产某种电芯时需从常温1库调用对应托盘，并考虑相应防错防呆功能。</w:t>
            </w:r>
          </w:p>
        </w:tc>
      </w:tr>
      <w:tr w14:paraId="1B12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73BD661E">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控制管理</w:t>
            </w:r>
          </w:p>
        </w:tc>
        <w:tc>
          <w:tcPr>
            <w:tcW w:w="7541" w:type="dxa"/>
            <w:vAlign w:val="center"/>
          </w:tcPr>
          <w:p w14:paraId="44037E9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1、系统设置：系统各库房默认静置时间设置操作；</w:t>
            </w:r>
          </w:p>
          <w:p w14:paraId="551B494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2、工艺路径管理：工艺路径及工步配置，增删改操作；</w:t>
            </w:r>
          </w:p>
          <w:p w14:paraId="12D7295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3、任务管理：各类任务查询及删除操作；</w:t>
            </w:r>
          </w:p>
          <w:p w14:paraId="635AEFA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4、设备状态监控：系统管控区域的所有设备状态监控；</w:t>
            </w:r>
          </w:p>
          <w:p w14:paraId="32A9118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5、通信监控：各设备的通信状态及 DB 块数据监控与模拟写值操作。</w:t>
            </w:r>
          </w:p>
        </w:tc>
      </w:tr>
      <w:tr w14:paraId="3735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3BFF94BA">
            <w:pPr>
              <w:widowControl/>
              <w:ind w:firstLine="0" w:firstLineChars="0"/>
              <w:jc w:val="center"/>
              <w:rPr>
                <w:rFonts w:ascii="Times New Roman" w:hAnsi="Times New Roman" w:cs="Times New Roman"/>
              </w:rPr>
            </w:pPr>
            <w:r>
              <w:rPr>
                <w:rFonts w:ascii="Times New Roman" w:hAnsi="Times New Roman" w:cs="Times New Roman"/>
                <w:kern w:val="0"/>
                <w:szCs w:val="21"/>
                <w:lang w:val="zh-CN"/>
              </w:rPr>
              <w:t>查询与统计</w:t>
            </w:r>
          </w:p>
        </w:tc>
        <w:tc>
          <w:tcPr>
            <w:tcW w:w="7541" w:type="dxa"/>
            <w:vAlign w:val="center"/>
          </w:tcPr>
          <w:p w14:paraId="56F97B9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1、系统看板：各库房的库货使用情况及出入库任务情况监控看板；</w:t>
            </w:r>
          </w:p>
          <w:p w14:paraId="3C07F9E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2、设备报警记录：所有设备报警记录日志查询与导出；</w:t>
            </w:r>
          </w:p>
          <w:p w14:paraId="190B9BF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3、日志查询：系统操作日志记录查询与导出；</w:t>
            </w:r>
          </w:p>
          <w:p w14:paraId="6D6A31C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4、出入库统计：各库房出入库记录日志查询与导出：</w:t>
            </w:r>
          </w:p>
          <w:p w14:paraId="1E04BF91">
            <w:pPr>
              <w:widowControl/>
              <w:ind w:firstLine="0" w:firstLineChars="0"/>
              <w:jc w:val="left"/>
              <w:rPr>
                <w:rFonts w:ascii="Times New Roman" w:hAnsi="Times New Roman" w:cs="Times New Roman"/>
              </w:rPr>
            </w:pPr>
            <w:r>
              <w:rPr>
                <w:rFonts w:ascii="Times New Roman" w:hAnsi="Times New Roman" w:cs="Times New Roman"/>
                <w:kern w:val="0"/>
                <w:szCs w:val="21"/>
                <w:lang w:val="zh-CN"/>
              </w:rPr>
              <w:t>5、托盘追溯：托盘工步查询修改及对应电芯数据查询追溯。</w:t>
            </w:r>
          </w:p>
        </w:tc>
      </w:tr>
      <w:tr w14:paraId="4D53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73" w:type="dxa"/>
            <w:noWrap/>
            <w:vAlign w:val="center"/>
          </w:tcPr>
          <w:p w14:paraId="29B373AA">
            <w:pPr>
              <w:widowControl/>
              <w:ind w:firstLine="0" w:firstLineChars="0"/>
              <w:jc w:val="center"/>
              <w:rPr>
                <w:rFonts w:ascii="Times New Roman" w:hAnsi="Times New Roman" w:cs="Times New Roman"/>
              </w:rPr>
            </w:pPr>
            <w:r>
              <w:rPr>
                <w:rFonts w:ascii="Times New Roman" w:hAnsi="Times New Roman" w:cs="Times New Roman"/>
                <w:kern w:val="0"/>
                <w:szCs w:val="21"/>
                <w:lang w:val="zh-CN"/>
              </w:rPr>
              <w:t>权限管理</w:t>
            </w:r>
          </w:p>
        </w:tc>
        <w:tc>
          <w:tcPr>
            <w:tcW w:w="7541" w:type="dxa"/>
            <w:vAlign w:val="center"/>
          </w:tcPr>
          <w:p w14:paraId="646911C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1、用户管理：系统操作用户的增删改查操作；</w:t>
            </w:r>
          </w:p>
          <w:p w14:paraId="2DDB008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2、角色管理：各用户角色定义与修改设置；</w:t>
            </w:r>
          </w:p>
          <w:p w14:paraId="45AF94E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3、权限设置：各用户权限查询与设置修改；</w:t>
            </w:r>
          </w:p>
          <w:p w14:paraId="7BF050A9">
            <w:pPr>
              <w:widowControl/>
              <w:ind w:firstLine="0" w:firstLineChars="0"/>
              <w:jc w:val="left"/>
              <w:rPr>
                <w:rFonts w:ascii="Times New Roman" w:hAnsi="Times New Roman" w:cs="Times New Roman"/>
              </w:rPr>
            </w:pPr>
            <w:r>
              <w:rPr>
                <w:rFonts w:ascii="Times New Roman" w:hAnsi="Times New Roman" w:cs="Times New Roman"/>
                <w:kern w:val="0"/>
                <w:szCs w:val="21"/>
                <w:lang w:val="zh-CN"/>
              </w:rPr>
              <w:t>4、密码修改：用户密码修改。</w:t>
            </w:r>
          </w:p>
        </w:tc>
      </w:tr>
    </w:tbl>
    <w:p w14:paraId="5FCE2885">
      <w:pPr>
        <w:pStyle w:val="529"/>
        <w:jc w:val="both"/>
        <w:outlineLvl w:val="9"/>
        <w:rPr>
          <w:rFonts w:hint="eastAsia" w:ascii="Times New Roman" w:hAnsi="Times New Roman" w:cs="Times New Roman"/>
          <w:b/>
          <w:kern w:val="2"/>
          <w:sz w:val="21"/>
          <w:szCs w:val="21"/>
          <w:lang w:val="en-US" w:eastAsia="zh-CN" w:bidi="ar-SA"/>
        </w:rPr>
      </w:pPr>
      <w:bookmarkStart w:id="63" w:name="_Toc8908"/>
      <w:r>
        <w:rPr>
          <w:rFonts w:hint="eastAsia" w:ascii="Times New Roman" w:hAnsi="Times New Roman" w:cs="Times New Roman"/>
          <w:b/>
          <w:kern w:val="2"/>
          <w:sz w:val="21"/>
          <w:szCs w:val="21"/>
          <w:lang w:val="en-US" w:eastAsia="zh-CN" w:bidi="ar-SA"/>
        </w:rPr>
        <w:t>功能清单</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2741"/>
        <w:gridCol w:w="4832"/>
      </w:tblGrid>
      <w:tr w14:paraId="738F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857" w:type="dxa"/>
            <w:noWrap w:val="0"/>
            <w:vAlign w:val="center"/>
          </w:tcPr>
          <w:p w14:paraId="789E77D7">
            <w:pPr>
              <w:ind w:firstLine="480"/>
              <w:rPr>
                <w:rFonts w:ascii="宋体" w:hAnsi="宋体" w:cs="宋体"/>
              </w:rPr>
            </w:pPr>
            <w:r>
              <w:rPr>
                <w:rFonts w:hint="eastAsia" w:ascii="宋体" w:hAnsi="宋体" w:cs="宋体"/>
              </w:rPr>
              <w:t>主功能</w:t>
            </w:r>
          </w:p>
        </w:tc>
        <w:tc>
          <w:tcPr>
            <w:tcW w:w="2741" w:type="dxa"/>
            <w:noWrap w:val="0"/>
            <w:vAlign w:val="center"/>
          </w:tcPr>
          <w:p w14:paraId="4D1A2C0F">
            <w:pPr>
              <w:jc w:val="left"/>
              <w:rPr>
                <w:rFonts w:ascii="宋体" w:hAnsi="宋体" w:cs="宋体"/>
              </w:rPr>
            </w:pPr>
            <w:r>
              <w:rPr>
                <w:rFonts w:hint="eastAsia" w:ascii="宋体" w:hAnsi="宋体" w:cs="宋体"/>
              </w:rPr>
              <w:t>分选功能</w:t>
            </w:r>
          </w:p>
        </w:tc>
        <w:tc>
          <w:tcPr>
            <w:tcW w:w="4832" w:type="dxa"/>
            <w:noWrap w:val="0"/>
            <w:vAlign w:val="center"/>
          </w:tcPr>
          <w:p w14:paraId="04BD5E4E">
            <w:pPr>
              <w:ind w:firstLine="480"/>
              <w:rPr>
                <w:rFonts w:ascii="宋体" w:hAnsi="宋体" w:cs="宋体"/>
              </w:rPr>
            </w:pPr>
            <w:r>
              <w:rPr>
                <w:rFonts w:hint="eastAsia" w:ascii="宋体" w:hAnsi="宋体" w:cs="宋体"/>
              </w:rPr>
              <w:t>备注</w:t>
            </w:r>
          </w:p>
        </w:tc>
      </w:tr>
      <w:tr w14:paraId="03AD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center"/>
          </w:tcPr>
          <w:p w14:paraId="0E7D2840">
            <w:pPr>
              <w:ind w:left="0" w:leftChars="0" w:firstLine="0" w:firstLineChars="0"/>
              <w:rPr>
                <w:rFonts w:ascii="宋体" w:hAnsi="宋体" w:cs="宋体"/>
              </w:rPr>
            </w:pPr>
            <w:r>
              <w:rPr>
                <w:rFonts w:hint="eastAsia" w:ascii="宋体" w:hAnsi="宋体" w:cs="宋体"/>
              </w:rPr>
              <w:t>基础数据管理</w:t>
            </w:r>
          </w:p>
        </w:tc>
        <w:tc>
          <w:tcPr>
            <w:tcW w:w="2741" w:type="dxa"/>
            <w:noWrap w:val="0"/>
            <w:vAlign w:val="center"/>
          </w:tcPr>
          <w:p w14:paraId="1651547B">
            <w:pPr>
              <w:jc w:val="left"/>
              <w:rPr>
                <w:rFonts w:hint="default" w:ascii="宋体" w:hAnsi="宋体" w:eastAsia="宋体" w:cs="宋体"/>
                <w:lang w:val="en-US" w:eastAsia="zh-CN"/>
              </w:rPr>
            </w:pPr>
            <w:r>
              <w:rPr>
                <w:rFonts w:hint="eastAsia" w:ascii="宋体" w:hAnsi="宋体" w:cs="宋体"/>
                <w:lang w:val="en-US" w:eastAsia="zh-CN"/>
              </w:rPr>
              <w:t>路由管理</w:t>
            </w:r>
          </w:p>
        </w:tc>
        <w:tc>
          <w:tcPr>
            <w:tcW w:w="4832" w:type="dxa"/>
            <w:noWrap w:val="0"/>
            <w:vAlign w:val="center"/>
          </w:tcPr>
          <w:p w14:paraId="1122F6F0">
            <w:pPr>
              <w:rPr>
                <w:rFonts w:hint="default" w:ascii="宋体" w:hAnsi="宋体" w:eastAsia="宋体" w:cs="宋体"/>
                <w:lang w:val="en-US" w:eastAsia="zh-CN"/>
              </w:rPr>
            </w:pPr>
            <w:r>
              <w:rPr>
                <w:rFonts w:hint="eastAsia" w:ascii="宋体" w:hAnsi="宋体" w:cs="宋体"/>
              </w:rPr>
              <w:t>查询、新增、编辑</w:t>
            </w:r>
            <w:r>
              <w:rPr>
                <w:rFonts w:hint="eastAsia" w:ascii="宋体" w:hAnsi="宋体" w:cs="宋体"/>
                <w:lang w:val="en-US" w:eastAsia="zh-CN"/>
              </w:rPr>
              <w:t>物料输送路由信息，查看完整路由链</w:t>
            </w:r>
          </w:p>
        </w:tc>
      </w:tr>
      <w:tr w14:paraId="1058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68E2E996">
            <w:pPr>
              <w:rPr>
                <w:rFonts w:ascii="宋体" w:hAnsi="宋体" w:cs="宋体"/>
              </w:rPr>
            </w:pPr>
            <w:r>
              <w:rPr>
                <w:rFonts w:hint="eastAsia" w:ascii="宋体" w:hAnsi="宋体" w:cs="宋体"/>
                <w:lang w:val="en-US" w:eastAsia="zh-CN"/>
              </w:rPr>
              <w:t>任务</w:t>
            </w:r>
            <w:r>
              <w:rPr>
                <w:rFonts w:hint="eastAsia" w:ascii="宋体" w:hAnsi="宋体" w:cs="宋体"/>
              </w:rPr>
              <w:t>管理</w:t>
            </w:r>
          </w:p>
        </w:tc>
        <w:tc>
          <w:tcPr>
            <w:tcW w:w="2741" w:type="dxa"/>
            <w:noWrap w:val="0"/>
            <w:vAlign w:val="center"/>
          </w:tcPr>
          <w:p w14:paraId="0169D00D">
            <w:pPr>
              <w:jc w:val="left"/>
              <w:rPr>
                <w:rFonts w:hint="default" w:ascii="宋体" w:hAnsi="宋体" w:eastAsia="宋体" w:cs="宋体"/>
                <w:lang w:val="en-US" w:eastAsia="zh-CN"/>
              </w:rPr>
            </w:pPr>
            <w:r>
              <w:rPr>
                <w:rFonts w:hint="eastAsia" w:ascii="宋体" w:hAnsi="宋体" w:cs="宋体"/>
                <w:lang w:val="en-US" w:eastAsia="zh-CN"/>
              </w:rPr>
              <w:t>出入库任务管理</w:t>
            </w:r>
          </w:p>
        </w:tc>
        <w:tc>
          <w:tcPr>
            <w:tcW w:w="4832" w:type="dxa"/>
            <w:noWrap w:val="0"/>
            <w:vAlign w:val="center"/>
          </w:tcPr>
          <w:p w14:paraId="43552128">
            <w:pPr>
              <w:rPr>
                <w:rFonts w:hint="default" w:ascii="宋体" w:hAnsi="宋体" w:eastAsia="宋体" w:cs="宋体"/>
                <w:lang w:val="en-US" w:eastAsia="zh-CN"/>
              </w:rPr>
            </w:pPr>
            <w:r>
              <w:rPr>
                <w:rFonts w:hint="eastAsia" w:ascii="宋体" w:hAnsi="宋体" w:cs="宋体"/>
              </w:rPr>
              <w:t>查询当前未完成的</w:t>
            </w:r>
            <w:r>
              <w:rPr>
                <w:rFonts w:hint="eastAsia" w:ascii="宋体" w:hAnsi="宋体" w:cs="宋体"/>
                <w:lang w:val="en-US" w:eastAsia="zh-CN"/>
              </w:rPr>
              <w:t>出入库任务信息</w:t>
            </w:r>
          </w:p>
        </w:tc>
      </w:tr>
      <w:tr w14:paraId="126F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68CFD4D0">
            <w:pPr>
              <w:rPr>
                <w:rFonts w:hint="eastAsia" w:ascii="宋体" w:hAnsi="宋体" w:cs="宋体"/>
                <w:lang w:val="en-US" w:eastAsia="zh-CN"/>
              </w:rPr>
            </w:pPr>
          </w:p>
        </w:tc>
        <w:tc>
          <w:tcPr>
            <w:tcW w:w="2741" w:type="dxa"/>
            <w:noWrap w:val="0"/>
            <w:vAlign w:val="center"/>
          </w:tcPr>
          <w:p w14:paraId="7761E182">
            <w:pPr>
              <w:jc w:val="left"/>
              <w:rPr>
                <w:rFonts w:hint="default" w:ascii="宋体" w:hAnsi="宋体" w:cs="宋体"/>
                <w:lang w:val="en-US" w:eastAsia="zh-CN"/>
              </w:rPr>
            </w:pPr>
            <w:r>
              <w:rPr>
                <w:rFonts w:hint="eastAsia" w:ascii="宋体" w:hAnsi="宋体" w:cs="宋体"/>
                <w:lang w:val="en-US" w:eastAsia="zh-CN"/>
              </w:rPr>
              <w:t>手动完成</w:t>
            </w:r>
          </w:p>
        </w:tc>
        <w:tc>
          <w:tcPr>
            <w:tcW w:w="4832" w:type="dxa"/>
            <w:noWrap w:val="0"/>
            <w:vAlign w:val="center"/>
          </w:tcPr>
          <w:p w14:paraId="2D6D6A5A">
            <w:pPr>
              <w:rPr>
                <w:rFonts w:hint="default" w:ascii="宋体" w:hAnsi="宋体" w:eastAsia="宋体" w:cs="宋体"/>
                <w:lang w:val="en-US" w:eastAsia="zh-CN"/>
              </w:rPr>
            </w:pPr>
            <w:r>
              <w:rPr>
                <w:rFonts w:hint="eastAsia" w:ascii="宋体" w:hAnsi="宋体" w:cs="宋体"/>
                <w:lang w:val="en-US" w:eastAsia="zh-CN"/>
              </w:rPr>
              <w:t>手动完成任务</w:t>
            </w:r>
          </w:p>
        </w:tc>
      </w:tr>
      <w:tr w14:paraId="6091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6B6D1603">
            <w:pPr>
              <w:rPr>
                <w:rFonts w:hint="eastAsia" w:ascii="宋体" w:hAnsi="宋体" w:cs="宋体"/>
                <w:lang w:val="en-US" w:eastAsia="zh-CN"/>
              </w:rPr>
            </w:pPr>
          </w:p>
        </w:tc>
        <w:tc>
          <w:tcPr>
            <w:tcW w:w="2741" w:type="dxa"/>
            <w:noWrap w:val="0"/>
            <w:vAlign w:val="center"/>
          </w:tcPr>
          <w:p w14:paraId="6605DA9A">
            <w:pPr>
              <w:jc w:val="left"/>
              <w:rPr>
                <w:rFonts w:hint="default" w:ascii="宋体" w:hAnsi="宋体" w:cs="宋体"/>
                <w:lang w:val="en-US" w:eastAsia="zh-CN"/>
              </w:rPr>
            </w:pPr>
            <w:r>
              <w:rPr>
                <w:rFonts w:hint="eastAsia" w:ascii="宋体" w:hAnsi="宋体" w:cs="宋体"/>
                <w:lang w:val="en-US" w:eastAsia="zh-CN"/>
              </w:rPr>
              <w:t>手动取消</w:t>
            </w:r>
          </w:p>
        </w:tc>
        <w:tc>
          <w:tcPr>
            <w:tcW w:w="4832" w:type="dxa"/>
            <w:noWrap w:val="0"/>
            <w:vAlign w:val="center"/>
          </w:tcPr>
          <w:p w14:paraId="25D7EB76">
            <w:pPr>
              <w:rPr>
                <w:rFonts w:hint="default" w:ascii="宋体" w:hAnsi="宋体" w:eastAsia="宋体" w:cs="宋体"/>
                <w:lang w:val="en-US" w:eastAsia="zh-CN"/>
              </w:rPr>
            </w:pPr>
            <w:r>
              <w:rPr>
                <w:rFonts w:hint="eastAsia" w:ascii="宋体" w:hAnsi="宋体" w:cs="宋体"/>
                <w:lang w:val="en-US" w:eastAsia="zh-CN"/>
              </w:rPr>
              <w:t>手动取消任务</w:t>
            </w:r>
          </w:p>
        </w:tc>
      </w:tr>
      <w:tr w14:paraId="2935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3A71FB19">
            <w:pPr>
              <w:rPr>
                <w:rFonts w:hint="eastAsia" w:ascii="宋体" w:hAnsi="宋体" w:cs="宋体"/>
                <w:lang w:val="en-US" w:eastAsia="zh-CN"/>
              </w:rPr>
            </w:pPr>
          </w:p>
        </w:tc>
        <w:tc>
          <w:tcPr>
            <w:tcW w:w="2741" w:type="dxa"/>
            <w:noWrap w:val="0"/>
            <w:vAlign w:val="center"/>
          </w:tcPr>
          <w:p w14:paraId="48460845">
            <w:pPr>
              <w:jc w:val="left"/>
              <w:rPr>
                <w:rFonts w:hint="default" w:ascii="宋体" w:hAnsi="宋体" w:cs="宋体"/>
                <w:lang w:val="en-US" w:eastAsia="zh-CN"/>
              </w:rPr>
            </w:pPr>
            <w:r>
              <w:rPr>
                <w:rFonts w:hint="eastAsia" w:ascii="宋体" w:hAnsi="宋体" w:cs="宋体"/>
                <w:lang w:val="en-US" w:eastAsia="zh-CN"/>
              </w:rPr>
              <w:t>异常记录</w:t>
            </w:r>
          </w:p>
        </w:tc>
        <w:tc>
          <w:tcPr>
            <w:tcW w:w="4832" w:type="dxa"/>
            <w:noWrap w:val="0"/>
            <w:vAlign w:val="center"/>
          </w:tcPr>
          <w:p w14:paraId="3283EB50">
            <w:pPr>
              <w:rPr>
                <w:rFonts w:hint="default" w:ascii="宋体" w:hAnsi="宋体" w:cs="宋体"/>
                <w:lang w:val="en-US" w:eastAsia="zh-CN"/>
              </w:rPr>
            </w:pPr>
            <w:r>
              <w:rPr>
                <w:rFonts w:hint="eastAsia" w:ascii="宋体" w:hAnsi="宋体" w:cs="宋体"/>
                <w:lang w:val="en-US" w:eastAsia="zh-CN"/>
              </w:rPr>
              <w:t>查看任务无法下发执行的异常原因</w:t>
            </w:r>
          </w:p>
        </w:tc>
      </w:tr>
      <w:tr w14:paraId="561A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48C1AC8F">
            <w:pPr>
              <w:rPr>
                <w:rFonts w:hint="eastAsia" w:ascii="宋体" w:hAnsi="宋体" w:cs="宋体"/>
                <w:lang w:val="en-US" w:eastAsia="zh-CN"/>
              </w:rPr>
            </w:pPr>
          </w:p>
        </w:tc>
        <w:tc>
          <w:tcPr>
            <w:tcW w:w="2741" w:type="dxa"/>
            <w:noWrap w:val="0"/>
            <w:vAlign w:val="center"/>
          </w:tcPr>
          <w:p w14:paraId="6BAD1ECC">
            <w:pPr>
              <w:jc w:val="left"/>
              <w:rPr>
                <w:rFonts w:hint="default" w:ascii="宋体" w:hAnsi="宋体" w:cs="宋体"/>
                <w:lang w:val="en-US" w:eastAsia="zh-CN"/>
              </w:rPr>
            </w:pPr>
            <w:r>
              <w:rPr>
                <w:rFonts w:hint="eastAsia" w:ascii="宋体" w:hAnsi="宋体" w:cs="宋体"/>
                <w:lang w:val="en-US" w:eastAsia="zh-CN"/>
              </w:rPr>
              <w:t>执行记录</w:t>
            </w:r>
          </w:p>
        </w:tc>
        <w:tc>
          <w:tcPr>
            <w:tcW w:w="4832" w:type="dxa"/>
            <w:noWrap w:val="0"/>
            <w:vAlign w:val="center"/>
          </w:tcPr>
          <w:p w14:paraId="0E927250">
            <w:pPr>
              <w:rPr>
                <w:rFonts w:hint="default" w:ascii="宋体" w:hAnsi="宋体" w:eastAsia="宋体" w:cs="宋体"/>
                <w:lang w:val="en-US" w:eastAsia="zh-CN"/>
              </w:rPr>
            </w:pPr>
            <w:r>
              <w:rPr>
                <w:rFonts w:hint="eastAsia" w:ascii="宋体" w:hAnsi="宋体" w:cs="宋体"/>
                <w:lang w:val="en-US" w:eastAsia="zh-CN"/>
              </w:rPr>
              <w:t>查询当前任务下发与PLC交互记录</w:t>
            </w:r>
          </w:p>
        </w:tc>
      </w:tr>
      <w:tr w14:paraId="6DD2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631CF840">
            <w:pPr>
              <w:rPr>
                <w:rFonts w:hint="eastAsia" w:ascii="宋体" w:hAnsi="宋体" w:cs="宋体"/>
                <w:lang w:val="en-US" w:eastAsia="zh-CN"/>
              </w:rPr>
            </w:pPr>
          </w:p>
        </w:tc>
        <w:tc>
          <w:tcPr>
            <w:tcW w:w="2741" w:type="dxa"/>
            <w:noWrap w:val="0"/>
            <w:vAlign w:val="center"/>
          </w:tcPr>
          <w:p w14:paraId="39D486FF">
            <w:pPr>
              <w:jc w:val="left"/>
              <w:rPr>
                <w:rFonts w:hint="default" w:ascii="宋体" w:hAnsi="宋体" w:cs="宋体"/>
                <w:lang w:val="en-US" w:eastAsia="zh-CN"/>
              </w:rPr>
            </w:pPr>
            <w:r>
              <w:rPr>
                <w:rFonts w:hint="eastAsia" w:ascii="宋体" w:hAnsi="宋体" w:cs="宋体"/>
                <w:lang w:val="en-US" w:eastAsia="zh-CN"/>
              </w:rPr>
              <w:t>任务挂起</w:t>
            </w:r>
          </w:p>
        </w:tc>
        <w:tc>
          <w:tcPr>
            <w:tcW w:w="4832" w:type="dxa"/>
            <w:noWrap w:val="0"/>
            <w:vAlign w:val="center"/>
          </w:tcPr>
          <w:p w14:paraId="499620FB">
            <w:pPr>
              <w:rPr>
                <w:rFonts w:hint="default" w:ascii="宋体" w:hAnsi="宋体" w:eastAsia="宋体" w:cs="宋体"/>
                <w:lang w:val="en-US" w:eastAsia="zh-CN"/>
              </w:rPr>
            </w:pPr>
            <w:r>
              <w:rPr>
                <w:rFonts w:hint="eastAsia" w:ascii="宋体" w:hAnsi="宋体" w:cs="宋体"/>
                <w:lang w:val="en-US" w:eastAsia="zh-CN"/>
              </w:rPr>
              <w:t>满足条件时将任务恢复为初始状态</w:t>
            </w:r>
          </w:p>
        </w:tc>
      </w:tr>
      <w:tr w14:paraId="3FEF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5CA9A692">
            <w:pPr>
              <w:rPr>
                <w:rFonts w:hint="eastAsia" w:ascii="宋体" w:hAnsi="宋体" w:cs="宋体"/>
              </w:rPr>
            </w:pPr>
          </w:p>
        </w:tc>
        <w:tc>
          <w:tcPr>
            <w:tcW w:w="2741" w:type="dxa"/>
            <w:noWrap w:val="0"/>
            <w:vAlign w:val="center"/>
          </w:tcPr>
          <w:p w14:paraId="65ABCC45">
            <w:pPr>
              <w:jc w:val="left"/>
              <w:rPr>
                <w:rFonts w:hint="default" w:ascii="宋体" w:hAnsi="宋体" w:cs="宋体"/>
                <w:lang w:val="en-US"/>
              </w:rPr>
            </w:pPr>
            <w:r>
              <w:rPr>
                <w:rFonts w:hint="eastAsia" w:ascii="宋体" w:hAnsi="宋体" w:cs="宋体"/>
                <w:lang w:val="en-US" w:eastAsia="zh-CN"/>
              </w:rPr>
              <w:t>执行步骤向上回滚</w:t>
            </w:r>
          </w:p>
        </w:tc>
        <w:tc>
          <w:tcPr>
            <w:tcW w:w="4832" w:type="dxa"/>
            <w:noWrap w:val="0"/>
            <w:vAlign w:val="center"/>
          </w:tcPr>
          <w:p w14:paraId="0D3E1677">
            <w:pPr>
              <w:rPr>
                <w:rFonts w:hint="default" w:ascii="宋体" w:hAnsi="宋体" w:eastAsia="宋体" w:cs="宋体"/>
                <w:lang w:val="en-US" w:eastAsia="zh-CN"/>
              </w:rPr>
            </w:pPr>
            <w:r>
              <w:rPr>
                <w:rFonts w:hint="eastAsia" w:ascii="宋体" w:hAnsi="宋体" w:cs="宋体"/>
                <w:lang w:val="en-US" w:eastAsia="zh-CN"/>
              </w:rPr>
              <w:t>手动调整任务状态回滚至上一次状态</w:t>
            </w:r>
          </w:p>
        </w:tc>
      </w:tr>
      <w:tr w14:paraId="5824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24E271C6">
            <w:pPr>
              <w:rPr>
                <w:rFonts w:ascii="宋体" w:hAnsi="宋体" w:cs="宋体"/>
              </w:rPr>
            </w:pPr>
          </w:p>
        </w:tc>
        <w:tc>
          <w:tcPr>
            <w:tcW w:w="2741" w:type="dxa"/>
            <w:noWrap w:val="0"/>
            <w:vAlign w:val="center"/>
          </w:tcPr>
          <w:p w14:paraId="6750D0A5">
            <w:pPr>
              <w:jc w:val="left"/>
              <w:rPr>
                <w:rFonts w:ascii="宋体" w:hAnsi="宋体" w:cs="宋体"/>
              </w:rPr>
            </w:pPr>
            <w:r>
              <w:rPr>
                <w:rFonts w:hint="eastAsia" w:ascii="宋体" w:hAnsi="宋体" w:cs="宋体"/>
                <w:lang w:val="en-US" w:eastAsia="zh-CN"/>
              </w:rPr>
              <w:t>执行步骤向下回滚</w:t>
            </w:r>
          </w:p>
        </w:tc>
        <w:tc>
          <w:tcPr>
            <w:tcW w:w="4832" w:type="dxa"/>
            <w:noWrap w:val="0"/>
            <w:vAlign w:val="center"/>
          </w:tcPr>
          <w:p w14:paraId="2851A704">
            <w:pPr>
              <w:rPr>
                <w:rFonts w:hint="default" w:ascii="宋体" w:hAnsi="宋体" w:cs="宋体"/>
                <w:lang w:val="en-US"/>
              </w:rPr>
            </w:pPr>
            <w:r>
              <w:rPr>
                <w:rFonts w:hint="eastAsia" w:ascii="宋体" w:hAnsi="宋体" w:cs="宋体"/>
                <w:lang w:val="en-US" w:eastAsia="zh-CN"/>
              </w:rPr>
              <w:t>手动调整任务状态跳转至下一次状态</w:t>
            </w:r>
          </w:p>
        </w:tc>
      </w:tr>
      <w:tr w14:paraId="4849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3C2A111F">
            <w:pPr>
              <w:rPr>
                <w:rFonts w:ascii="宋体" w:hAnsi="宋体" w:cs="宋体"/>
              </w:rPr>
            </w:pPr>
            <w:r>
              <w:rPr>
                <w:rFonts w:hint="eastAsia" w:ascii="宋体" w:hAnsi="宋体" w:cs="宋体"/>
                <w:lang w:val="en-US" w:eastAsia="zh-CN"/>
              </w:rPr>
              <w:t>设备</w:t>
            </w:r>
            <w:r>
              <w:rPr>
                <w:rFonts w:hint="eastAsia" w:ascii="宋体" w:hAnsi="宋体" w:cs="宋体"/>
              </w:rPr>
              <w:t>管理</w:t>
            </w:r>
          </w:p>
        </w:tc>
        <w:tc>
          <w:tcPr>
            <w:tcW w:w="2741" w:type="dxa"/>
            <w:noWrap w:val="0"/>
            <w:vAlign w:val="center"/>
          </w:tcPr>
          <w:p w14:paraId="7E11A1FC">
            <w:pPr>
              <w:jc w:val="left"/>
              <w:rPr>
                <w:rFonts w:hint="default" w:ascii="宋体" w:hAnsi="宋体" w:eastAsia="宋体" w:cs="宋体"/>
                <w:lang w:val="en-US" w:eastAsia="zh-CN"/>
              </w:rPr>
            </w:pPr>
            <w:r>
              <w:rPr>
                <w:rFonts w:hint="eastAsia" w:ascii="宋体" w:hAnsi="宋体" w:cs="宋体"/>
                <w:lang w:val="en-US" w:eastAsia="zh-CN"/>
              </w:rPr>
              <w:t>设备信息</w:t>
            </w:r>
          </w:p>
        </w:tc>
        <w:tc>
          <w:tcPr>
            <w:tcW w:w="4832" w:type="dxa"/>
            <w:noWrap w:val="0"/>
            <w:vAlign w:val="center"/>
          </w:tcPr>
          <w:p w14:paraId="3E201B36">
            <w:pPr>
              <w:rPr>
                <w:rFonts w:hint="default" w:ascii="宋体" w:hAnsi="宋体" w:eastAsia="宋体" w:cs="宋体"/>
                <w:lang w:val="en-US" w:eastAsia="zh-CN"/>
              </w:rPr>
            </w:pPr>
            <w:r>
              <w:rPr>
                <w:rFonts w:hint="eastAsia" w:ascii="宋体" w:hAnsi="宋体" w:cs="宋体"/>
              </w:rPr>
              <w:t>查询</w:t>
            </w:r>
            <w:r>
              <w:rPr>
                <w:rFonts w:hint="eastAsia" w:ascii="宋体" w:hAnsi="宋体" w:cs="宋体"/>
                <w:lang w:eastAsia="zh-CN"/>
              </w:rPr>
              <w:t>、</w:t>
            </w:r>
            <w:r>
              <w:rPr>
                <w:rFonts w:hint="eastAsia" w:ascii="宋体" w:hAnsi="宋体" w:cs="宋体"/>
                <w:lang w:val="en-US" w:eastAsia="zh-CN"/>
              </w:rPr>
              <w:t>编辑当前主设备信息</w:t>
            </w:r>
          </w:p>
        </w:tc>
      </w:tr>
      <w:tr w14:paraId="52F7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1149BDDC">
            <w:pPr>
              <w:rPr>
                <w:rFonts w:ascii="宋体" w:hAnsi="宋体" w:cs="宋体"/>
              </w:rPr>
            </w:pPr>
          </w:p>
        </w:tc>
        <w:tc>
          <w:tcPr>
            <w:tcW w:w="2741" w:type="dxa"/>
            <w:noWrap w:val="0"/>
            <w:vAlign w:val="center"/>
          </w:tcPr>
          <w:p w14:paraId="2CACCC9A">
            <w:pPr>
              <w:jc w:val="left"/>
              <w:rPr>
                <w:rFonts w:hint="default" w:ascii="宋体" w:hAnsi="宋体" w:eastAsia="宋体" w:cs="宋体"/>
                <w:lang w:val="en-US" w:eastAsia="zh-CN"/>
              </w:rPr>
            </w:pPr>
            <w:r>
              <w:rPr>
                <w:rFonts w:hint="eastAsia" w:ascii="宋体" w:hAnsi="宋体" w:cs="宋体"/>
                <w:lang w:val="en-US" w:eastAsia="zh-CN"/>
              </w:rPr>
              <w:t>设备协议信息</w:t>
            </w:r>
          </w:p>
        </w:tc>
        <w:tc>
          <w:tcPr>
            <w:tcW w:w="4832" w:type="dxa"/>
            <w:noWrap w:val="0"/>
            <w:vAlign w:val="center"/>
          </w:tcPr>
          <w:p w14:paraId="46266EDD">
            <w:pPr>
              <w:rPr>
                <w:rFonts w:hint="default" w:ascii="宋体" w:hAnsi="宋体" w:eastAsia="宋体" w:cs="宋体"/>
                <w:lang w:val="en-US" w:eastAsia="zh-CN"/>
              </w:rPr>
            </w:pPr>
            <w:r>
              <w:rPr>
                <w:rFonts w:hint="eastAsia" w:ascii="宋体" w:hAnsi="宋体" w:cs="宋体"/>
                <w:lang w:val="en-US" w:eastAsia="zh-CN"/>
              </w:rPr>
              <w:t>查询、编辑设备PLC协议信息</w:t>
            </w:r>
          </w:p>
        </w:tc>
      </w:tr>
      <w:tr w14:paraId="1480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449D4FF2">
            <w:pPr>
              <w:rPr>
                <w:rFonts w:ascii="宋体" w:hAnsi="宋体" w:cs="宋体"/>
              </w:rPr>
            </w:pPr>
          </w:p>
        </w:tc>
        <w:tc>
          <w:tcPr>
            <w:tcW w:w="2741" w:type="dxa"/>
            <w:noWrap w:val="0"/>
            <w:vAlign w:val="center"/>
          </w:tcPr>
          <w:p w14:paraId="17C5754D">
            <w:pPr>
              <w:jc w:val="left"/>
              <w:rPr>
                <w:rFonts w:hint="default" w:ascii="宋体" w:hAnsi="宋体" w:eastAsia="宋体" w:cs="宋体"/>
                <w:lang w:val="en-US" w:eastAsia="zh-CN"/>
              </w:rPr>
            </w:pPr>
            <w:r>
              <w:rPr>
                <w:rFonts w:hint="eastAsia" w:ascii="宋体" w:hAnsi="宋体" w:cs="宋体"/>
                <w:lang w:val="en-US" w:eastAsia="zh-CN"/>
              </w:rPr>
              <w:t>设备协议明细信息</w:t>
            </w:r>
          </w:p>
        </w:tc>
        <w:tc>
          <w:tcPr>
            <w:tcW w:w="4832" w:type="dxa"/>
            <w:noWrap w:val="0"/>
            <w:vAlign w:val="center"/>
          </w:tcPr>
          <w:p w14:paraId="328380C3">
            <w:pPr>
              <w:rPr>
                <w:rFonts w:hint="default" w:ascii="宋体" w:hAnsi="宋体" w:eastAsia="宋体" w:cs="宋体"/>
                <w:lang w:val="en-US" w:eastAsia="zh-CN"/>
              </w:rPr>
            </w:pPr>
            <w:r>
              <w:rPr>
                <w:rFonts w:hint="eastAsia" w:ascii="宋体" w:hAnsi="宋体" w:cs="宋体"/>
                <w:lang w:val="en-US" w:eastAsia="zh-CN"/>
              </w:rPr>
              <w:t>查询、编辑设备PLC协议变量明细信息</w:t>
            </w:r>
          </w:p>
        </w:tc>
      </w:tr>
      <w:tr w14:paraId="078D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552D1C78">
            <w:pPr>
              <w:rPr>
                <w:rFonts w:ascii="宋体" w:hAnsi="宋体" w:cs="宋体"/>
              </w:rPr>
            </w:pPr>
          </w:p>
        </w:tc>
        <w:tc>
          <w:tcPr>
            <w:tcW w:w="2741" w:type="dxa"/>
            <w:noWrap w:val="0"/>
            <w:vAlign w:val="center"/>
          </w:tcPr>
          <w:p w14:paraId="428CEFB9">
            <w:pPr>
              <w:jc w:val="left"/>
              <w:rPr>
                <w:rFonts w:hint="default" w:ascii="宋体" w:hAnsi="宋体" w:cs="宋体"/>
                <w:lang w:val="en-US" w:eastAsia="zh-CN"/>
              </w:rPr>
            </w:pPr>
            <w:r>
              <w:rPr>
                <w:rFonts w:hint="eastAsia" w:ascii="宋体" w:hAnsi="宋体" w:cs="宋体"/>
                <w:lang w:val="en-US" w:eastAsia="zh-CN"/>
              </w:rPr>
              <w:t>调度服务配置信息</w:t>
            </w:r>
          </w:p>
        </w:tc>
        <w:tc>
          <w:tcPr>
            <w:tcW w:w="4832" w:type="dxa"/>
            <w:noWrap w:val="0"/>
            <w:vAlign w:val="center"/>
          </w:tcPr>
          <w:p w14:paraId="60F7B6C2">
            <w:pPr>
              <w:rPr>
                <w:rFonts w:hint="default" w:ascii="宋体" w:hAnsi="宋体" w:cs="宋体"/>
                <w:lang w:val="en-US" w:eastAsia="zh-CN"/>
              </w:rPr>
            </w:pPr>
            <w:r>
              <w:rPr>
                <w:rFonts w:hint="eastAsia" w:ascii="宋体" w:hAnsi="宋体" w:cs="宋体"/>
                <w:lang w:val="en-US" w:eastAsia="zh-CN"/>
              </w:rPr>
              <w:t>查询、编辑服务调度信息</w:t>
            </w:r>
          </w:p>
        </w:tc>
      </w:tr>
      <w:tr w14:paraId="5CB3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center"/>
          </w:tcPr>
          <w:p w14:paraId="154B0C49">
            <w:pPr>
              <w:rPr>
                <w:rFonts w:ascii="宋体" w:hAnsi="宋体" w:cs="宋体"/>
              </w:rPr>
            </w:pPr>
            <w:r>
              <w:rPr>
                <w:rFonts w:hint="eastAsia" w:ascii="宋体" w:hAnsi="宋体" w:cs="宋体"/>
                <w:lang w:val="en-US" w:eastAsia="zh-CN"/>
              </w:rPr>
              <w:t>接口</w:t>
            </w:r>
            <w:r>
              <w:rPr>
                <w:rFonts w:hint="eastAsia" w:ascii="宋体" w:hAnsi="宋体" w:cs="宋体"/>
              </w:rPr>
              <w:t>管理</w:t>
            </w:r>
          </w:p>
        </w:tc>
        <w:tc>
          <w:tcPr>
            <w:tcW w:w="2741" w:type="dxa"/>
            <w:noWrap w:val="0"/>
            <w:vAlign w:val="center"/>
          </w:tcPr>
          <w:p w14:paraId="495AF72A">
            <w:pPr>
              <w:jc w:val="left"/>
              <w:rPr>
                <w:rFonts w:hint="default" w:ascii="宋体" w:hAnsi="宋体" w:eastAsia="宋体" w:cs="宋体"/>
                <w:lang w:val="en-US" w:eastAsia="zh-CN"/>
              </w:rPr>
            </w:pPr>
            <w:r>
              <w:rPr>
                <w:rFonts w:hint="eastAsia" w:ascii="宋体" w:hAnsi="宋体" w:cs="宋体"/>
                <w:lang w:val="en-US" w:eastAsia="zh-CN"/>
              </w:rPr>
              <w:t>接口查询</w:t>
            </w:r>
          </w:p>
        </w:tc>
        <w:tc>
          <w:tcPr>
            <w:tcW w:w="4832" w:type="dxa"/>
            <w:noWrap w:val="0"/>
            <w:vAlign w:val="center"/>
          </w:tcPr>
          <w:p w14:paraId="689211B8">
            <w:pPr>
              <w:rPr>
                <w:rFonts w:hint="default" w:ascii="宋体" w:hAnsi="宋体" w:eastAsia="宋体" w:cs="宋体"/>
                <w:lang w:val="en-US" w:eastAsia="zh-CN"/>
              </w:rPr>
            </w:pPr>
            <w:r>
              <w:rPr>
                <w:rFonts w:hint="eastAsia" w:ascii="宋体" w:hAnsi="宋体" w:cs="宋体"/>
                <w:lang w:val="en-US" w:eastAsia="zh-CN"/>
              </w:rPr>
              <w:t>查询、修改与第三方系统接口地址信息</w:t>
            </w:r>
          </w:p>
        </w:tc>
      </w:tr>
      <w:tr w14:paraId="2D74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2B909C16">
            <w:pPr>
              <w:rPr>
                <w:rFonts w:hint="default" w:ascii="宋体" w:hAnsi="宋体" w:cs="宋体"/>
                <w:lang w:val="en-US" w:eastAsia="zh-CN"/>
              </w:rPr>
            </w:pPr>
            <w:r>
              <w:rPr>
                <w:rFonts w:hint="eastAsia" w:ascii="宋体" w:hAnsi="宋体" w:cs="宋体"/>
                <w:lang w:val="en-US" w:eastAsia="zh-CN"/>
              </w:rPr>
              <w:t>日志管理</w:t>
            </w:r>
          </w:p>
        </w:tc>
        <w:tc>
          <w:tcPr>
            <w:tcW w:w="2741" w:type="dxa"/>
            <w:noWrap w:val="0"/>
            <w:vAlign w:val="center"/>
          </w:tcPr>
          <w:p w14:paraId="73A04EF0">
            <w:pPr>
              <w:jc w:val="left"/>
              <w:rPr>
                <w:rFonts w:hint="default" w:ascii="宋体" w:hAnsi="宋体" w:cs="宋体"/>
                <w:lang w:val="en-US" w:eastAsia="zh-CN"/>
              </w:rPr>
            </w:pPr>
            <w:r>
              <w:rPr>
                <w:rFonts w:hint="eastAsia" w:ascii="宋体" w:hAnsi="宋体" w:cs="宋体"/>
                <w:lang w:val="en-US" w:eastAsia="zh-CN"/>
              </w:rPr>
              <w:t>接口日志</w:t>
            </w:r>
          </w:p>
        </w:tc>
        <w:tc>
          <w:tcPr>
            <w:tcW w:w="4832" w:type="dxa"/>
            <w:noWrap w:val="0"/>
            <w:vAlign w:val="center"/>
          </w:tcPr>
          <w:p w14:paraId="050B9D00">
            <w:pPr>
              <w:rPr>
                <w:rFonts w:hint="default" w:ascii="宋体" w:hAnsi="宋体" w:cs="宋体"/>
                <w:lang w:val="en-US" w:eastAsia="zh-CN"/>
              </w:rPr>
            </w:pPr>
            <w:r>
              <w:rPr>
                <w:rFonts w:hint="eastAsia" w:ascii="宋体" w:hAnsi="宋体" w:cs="宋体"/>
                <w:lang w:val="en-US" w:eastAsia="zh-CN"/>
              </w:rPr>
              <w:t>查询系统接口调用记录</w:t>
            </w:r>
          </w:p>
        </w:tc>
      </w:tr>
      <w:tr w14:paraId="2378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75D3C64B">
            <w:pPr>
              <w:rPr>
                <w:rFonts w:hint="eastAsia" w:ascii="宋体" w:hAnsi="宋体" w:cs="宋体"/>
                <w:lang w:val="en-US" w:eastAsia="zh-CN"/>
              </w:rPr>
            </w:pPr>
          </w:p>
        </w:tc>
        <w:tc>
          <w:tcPr>
            <w:tcW w:w="2741" w:type="dxa"/>
            <w:noWrap w:val="0"/>
            <w:vAlign w:val="center"/>
          </w:tcPr>
          <w:p w14:paraId="5825E405">
            <w:pPr>
              <w:jc w:val="left"/>
              <w:rPr>
                <w:rFonts w:hint="default" w:ascii="宋体" w:hAnsi="宋体" w:cs="宋体"/>
                <w:lang w:val="en-US" w:eastAsia="zh-CN"/>
              </w:rPr>
            </w:pPr>
            <w:r>
              <w:rPr>
                <w:rFonts w:hint="eastAsia" w:ascii="宋体" w:hAnsi="宋体" w:cs="宋体"/>
                <w:lang w:val="en-US" w:eastAsia="zh-CN"/>
              </w:rPr>
              <w:t>操作日志</w:t>
            </w:r>
          </w:p>
        </w:tc>
        <w:tc>
          <w:tcPr>
            <w:tcW w:w="4832" w:type="dxa"/>
            <w:noWrap w:val="0"/>
            <w:vAlign w:val="center"/>
          </w:tcPr>
          <w:p w14:paraId="67BF937A">
            <w:pPr>
              <w:rPr>
                <w:rFonts w:hint="default" w:ascii="宋体" w:hAnsi="宋体" w:cs="宋体"/>
                <w:lang w:val="en-US" w:eastAsia="zh-CN"/>
              </w:rPr>
            </w:pPr>
            <w:r>
              <w:rPr>
                <w:rFonts w:hint="eastAsia" w:ascii="宋体" w:hAnsi="宋体" w:cs="宋体"/>
                <w:lang w:val="en-US" w:eastAsia="zh-CN"/>
              </w:rPr>
              <w:t>查询系统操作日志记录</w:t>
            </w:r>
          </w:p>
        </w:tc>
      </w:tr>
      <w:tr w14:paraId="3619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center"/>
          </w:tcPr>
          <w:p w14:paraId="7C918301">
            <w:pPr>
              <w:rPr>
                <w:rFonts w:ascii="宋体" w:hAnsi="宋体"/>
              </w:rPr>
            </w:pPr>
            <w:r>
              <w:rPr>
                <w:rFonts w:hint="eastAsia" w:ascii="宋体" w:hAnsi="宋体" w:cs="宋体"/>
              </w:rPr>
              <w:t>用户管理</w:t>
            </w:r>
          </w:p>
        </w:tc>
        <w:tc>
          <w:tcPr>
            <w:tcW w:w="2741" w:type="dxa"/>
            <w:noWrap w:val="0"/>
            <w:vAlign w:val="center"/>
          </w:tcPr>
          <w:p w14:paraId="3380DA9C">
            <w:pPr>
              <w:jc w:val="left"/>
              <w:rPr>
                <w:rFonts w:ascii="宋体" w:hAnsi="宋体" w:cs="宋体"/>
              </w:rPr>
            </w:pPr>
            <w:r>
              <w:rPr>
                <w:rFonts w:hint="eastAsia" w:ascii="宋体" w:hAnsi="宋体" w:cs="宋体"/>
              </w:rPr>
              <w:t>用户信息管理</w:t>
            </w:r>
          </w:p>
        </w:tc>
        <w:tc>
          <w:tcPr>
            <w:tcW w:w="4832" w:type="dxa"/>
            <w:noWrap w:val="0"/>
            <w:vAlign w:val="center"/>
          </w:tcPr>
          <w:p w14:paraId="304775D9">
            <w:pPr>
              <w:rPr>
                <w:rFonts w:ascii="宋体" w:hAnsi="宋体" w:cs="宋体"/>
              </w:rPr>
            </w:pPr>
            <w:r>
              <w:rPr>
                <w:rFonts w:hint="eastAsia" w:ascii="宋体" w:hAnsi="宋体" w:cs="宋体"/>
              </w:rPr>
              <w:t>新增用户、修改用户信息、给用户配置权限</w:t>
            </w:r>
          </w:p>
        </w:tc>
      </w:tr>
      <w:tr w14:paraId="0AF1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noWrap w:val="0"/>
            <w:vAlign w:val="center"/>
          </w:tcPr>
          <w:p w14:paraId="0F3C4173">
            <w:pPr>
              <w:rPr>
                <w:rFonts w:hint="eastAsia" w:ascii="宋体" w:hAnsi="宋体" w:cs="宋体"/>
              </w:rPr>
            </w:pPr>
            <w:r>
              <w:rPr>
                <w:rFonts w:hint="eastAsia" w:ascii="宋体" w:hAnsi="宋体" w:cs="宋体"/>
              </w:rPr>
              <w:t>权限管理</w:t>
            </w:r>
          </w:p>
        </w:tc>
        <w:tc>
          <w:tcPr>
            <w:tcW w:w="2741" w:type="dxa"/>
            <w:noWrap w:val="0"/>
            <w:vAlign w:val="center"/>
          </w:tcPr>
          <w:p w14:paraId="6FAFF642">
            <w:pPr>
              <w:jc w:val="left"/>
              <w:rPr>
                <w:rFonts w:hint="eastAsia" w:ascii="宋体" w:hAnsi="宋体" w:cs="宋体"/>
              </w:rPr>
            </w:pPr>
            <w:r>
              <w:rPr>
                <w:rFonts w:hint="eastAsia" w:ascii="宋体" w:hAnsi="宋体" w:cs="宋体"/>
              </w:rPr>
              <w:t>角色信息管理</w:t>
            </w:r>
          </w:p>
        </w:tc>
        <w:tc>
          <w:tcPr>
            <w:tcW w:w="4832" w:type="dxa"/>
            <w:noWrap w:val="0"/>
            <w:vAlign w:val="center"/>
          </w:tcPr>
          <w:p w14:paraId="63356BA3">
            <w:pPr>
              <w:rPr>
                <w:rFonts w:hint="eastAsia" w:ascii="宋体" w:hAnsi="宋体" w:cs="宋体"/>
              </w:rPr>
            </w:pPr>
            <w:r>
              <w:rPr>
                <w:rFonts w:hint="eastAsia" w:ascii="宋体" w:hAnsi="宋体" w:cs="宋体"/>
              </w:rPr>
              <w:t>按照不同的岗位新增角色，可给不同的角色分配对应的用户</w:t>
            </w:r>
          </w:p>
        </w:tc>
      </w:tr>
      <w:tr w14:paraId="2F15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noWrap w:val="0"/>
            <w:vAlign w:val="center"/>
          </w:tcPr>
          <w:p w14:paraId="120FFF1B">
            <w:pPr>
              <w:rPr>
                <w:rFonts w:ascii="宋体" w:hAnsi="宋体"/>
              </w:rPr>
            </w:pPr>
          </w:p>
        </w:tc>
        <w:tc>
          <w:tcPr>
            <w:tcW w:w="2741" w:type="dxa"/>
            <w:noWrap w:val="0"/>
            <w:vAlign w:val="center"/>
          </w:tcPr>
          <w:p w14:paraId="7C546412">
            <w:pPr>
              <w:jc w:val="left"/>
              <w:rPr>
                <w:rFonts w:ascii="宋体" w:hAnsi="宋体" w:cs="宋体"/>
              </w:rPr>
            </w:pPr>
            <w:r>
              <w:rPr>
                <w:rFonts w:hint="eastAsia" w:ascii="宋体" w:hAnsi="宋体" w:cs="宋体"/>
              </w:rPr>
              <w:t>权限管理</w:t>
            </w:r>
          </w:p>
        </w:tc>
        <w:tc>
          <w:tcPr>
            <w:tcW w:w="4832" w:type="dxa"/>
            <w:noWrap w:val="0"/>
            <w:vAlign w:val="center"/>
          </w:tcPr>
          <w:p w14:paraId="10EE3A9C">
            <w:pPr>
              <w:rPr>
                <w:rFonts w:ascii="宋体" w:hAnsi="宋体" w:cs="宋体"/>
              </w:rPr>
            </w:pPr>
            <w:r>
              <w:rPr>
                <w:rFonts w:hint="eastAsia" w:ascii="宋体" w:hAnsi="宋体" w:cs="宋体"/>
              </w:rPr>
              <w:t>给不同的角色分配对应的操作权限</w:t>
            </w:r>
          </w:p>
        </w:tc>
      </w:tr>
    </w:tbl>
    <w:p w14:paraId="092E31BF">
      <w:pPr>
        <w:rPr>
          <w:rFonts w:hint="default"/>
          <w:lang w:val="en-US" w:eastAsia="zh-CN"/>
        </w:rPr>
      </w:pPr>
    </w:p>
    <w:p w14:paraId="100D19C4">
      <w:pPr>
        <w:pStyle w:val="473"/>
        <w:spacing w:before="0" w:after="0" w:line="324" w:lineRule="auto"/>
        <w:jc w:val="left"/>
        <w:rPr>
          <w:rFonts w:ascii="Times New Roman" w:hAnsi="Times New Roman" w:cs="Times New Roman"/>
          <w:sz w:val="21"/>
          <w:szCs w:val="21"/>
        </w:rPr>
      </w:pPr>
      <w:r>
        <w:rPr>
          <w:rFonts w:ascii="Times New Roman" w:hAnsi="Times New Roman" w:cs="Times New Roman"/>
          <w:sz w:val="21"/>
          <w:szCs w:val="21"/>
        </w:rPr>
        <w:t>7.</w:t>
      </w:r>
      <w:r>
        <w:rPr>
          <w:rFonts w:hint="eastAsia" w:ascii="Times New Roman" w:hAnsi="Times New Roman" w:cs="Times New Roman"/>
          <w:sz w:val="21"/>
          <w:szCs w:val="21"/>
          <w:lang w:val="en-US" w:eastAsia="zh-CN"/>
        </w:rPr>
        <w:t>10</w:t>
      </w:r>
      <w:r>
        <w:rPr>
          <w:rFonts w:ascii="Times New Roman" w:hAnsi="Times New Roman" w:cs="Times New Roman"/>
          <w:sz w:val="21"/>
          <w:szCs w:val="21"/>
        </w:rPr>
        <w:t xml:space="preserve"> 电气控制系统</w:t>
      </w:r>
      <w:bookmarkEnd w:id="63"/>
    </w:p>
    <w:tbl>
      <w:tblPr>
        <w:tblStyle w:val="59"/>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134"/>
        <w:gridCol w:w="7116"/>
      </w:tblGrid>
      <w:tr w14:paraId="44DE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shd w:val="clear" w:color="auto" w:fill="D8D8D8" w:themeFill="background1" w:themeFillShade="D9"/>
            <w:noWrap/>
            <w:vAlign w:val="center"/>
          </w:tcPr>
          <w:p w14:paraId="61A23ED4">
            <w:pPr>
              <w:spacing w:line="240" w:lineRule="auto"/>
              <w:ind w:firstLine="0" w:firstLineChars="0"/>
              <w:jc w:val="center"/>
              <w:rPr>
                <w:rFonts w:ascii="Times New Roman" w:hAnsi="Times New Roman" w:cs="Times New Roman"/>
                <w:bCs/>
                <w:color w:val="000000"/>
              </w:rPr>
            </w:pPr>
            <w:r>
              <w:rPr>
                <w:rFonts w:ascii="Times New Roman" w:hAnsi="Times New Roman" w:cs="Times New Roman"/>
                <w:bCs/>
                <w:color w:val="000000"/>
              </w:rPr>
              <w:t>模块</w:t>
            </w:r>
          </w:p>
        </w:tc>
        <w:tc>
          <w:tcPr>
            <w:tcW w:w="1134" w:type="dxa"/>
            <w:shd w:val="clear" w:color="auto" w:fill="D8D8D8" w:themeFill="background1" w:themeFillShade="D9"/>
            <w:noWrap/>
            <w:vAlign w:val="center"/>
          </w:tcPr>
          <w:p w14:paraId="285147EC">
            <w:pPr>
              <w:spacing w:line="240" w:lineRule="auto"/>
              <w:ind w:firstLine="0" w:firstLineChars="0"/>
              <w:jc w:val="center"/>
              <w:rPr>
                <w:rFonts w:ascii="Times New Roman" w:hAnsi="Times New Roman" w:cs="Times New Roman"/>
                <w:b/>
                <w:color w:val="000000"/>
              </w:rPr>
            </w:pPr>
            <w:r>
              <w:rPr>
                <w:rFonts w:ascii="Times New Roman" w:hAnsi="Times New Roman" w:cs="Times New Roman"/>
              </w:rPr>
              <w:t>分类</w:t>
            </w:r>
          </w:p>
        </w:tc>
        <w:tc>
          <w:tcPr>
            <w:tcW w:w="7116" w:type="dxa"/>
            <w:shd w:val="clear" w:color="auto" w:fill="D8D8D8" w:themeFill="background1" w:themeFillShade="D9"/>
            <w:vAlign w:val="center"/>
          </w:tcPr>
          <w:p w14:paraId="5140FAB5">
            <w:pPr>
              <w:spacing w:line="240" w:lineRule="auto"/>
              <w:ind w:firstLine="0" w:firstLineChars="0"/>
              <w:jc w:val="center"/>
              <w:rPr>
                <w:rFonts w:ascii="Times New Roman" w:hAnsi="Times New Roman" w:cs="Times New Roman"/>
                <w:b/>
                <w:color w:val="000000"/>
              </w:rPr>
            </w:pPr>
            <w:r>
              <w:rPr>
                <w:rFonts w:ascii="Times New Roman" w:hAnsi="Times New Roman" w:cs="Times New Roman"/>
              </w:rPr>
              <w:t>技术要求</w:t>
            </w:r>
          </w:p>
        </w:tc>
      </w:tr>
      <w:tr w14:paraId="5C3D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restart"/>
            <w:noWrap/>
            <w:vAlign w:val="center"/>
          </w:tcPr>
          <w:p w14:paraId="3091AAC6">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设计要求</w:t>
            </w:r>
          </w:p>
        </w:tc>
        <w:tc>
          <w:tcPr>
            <w:tcW w:w="1134" w:type="dxa"/>
            <w:noWrap/>
            <w:vAlign w:val="center"/>
          </w:tcPr>
          <w:p w14:paraId="5F513B2E">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设计施工遵循标准</w:t>
            </w:r>
          </w:p>
        </w:tc>
        <w:tc>
          <w:tcPr>
            <w:tcW w:w="7116" w:type="dxa"/>
            <w:vAlign w:val="center"/>
          </w:tcPr>
          <w:p w14:paraId="4A5837F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1、GB14050-2008 系统接地的型式及安全技术要求；</w:t>
            </w:r>
          </w:p>
          <w:p w14:paraId="3567D9E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2、GB50169-2006 电气装置安装工程接地装置施工及验收规范；</w:t>
            </w:r>
          </w:p>
          <w:p w14:paraId="6C1FE86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3、GB 50055-2011 通用用电设备配电设计规范；</w:t>
            </w:r>
          </w:p>
          <w:p w14:paraId="1F22D38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4、GB50054-2011 低压配电设计规范； </w:t>
            </w:r>
          </w:p>
          <w:p w14:paraId="161A2A2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5、GB50303-2002 建筑电气工程施工质量验收规范；</w:t>
            </w:r>
          </w:p>
          <w:p w14:paraId="04D0E06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6、CECS31-2006 钢制电缆桥架工程设计规范。</w:t>
            </w:r>
          </w:p>
        </w:tc>
      </w:tr>
      <w:tr w14:paraId="5DF8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4989A17C">
            <w:pPr>
              <w:widowControl/>
              <w:ind w:firstLine="0" w:firstLineChars="0"/>
              <w:jc w:val="center"/>
              <w:rPr>
                <w:rFonts w:ascii="Times New Roman" w:hAnsi="Times New Roman" w:cs="Times New Roman"/>
                <w:kern w:val="0"/>
                <w:szCs w:val="21"/>
                <w:lang w:val="zh-CN"/>
              </w:rPr>
            </w:pPr>
          </w:p>
        </w:tc>
        <w:tc>
          <w:tcPr>
            <w:tcW w:w="1134" w:type="dxa"/>
            <w:noWrap/>
            <w:vAlign w:val="center"/>
          </w:tcPr>
          <w:p w14:paraId="4004FF5E">
            <w:pPr>
              <w:widowControl/>
              <w:ind w:firstLine="0" w:firstLineChars="0"/>
              <w:jc w:val="center"/>
              <w:rPr>
                <w:rFonts w:ascii="Times New Roman" w:hAnsi="Times New Roman" w:cs="Times New Roman"/>
              </w:rPr>
            </w:pPr>
            <w:r>
              <w:rPr>
                <w:rFonts w:ascii="Times New Roman" w:hAnsi="Times New Roman" w:cs="Times New Roman"/>
                <w:kern w:val="0"/>
                <w:szCs w:val="21"/>
                <w:lang w:val="zh-CN"/>
              </w:rPr>
              <w:t>设计原则</w:t>
            </w:r>
          </w:p>
        </w:tc>
        <w:tc>
          <w:tcPr>
            <w:tcW w:w="7116" w:type="dxa"/>
            <w:vAlign w:val="center"/>
          </w:tcPr>
          <w:p w14:paraId="1AC5938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1、本项目电气控制系统采用集中管理、分布控制相结合的模式；</w:t>
            </w:r>
          </w:p>
          <w:p w14:paraId="28B8E4A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2、主控制柜是系统的控制核心，配置有主要供配电及保护装置、主控器件、声光报警、按钮指示灯等；</w:t>
            </w:r>
          </w:p>
          <w:p w14:paraId="5829A3C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3、现场 I/O 箱主要分布安装于设备周边适当位置，I/O 箱内主要配置有支持 PROFINET 的通讯接口模块、数字量 I/O 模块；</w:t>
            </w:r>
          </w:p>
          <w:p w14:paraId="507BF3F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4、系统控制网络采用 PROFINET 架构，通过 PROFINET 网络将系统控制器件信号无缝连接；</w:t>
            </w:r>
          </w:p>
          <w:p w14:paraId="3E4AFDD5">
            <w:pPr>
              <w:widowControl/>
              <w:ind w:firstLine="0" w:firstLineChars="0"/>
              <w:jc w:val="left"/>
              <w:rPr>
                <w:rFonts w:ascii="Times New Roman" w:hAnsi="Times New Roman" w:cs="Times New Roman"/>
              </w:rPr>
            </w:pPr>
            <w:r>
              <w:rPr>
                <w:rFonts w:ascii="Times New Roman" w:hAnsi="Times New Roman" w:cs="Times New Roman"/>
                <w:kern w:val="0"/>
                <w:szCs w:val="21"/>
                <w:lang w:val="zh-CN"/>
              </w:rPr>
              <w:t>5、系统通过网络或硬件 I/O 与其它系统实现信息对接和动作联动控制。</w:t>
            </w:r>
          </w:p>
        </w:tc>
      </w:tr>
      <w:tr w14:paraId="46A8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278E3409">
            <w:pPr>
              <w:widowControl/>
              <w:ind w:firstLine="0" w:firstLineChars="0"/>
              <w:jc w:val="center"/>
              <w:rPr>
                <w:rFonts w:ascii="Times New Roman" w:hAnsi="Times New Roman" w:cs="Times New Roman"/>
                <w:kern w:val="0"/>
                <w:szCs w:val="21"/>
                <w:lang w:val="zh-CN"/>
              </w:rPr>
            </w:pPr>
          </w:p>
        </w:tc>
        <w:tc>
          <w:tcPr>
            <w:tcW w:w="1134" w:type="dxa"/>
            <w:noWrap/>
            <w:vAlign w:val="center"/>
          </w:tcPr>
          <w:p w14:paraId="156F09A0">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电气选型遵循的技术规范</w:t>
            </w:r>
          </w:p>
        </w:tc>
        <w:tc>
          <w:tcPr>
            <w:tcW w:w="7116" w:type="dxa"/>
            <w:vAlign w:val="center"/>
          </w:tcPr>
          <w:p w14:paraId="5FD0F61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1、低压配电及配线规范:综合分配用电，做到各种状态下的三相电平衡；</w:t>
            </w:r>
          </w:p>
          <w:p w14:paraId="6E7EE98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2、所有线径要求遵循国家标准。所有线头打标号，线耳、线叉冷压接线；</w:t>
            </w:r>
          </w:p>
          <w:p w14:paraId="15D22AA7">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3、线槽：动力线，控制线/通信线在线槽内用分隔板分开走线；</w:t>
            </w:r>
          </w:p>
          <w:p w14:paraId="3ABB022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4、各电气系统对地绝缘电阻大于50ΜΩ，接地电阻小于4Ω；</w:t>
            </w:r>
          </w:p>
          <w:p w14:paraId="334DDEC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5、电控设计规范：电控设计、安装、调试等严格按照国家颁布的有关标准；</w:t>
            </w:r>
          </w:p>
          <w:p w14:paraId="4D67EE2D">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6、对各专机及输送线控制总体要求：“安全、可靠、灵活、高效”；</w:t>
            </w:r>
          </w:p>
          <w:p w14:paraId="2729208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7、可编程序控制器配备上位机通信功能，使用工业以太网通信协议；</w:t>
            </w:r>
          </w:p>
          <w:p w14:paraId="6FD2596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8、监控系统能够实现对整个运行过程的实时监控，通过监控画面准确找到故障的位置； </w:t>
            </w:r>
          </w:p>
          <w:p w14:paraId="73BD77C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9、程序设计，优化设计，加强保护功能，内部互锁保证系统长时间运行可靠。</w:t>
            </w:r>
          </w:p>
        </w:tc>
      </w:tr>
      <w:tr w14:paraId="7CC9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restart"/>
            <w:noWrap/>
            <w:vAlign w:val="center"/>
          </w:tcPr>
          <w:p w14:paraId="5382111B">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系统配置</w:t>
            </w:r>
          </w:p>
        </w:tc>
        <w:tc>
          <w:tcPr>
            <w:tcW w:w="1134" w:type="dxa"/>
            <w:noWrap/>
            <w:vAlign w:val="center"/>
          </w:tcPr>
          <w:p w14:paraId="3FD7132C">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总体要求</w:t>
            </w:r>
          </w:p>
        </w:tc>
        <w:tc>
          <w:tcPr>
            <w:tcW w:w="7116" w:type="dxa"/>
            <w:vAlign w:val="center"/>
          </w:tcPr>
          <w:p w14:paraId="39075B1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1、输送系统电气及控制都采用集中式系统布局；</w:t>
            </w:r>
          </w:p>
          <w:p w14:paraId="6A3DA47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2、以主动力为中心，现场器件全部通过电缆连接到主电器柜中；</w:t>
            </w:r>
          </w:p>
          <w:p w14:paraId="59DA7A4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3、设备底层的输入输出信号采用（I/O）远程模块，设备的光电开关、接近开关、按钮指示灯、电机保护单元等输入信号以及柜内的电机启动控制的输出信号都接于此；</w:t>
            </w:r>
          </w:p>
          <w:p w14:paraId="2D9135C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4、控制系统的软件设计，首先利用面向对象的方式，将现场不同种类的设备分类为不同的类型，分别建立控制模型的类；</w:t>
            </w:r>
          </w:p>
          <w:p w14:paraId="36C9F50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5、输送机类型，即每一台输送设备既视为一个独立的控制单元，又根据设备特点分为几个类别，每个类别设备都通过相同的程序代码控制，通过不同的控制参数区分个体的运行。</w:t>
            </w:r>
          </w:p>
        </w:tc>
      </w:tr>
      <w:tr w14:paraId="766A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6BC3A97B">
            <w:pPr>
              <w:widowControl/>
              <w:ind w:firstLine="0" w:firstLineChars="0"/>
              <w:jc w:val="center"/>
              <w:rPr>
                <w:rFonts w:ascii="Times New Roman" w:hAnsi="Times New Roman" w:cs="Times New Roman"/>
                <w:kern w:val="0"/>
                <w:szCs w:val="21"/>
                <w:lang w:val="zh-CN"/>
              </w:rPr>
            </w:pPr>
          </w:p>
        </w:tc>
        <w:tc>
          <w:tcPr>
            <w:tcW w:w="1134" w:type="dxa"/>
            <w:noWrap/>
            <w:vAlign w:val="center"/>
          </w:tcPr>
          <w:p w14:paraId="4C49D77B">
            <w:pPr>
              <w:widowControl/>
              <w:ind w:firstLine="0" w:firstLineChars="0"/>
              <w:jc w:val="center"/>
              <w:rPr>
                <w:rFonts w:ascii="Times New Roman" w:hAnsi="Times New Roman" w:cs="Times New Roman"/>
                <w:kern w:val="0"/>
                <w:szCs w:val="21"/>
                <w:lang w:val="zh-CN"/>
              </w:rPr>
            </w:pPr>
            <w:r>
              <w:rPr>
                <w:rFonts w:ascii="Times New Roman" w:hAnsi="Times New Roman" w:cs="Times New Roman"/>
              </w:rPr>
              <w:t>系统配电</w:t>
            </w:r>
          </w:p>
        </w:tc>
        <w:tc>
          <w:tcPr>
            <w:tcW w:w="7116" w:type="dxa"/>
            <w:vAlign w:val="center"/>
          </w:tcPr>
          <w:p w14:paraId="47DC770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1、交流三相动力：整个系统的供电形式为 TN-S 三相五线制；</w:t>
            </w:r>
          </w:p>
          <w:p w14:paraId="6FCE3BB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2、在一次侧保证正确配电设计及施工的前提下，系统的电气系统亦将严格按照国家标准进行设计和实施；</w:t>
            </w:r>
          </w:p>
          <w:p w14:paraId="55D62AA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3、各电柜之间动力配线采用总线形式，以减少布线的工作量，以及电缆的损耗；</w:t>
            </w:r>
          </w:p>
          <w:p w14:paraId="142F520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4、各电机动力供电来自于以上提及的动力总线，由电机控制柜内引出；5、各交直流回路都会配置断路器，确保配电线路的安全保护。</w:t>
            </w:r>
          </w:p>
        </w:tc>
      </w:tr>
      <w:tr w14:paraId="3885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5EB0DD9F">
            <w:pPr>
              <w:widowControl/>
              <w:ind w:firstLine="0" w:firstLineChars="0"/>
              <w:jc w:val="center"/>
              <w:rPr>
                <w:rFonts w:ascii="Times New Roman" w:hAnsi="Times New Roman" w:cs="Times New Roman"/>
                <w:kern w:val="0"/>
                <w:szCs w:val="21"/>
                <w:lang w:val="zh-CN"/>
              </w:rPr>
            </w:pPr>
          </w:p>
        </w:tc>
        <w:tc>
          <w:tcPr>
            <w:tcW w:w="1134" w:type="dxa"/>
            <w:noWrap/>
            <w:vAlign w:val="center"/>
          </w:tcPr>
          <w:p w14:paraId="423318C5">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电柜配置</w:t>
            </w:r>
          </w:p>
        </w:tc>
        <w:tc>
          <w:tcPr>
            <w:tcW w:w="7116" w:type="dxa"/>
            <w:vAlign w:val="center"/>
          </w:tcPr>
          <w:p w14:paraId="3D4A08A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1、电柜设计原则：本系统电柜均采用标准化设计，每个区域的电柜内部结构均极其相似，仅仅根据区域空间划分的关系导致柜内控制设备数量不同，但方式和结构均相同；</w:t>
            </w:r>
          </w:p>
          <w:p w14:paraId="5C3A7BE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2、动力柜：</w:t>
            </w:r>
          </w:p>
          <w:p w14:paraId="4AB1391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1）对应于系统提供的多个供电点，在每一个供电点附近会布置一到两个动力柜；</w:t>
            </w:r>
          </w:p>
          <w:p w14:paraId="0BE738B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2）动力柜包含一个主空气开关，具备过流、短路保护等，主空气开关下端会根据区域动力总线的划分而配置相应数量和规格的电路保护器和接触器，实现各个动力总线的短路过载保护以及急停断电功能；</w:t>
            </w:r>
          </w:p>
          <w:p w14:paraId="407686E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3）动力柜内还包括 24V 直流电源，对安装于其侧的控制柜和电机柜以及部分分布式控制柜和某些现场设备提供 24V 直流电；</w:t>
            </w:r>
          </w:p>
          <w:p w14:paraId="1E2283B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3、主控柜：</w:t>
            </w:r>
          </w:p>
          <w:p w14:paraId="2D23F2F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1）每一个 PLC 控制区域包括一个主控柜；</w:t>
            </w:r>
          </w:p>
          <w:p w14:paraId="572D1F1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2）柜内安装 PLC 与数字量输入输出模块，柜门配备系统启动、停止、故障复位等控制按钮，以及运行和故障状态等指示灯。</w:t>
            </w:r>
          </w:p>
          <w:p w14:paraId="790E66A8">
            <w:pPr>
              <w:widowControl/>
              <w:ind w:firstLine="0" w:firstLineChars="0"/>
              <w:jc w:val="left"/>
              <w:rPr>
                <w:rFonts w:ascii="Times New Roman" w:hAnsi="Times New Roman" w:cs="Times New Roman"/>
              </w:rPr>
            </w:pPr>
            <w:r>
              <w:rPr>
                <w:rFonts w:ascii="Times New Roman" w:hAnsi="Times New Roman" w:cs="Times New Roman"/>
                <w:kern w:val="0"/>
                <w:szCs w:val="21"/>
                <w:lang w:val="zh-CN"/>
              </w:rPr>
              <w:t>3）主控柜内也包括主空开，动力总线的保护器和接触器等，同样具备动力柜的动力分配功能。</w:t>
            </w:r>
          </w:p>
        </w:tc>
      </w:tr>
      <w:tr w14:paraId="77E1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677B1E5B">
            <w:pPr>
              <w:widowControl/>
              <w:ind w:firstLine="0" w:firstLineChars="0"/>
              <w:jc w:val="center"/>
              <w:rPr>
                <w:rFonts w:ascii="Times New Roman" w:hAnsi="Times New Roman" w:cs="Times New Roman"/>
                <w:kern w:val="0"/>
                <w:szCs w:val="21"/>
                <w:lang w:val="zh-CN"/>
              </w:rPr>
            </w:pPr>
          </w:p>
        </w:tc>
        <w:tc>
          <w:tcPr>
            <w:tcW w:w="1134" w:type="dxa"/>
            <w:noWrap/>
            <w:vAlign w:val="center"/>
          </w:tcPr>
          <w:p w14:paraId="794879BF">
            <w:pPr>
              <w:widowControl/>
              <w:ind w:firstLine="0" w:firstLineChars="0"/>
              <w:jc w:val="center"/>
              <w:rPr>
                <w:rFonts w:ascii="Times New Roman" w:hAnsi="Times New Roman" w:cs="Times New Roman"/>
                <w:kern w:val="0"/>
                <w:szCs w:val="21"/>
                <w:lang w:val="zh-CN"/>
              </w:rPr>
            </w:pPr>
            <w:r>
              <w:rPr>
                <w:rFonts w:ascii="Times New Roman" w:hAnsi="Times New Roman" w:cs="Times New Roman"/>
              </w:rPr>
              <w:t>急停系统</w:t>
            </w:r>
          </w:p>
        </w:tc>
        <w:tc>
          <w:tcPr>
            <w:tcW w:w="7116" w:type="dxa"/>
            <w:vAlign w:val="center"/>
          </w:tcPr>
          <w:p w14:paraId="6C739BC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根据输送系统设备布局以及输送线动力分组的情况，整个系统被区分为若干急停区，每一个急停区包含若干急停按钮，当某个急停区内任一个按钮被按下时，该急停按钮所处急停区内的所有设备会立刻停止运行；</w:t>
            </w:r>
          </w:p>
          <w:p w14:paraId="2A2C2A3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2、系统任一急停按钮按下时，都可以通过操作界面获取当前激活的急停按钮状态及图示位置，便于操作人员及时发现； </w:t>
            </w:r>
          </w:p>
          <w:p w14:paraId="7B5B47E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3、当紧急情况已解除，可以恢复设备运行时，需要复位急停按钮，并在几秒钟的声音报警提示之后，系统将恢复运行。</w:t>
            </w:r>
          </w:p>
        </w:tc>
      </w:tr>
      <w:tr w14:paraId="6E7A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restart"/>
            <w:noWrap/>
            <w:vAlign w:val="center"/>
          </w:tcPr>
          <w:p w14:paraId="1FBCDCA5">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系统功能</w:t>
            </w:r>
          </w:p>
        </w:tc>
        <w:tc>
          <w:tcPr>
            <w:tcW w:w="1134" w:type="dxa"/>
            <w:noWrap/>
            <w:vAlign w:val="center"/>
          </w:tcPr>
          <w:p w14:paraId="2B696735">
            <w:pPr>
              <w:widowControl/>
              <w:ind w:firstLine="0" w:firstLineChars="0"/>
              <w:jc w:val="center"/>
              <w:rPr>
                <w:rFonts w:ascii="Times New Roman" w:hAnsi="Times New Roman" w:cs="Times New Roman"/>
              </w:rPr>
            </w:pPr>
            <w:r>
              <w:rPr>
                <w:rFonts w:ascii="Times New Roman" w:hAnsi="Times New Roman" w:cs="Times New Roman"/>
                <w:kern w:val="0"/>
                <w:szCs w:val="21"/>
                <w:lang w:val="zh-CN"/>
              </w:rPr>
              <w:t>基本功能</w:t>
            </w:r>
          </w:p>
        </w:tc>
        <w:tc>
          <w:tcPr>
            <w:tcW w:w="7116" w:type="dxa"/>
            <w:vAlign w:val="center"/>
          </w:tcPr>
          <w:p w14:paraId="05A917C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1、输送系统开机、关机；</w:t>
            </w:r>
          </w:p>
          <w:p w14:paraId="4300DCC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2、每条输送线开机启动时，线路所有设备都处于节能状态，当输送线上有托盘且有数据占位时，下游设备处于自动节能状态时，托盘从上游往下游输送；</w:t>
            </w:r>
          </w:p>
          <w:p w14:paraId="1322380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3、货物自动控制，根据电控系统信息管理及调度控制将货物准确分配至各个出口；</w:t>
            </w:r>
          </w:p>
          <w:p w14:paraId="22CB27F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4、触摸屏操作功能，允许通过触摸屏面板查询系统状态、故障信息以及对单机设备进行一定的手动操作；</w:t>
            </w:r>
          </w:p>
          <w:p w14:paraId="66C867D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5、通过工业总线和扫码器信息交互，读取货物条码信息并从 WCS 系统获取对应目的地；</w:t>
            </w:r>
          </w:p>
          <w:p w14:paraId="3144D01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6、故障诊断及消息处理，如电机过载，货物堵塞，开关跳闸等运行故障的自动诊断以及监控界面的 消息提示；</w:t>
            </w:r>
          </w:p>
          <w:p w14:paraId="37F0D209">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7、与立库、生产线、防火安全门等其他外部设备的自动对接等；</w:t>
            </w:r>
          </w:p>
          <w:p w14:paraId="2CB6738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8、急停控制功能，通过现场急停按钮等实现设备急停的安全保护功能。</w:t>
            </w:r>
          </w:p>
        </w:tc>
      </w:tr>
      <w:tr w14:paraId="23C8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6C2981DA">
            <w:pPr>
              <w:widowControl/>
              <w:ind w:firstLine="0" w:firstLineChars="0"/>
              <w:jc w:val="center"/>
              <w:rPr>
                <w:rFonts w:ascii="Times New Roman" w:hAnsi="Times New Roman" w:cs="Times New Roman"/>
                <w:kern w:val="0"/>
                <w:szCs w:val="21"/>
                <w:lang w:val="zh-CN"/>
              </w:rPr>
            </w:pPr>
          </w:p>
        </w:tc>
        <w:tc>
          <w:tcPr>
            <w:tcW w:w="1134" w:type="dxa"/>
            <w:noWrap/>
            <w:vAlign w:val="center"/>
          </w:tcPr>
          <w:p w14:paraId="0F677345">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具体功能</w:t>
            </w:r>
          </w:p>
        </w:tc>
        <w:tc>
          <w:tcPr>
            <w:tcW w:w="7116" w:type="dxa"/>
            <w:vAlign w:val="center"/>
          </w:tcPr>
          <w:p w14:paraId="0EBDE74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1、手动控制：电控系统提供手动操作功能，在此控制方式下，操作人员可以对设备动作进行本地操作；</w:t>
            </w:r>
          </w:p>
          <w:p w14:paraId="265E2DAA">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自动控制：正常情况下，电控系统与上位调度计算机保持通讯连接，由上位调度计算机下达物料输送命令，电控系统接收命令对各输送设备进行动作控制，包括电机启停、执行机构的动作等，从而实现对物流和数据流的自动传输，最终满足工艺流程的要求；</w:t>
            </w:r>
          </w:p>
          <w:p w14:paraId="060AA64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3、紧急停止：主控柜和现场设备终端上具有紧急停止操作功能，在设备终端上按下急停按钮后，该段内控制系统所控制的设备全部停止运行，主控柜上按下急停按钮后停止系统所有运行设备动作；</w:t>
            </w:r>
          </w:p>
          <w:p w14:paraId="619AC61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4、故障报警：系统所控制的设备出现故障时，能自动诊断并产生相应的声光报警并在现场终端上定位故障、显示故障信息，故障排除确认后，在线任务可继续自动完成；</w:t>
            </w:r>
          </w:p>
          <w:p w14:paraId="09AF473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5、信息查询及维护：可在现场操作员终端上查询每台输送设备当前输送物料的信息（如：物料类型、目标地址等），必要时也可以对这些信息进行人工维护；</w:t>
            </w:r>
          </w:p>
          <w:p w14:paraId="244AD18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6、设备监控：在现场操作终端上通过图文结合方式反映各台设备运行状态与信息，并可对设备进行手动操作、故障确认与维护； </w:t>
            </w:r>
          </w:p>
          <w:p w14:paraId="65561B9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7、设备维修安全保护：当对设备进行维修或维护保养时，通过操作终端把设备运行状态切换到手动运行模式，必要时断开控制柜柜体上的本地隔离开关切断设备动力电源，从而保证操作、维修人员的安全； </w:t>
            </w:r>
          </w:p>
          <w:p w14:paraId="336E268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8、控制接口：电控系统提供多种与外部设备对接接口，支持PROFIBUS DP/PROFINET及多种协议工业以太网，预留多个系统连接资源供后期设备扩展。</w:t>
            </w:r>
          </w:p>
        </w:tc>
      </w:tr>
      <w:tr w14:paraId="7EB9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restart"/>
            <w:noWrap/>
            <w:vAlign w:val="center"/>
          </w:tcPr>
          <w:p w14:paraId="506ECF6A">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系统控制流程</w:t>
            </w:r>
          </w:p>
        </w:tc>
        <w:tc>
          <w:tcPr>
            <w:tcW w:w="1134" w:type="dxa"/>
            <w:noWrap/>
            <w:vAlign w:val="center"/>
          </w:tcPr>
          <w:p w14:paraId="461801A1">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系统开关机</w:t>
            </w:r>
          </w:p>
        </w:tc>
        <w:tc>
          <w:tcPr>
            <w:tcW w:w="7116" w:type="dxa"/>
            <w:vAlign w:val="center"/>
          </w:tcPr>
          <w:p w14:paraId="22035B73">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在系统启动之前应确保输送线近处无人员干扰，输送线上无工具或其它的杂物，然后按下操作柜上的启动按钮启动系统，在蜂鸣器发出数秒钟的报警提示之后，输送机每个控制区域会根据输送线实际布局将系统划分为多条线路，每条线路全部变成自动节能状态；</w:t>
            </w:r>
          </w:p>
          <w:p w14:paraId="75D81C1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2、系统关机时，通过按下系统停止按钮，所有的输送设备会即刻停止运行，此时 PLC 保持运行，强弱电供电依然保持，但输送设备不会对除开机之外的任何操作产生相应运行。</w:t>
            </w:r>
          </w:p>
        </w:tc>
      </w:tr>
      <w:tr w14:paraId="48E6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3C18CB65">
            <w:pPr>
              <w:widowControl/>
              <w:ind w:firstLine="0" w:firstLineChars="0"/>
              <w:jc w:val="center"/>
              <w:rPr>
                <w:rFonts w:ascii="Times New Roman" w:hAnsi="Times New Roman" w:cs="Times New Roman"/>
                <w:kern w:val="0"/>
                <w:szCs w:val="21"/>
                <w:lang w:val="zh-CN"/>
              </w:rPr>
            </w:pPr>
          </w:p>
        </w:tc>
        <w:tc>
          <w:tcPr>
            <w:tcW w:w="1134" w:type="dxa"/>
            <w:noWrap/>
            <w:vAlign w:val="center"/>
          </w:tcPr>
          <w:p w14:paraId="1E3FABA6">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故障检测、处理、报警及恢复</w:t>
            </w:r>
          </w:p>
        </w:tc>
        <w:tc>
          <w:tcPr>
            <w:tcW w:w="7116" w:type="dxa"/>
            <w:vAlign w:val="center"/>
          </w:tcPr>
          <w:p w14:paraId="0BA8BD8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1、各类型的输送设备都配备了多个故障检测点，例如电机驱动的热保护开关、输送机末端安装的光 电开关、转向轮的位置检测接近开关等；</w:t>
            </w:r>
          </w:p>
          <w:p w14:paraId="637A81D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2、在系统运行中，控制器将会一直通过这些输入点检测输送设备的运行状态；</w:t>
            </w:r>
          </w:p>
          <w:p w14:paraId="6DD3BA4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3、一旦检测到故障发生，会即刻将对应设备置为故障状态，设备会立即停止运行，同时在操作面板和上位机系统上显示故障状态，并且通过报警文本信息提示；</w:t>
            </w:r>
          </w:p>
          <w:p w14:paraId="6E9DC680">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4、上游设备如果有货物正在输送，会在货物触发设备末端光电时停止运行，进入排队拥堵状态，下游设备通常不会受到影响，可以继续运行； </w:t>
            </w:r>
          </w:p>
          <w:p w14:paraId="35D509D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5、现场维修人员根据信息提示及现场处理解决故障之后，通过自复位或者手动按钮复位的形式（取决于故障类型），可以消除故障状态，对应设备会恢复自动运行，图形化界面的状态也会变更为运行状态，同时上游停滞的货物可以顺序输送到当前输送机。</w:t>
            </w:r>
          </w:p>
        </w:tc>
      </w:tr>
      <w:tr w14:paraId="2F7B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51579DA0">
            <w:pPr>
              <w:widowControl/>
              <w:ind w:firstLine="0" w:firstLineChars="0"/>
              <w:jc w:val="center"/>
              <w:rPr>
                <w:rFonts w:ascii="Times New Roman" w:hAnsi="Times New Roman" w:cs="Times New Roman"/>
                <w:kern w:val="0"/>
                <w:szCs w:val="21"/>
                <w:lang w:val="zh-CN"/>
              </w:rPr>
            </w:pPr>
          </w:p>
        </w:tc>
        <w:tc>
          <w:tcPr>
            <w:tcW w:w="1134" w:type="dxa"/>
            <w:noWrap/>
            <w:vAlign w:val="center"/>
          </w:tcPr>
          <w:p w14:paraId="2946E1E9">
            <w:pPr>
              <w:widowControl/>
              <w:ind w:firstLine="0" w:firstLineChars="0"/>
              <w:jc w:val="center"/>
              <w:rPr>
                <w:rFonts w:ascii="Times New Roman" w:hAnsi="Times New Roman" w:cs="Times New Roman"/>
                <w:kern w:val="0"/>
                <w:szCs w:val="21"/>
                <w:lang w:val="zh-CN"/>
              </w:rPr>
            </w:pPr>
            <w:r>
              <w:rPr>
                <w:rFonts w:ascii="Times New Roman" w:hAnsi="Times New Roman" w:cs="Times New Roman"/>
              </w:rPr>
              <w:t>拥堵状态</w:t>
            </w:r>
          </w:p>
        </w:tc>
        <w:tc>
          <w:tcPr>
            <w:tcW w:w="7116" w:type="dxa"/>
            <w:vAlign w:val="center"/>
          </w:tcPr>
          <w:p w14:paraId="1F5578DE">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1、当处于自动运行状态的整条输送线当中某一段脱离自动运行状态时，（例如故障、手动等）上游的输送设备在不携带货物时，会保持自动运行直至待机；</w:t>
            </w:r>
          </w:p>
          <w:p w14:paraId="2D0AB298">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2、如果有货物在上游输送设备上，货物会被自动输送到上游设备的末端光电处，随后设备即刻停止进入拥堵状态；</w:t>
            </w:r>
          </w:p>
          <w:p w14:paraId="0E7231CF">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3、以此方式，所有对应的上游设备都会在携带货物的情况下依次进入拥堵状态而自动停止；</w:t>
            </w:r>
          </w:p>
          <w:p w14:paraId="4DED9BB4">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4、唯有造成拥堵起源的设备恢复自动运行（故障解决、恢复自动等）之后，所有拥堵状态的设备将会依次自动恢复运行。</w:t>
            </w:r>
          </w:p>
        </w:tc>
      </w:tr>
      <w:tr w14:paraId="3873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22F3D690">
            <w:pPr>
              <w:widowControl/>
              <w:ind w:firstLine="0" w:firstLineChars="0"/>
              <w:jc w:val="center"/>
              <w:rPr>
                <w:rFonts w:ascii="Times New Roman" w:hAnsi="Times New Roman" w:cs="Times New Roman"/>
                <w:kern w:val="0"/>
                <w:szCs w:val="21"/>
                <w:lang w:val="zh-CN"/>
              </w:rPr>
            </w:pPr>
          </w:p>
        </w:tc>
        <w:tc>
          <w:tcPr>
            <w:tcW w:w="1134" w:type="dxa"/>
            <w:noWrap/>
            <w:vAlign w:val="center"/>
          </w:tcPr>
          <w:p w14:paraId="7F7B1B97">
            <w:pPr>
              <w:widowControl/>
              <w:ind w:firstLine="0" w:firstLineChars="0"/>
              <w:jc w:val="center"/>
              <w:rPr>
                <w:rFonts w:ascii="Times New Roman" w:hAnsi="Times New Roman" w:cs="Times New Roman"/>
              </w:rPr>
            </w:pPr>
            <w:r>
              <w:rPr>
                <w:rFonts w:ascii="Times New Roman" w:hAnsi="Times New Roman" w:cs="Times New Roman"/>
              </w:rPr>
              <w:t>节能模式</w:t>
            </w:r>
          </w:p>
        </w:tc>
        <w:tc>
          <w:tcPr>
            <w:tcW w:w="7116" w:type="dxa"/>
            <w:vAlign w:val="center"/>
          </w:tcPr>
          <w:p w14:paraId="30DE626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1、当输送线在自动运行模式下，输送机上的光电开关没有被遮挡没有数据占位该台输送机会停止运行进入待机模式；</w:t>
            </w:r>
          </w:p>
          <w:p w14:paraId="5E7298B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2、当货物从上游输送机顺序输送前进时，下游处于待机模式的设备会依次被自动唤醒开始运行；</w:t>
            </w:r>
          </w:p>
          <w:p w14:paraId="6D5A336B">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 xml:space="preserve">3、采用节能模式来减少每台输送机上不必要的运行时间，可节约能源及维护成本。 </w:t>
            </w:r>
          </w:p>
        </w:tc>
      </w:tr>
      <w:tr w14:paraId="20EF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43570711">
            <w:pPr>
              <w:widowControl/>
              <w:ind w:firstLine="0" w:firstLineChars="0"/>
              <w:jc w:val="center"/>
              <w:rPr>
                <w:rFonts w:ascii="Times New Roman" w:hAnsi="Times New Roman" w:cs="Times New Roman"/>
                <w:kern w:val="0"/>
                <w:szCs w:val="21"/>
                <w:lang w:val="zh-CN"/>
              </w:rPr>
            </w:pPr>
          </w:p>
        </w:tc>
        <w:tc>
          <w:tcPr>
            <w:tcW w:w="1134" w:type="dxa"/>
            <w:noWrap/>
            <w:vAlign w:val="center"/>
          </w:tcPr>
          <w:p w14:paraId="7CB6DD28">
            <w:pPr>
              <w:widowControl/>
              <w:ind w:firstLine="0" w:firstLineChars="0"/>
              <w:jc w:val="center"/>
              <w:rPr>
                <w:rFonts w:ascii="Times New Roman" w:hAnsi="Times New Roman" w:cs="Times New Roman"/>
              </w:rPr>
            </w:pPr>
            <w:r>
              <w:rPr>
                <w:rFonts w:ascii="Times New Roman" w:hAnsi="Times New Roman" w:cs="Times New Roman"/>
                <w:kern w:val="0"/>
                <w:szCs w:val="21"/>
                <w:lang w:val="zh-CN"/>
              </w:rPr>
              <w:t>状态显示</w:t>
            </w:r>
          </w:p>
        </w:tc>
        <w:tc>
          <w:tcPr>
            <w:tcW w:w="7116" w:type="dxa"/>
            <w:vAlign w:val="center"/>
          </w:tcPr>
          <w:p w14:paraId="0E4F3A66">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1、输送系统的设备状态通过安装于现场的操作面板给予实时显示；</w:t>
            </w:r>
          </w:p>
          <w:p w14:paraId="1080201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2、每条输送线上单台输送设备都会独立以图形方式置于图中，并附以设备名称；</w:t>
            </w:r>
          </w:p>
          <w:p w14:paraId="1E5AEAD1">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3、根据 PLC 内部计算的设备当前状态，每台设备对应图形的颜色可以实时变化，以示意当前状态。</w:t>
            </w:r>
          </w:p>
        </w:tc>
      </w:tr>
      <w:tr w14:paraId="287B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4" w:type="dxa"/>
            <w:vMerge w:val="continue"/>
            <w:noWrap/>
            <w:vAlign w:val="center"/>
          </w:tcPr>
          <w:p w14:paraId="11E113B5">
            <w:pPr>
              <w:widowControl/>
              <w:ind w:firstLine="0" w:firstLineChars="0"/>
              <w:jc w:val="center"/>
              <w:rPr>
                <w:rFonts w:ascii="Times New Roman" w:hAnsi="Times New Roman" w:cs="Times New Roman"/>
                <w:kern w:val="0"/>
                <w:szCs w:val="21"/>
                <w:lang w:val="zh-CN"/>
              </w:rPr>
            </w:pPr>
          </w:p>
        </w:tc>
        <w:tc>
          <w:tcPr>
            <w:tcW w:w="1134" w:type="dxa"/>
            <w:noWrap/>
            <w:vAlign w:val="center"/>
          </w:tcPr>
          <w:p w14:paraId="02BDC014">
            <w:pPr>
              <w:widowControl/>
              <w:ind w:firstLine="0" w:firstLineChars="0"/>
              <w:jc w:val="center"/>
              <w:rPr>
                <w:rFonts w:ascii="Times New Roman" w:hAnsi="Times New Roman" w:cs="Times New Roman"/>
                <w:kern w:val="0"/>
                <w:szCs w:val="21"/>
                <w:lang w:val="zh-CN"/>
              </w:rPr>
            </w:pPr>
            <w:r>
              <w:rPr>
                <w:rFonts w:ascii="Times New Roman" w:hAnsi="Times New Roman" w:cs="Times New Roman"/>
                <w:kern w:val="0"/>
                <w:szCs w:val="21"/>
                <w:lang w:val="zh-CN"/>
              </w:rPr>
              <w:t>单机模式</w:t>
            </w:r>
          </w:p>
        </w:tc>
        <w:tc>
          <w:tcPr>
            <w:tcW w:w="7116" w:type="dxa"/>
            <w:vAlign w:val="center"/>
          </w:tcPr>
          <w:p w14:paraId="447E7105">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1、通过操作面板，可以将所选定的单台输送设备设置为手动；</w:t>
            </w:r>
          </w:p>
          <w:p w14:paraId="41C297AC">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2、单机模式用于单台设备的启停控制，主要在调试、检修、维保时使用；</w:t>
            </w:r>
          </w:p>
          <w:p w14:paraId="61417D92">
            <w:pPr>
              <w:widowControl/>
              <w:ind w:firstLine="0"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3、在由手动切换回自动时，设备恢复自动运行且处于节能状态直至上游托盘有输送请求。</w:t>
            </w:r>
          </w:p>
        </w:tc>
      </w:tr>
    </w:tbl>
    <w:p w14:paraId="698FE34B">
      <w:pPr>
        <w:bidi w:val="0"/>
      </w:pPr>
    </w:p>
    <w:p w14:paraId="5127E24E">
      <w:pPr>
        <w:pStyle w:val="528"/>
        <w:spacing w:line="324" w:lineRule="auto"/>
        <w:ind w:left="0" w:firstLine="0"/>
        <w:rPr>
          <w:rFonts w:ascii="Times New Roman" w:hAnsi="Times New Roman" w:eastAsia="宋体" w:cs="Times New Roman"/>
          <w:sz w:val="21"/>
          <w:szCs w:val="21"/>
        </w:rPr>
      </w:pPr>
      <w:bookmarkStart w:id="64" w:name="_Toc3177"/>
      <w:r>
        <w:rPr>
          <w:rFonts w:ascii="Times New Roman" w:hAnsi="Times New Roman" w:eastAsia="宋体" w:cs="Times New Roman"/>
          <w:sz w:val="21"/>
          <w:szCs w:val="21"/>
        </w:rPr>
        <w:t>八、主要元器件品牌要求</w:t>
      </w:r>
      <w:bookmarkEnd w:id="64"/>
    </w:p>
    <w:p w14:paraId="02219F89">
      <w:pPr>
        <w:pStyle w:val="529"/>
        <w:jc w:val="both"/>
        <w:rPr>
          <w:rFonts w:ascii="Times New Roman" w:hAnsi="Times New Roman" w:cs="Times New Roman"/>
          <w:sz w:val="21"/>
          <w:szCs w:val="21"/>
        </w:rPr>
      </w:pPr>
      <w:bookmarkStart w:id="65" w:name="_Toc1844"/>
      <w:bookmarkStart w:id="66" w:name="_Toc135680843"/>
      <w:r>
        <w:rPr>
          <w:rFonts w:ascii="Times New Roman" w:hAnsi="Times New Roman" w:cs="Times New Roman"/>
          <w:sz w:val="21"/>
          <w:szCs w:val="21"/>
        </w:rPr>
        <w:t>8.1 主要元器件品牌要求</w:t>
      </w:r>
      <w:bookmarkEnd w:id="65"/>
      <w:bookmarkEnd w:id="66"/>
    </w:p>
    <w:p w14:paraId="5EF1EC09">
      <w:pPr>
        <w:widowControl/>
        <w:ind w:firstLine="420"/>
        <w:jc w:val="left"/>
        <w:rPr>
          <w:rFonts w:ascii="Times New Roman" w:hAnsi="Times New Roman" w:cs="Times New Roman"/>
          <w:kern w:val="0"/>
          <w:szCs w:val="21"/>
          <w:lang w:val="zh-CN"/>
        </w:rPr>
      </w:pPr>
      <w:bookmarkStart w:id="67" w:name="_Hlk135840849"/>
      <w:r>
        <w:rPr>
          <w:rFonts w:ascii="Times New Roman" w:hAnsi="Times New Roman" w:cs="Times New Roman"/>
          <w:kern w:val="0"/>
          <w:szCs w:val="21"/>
          <w:lang w:val="zh-CN"/>
        </w:rPr>
        <w:t>主要电气元器件选型，元器件要求稳定、可靠，选择主流产品，有良好的售后服务和备件保障，同一品牌的元器件要求尽量采用最少的规格。</w:t>
      </w:r>
    </w:p>
    <w:bookmarkEnd w:id="67"/>
    <w:p w14:paraId="01F907FE">
      <w:pPr>
        <w:widowControl/>
        <w:ind w:firstLine="420"/>
        <w:jc w:val="left"/>
        <w:rPr>
          <w:rFonts w:ascii="Times New Roman" w:hAnsi="Times New Roman" w:cs="Times New Roman"/>
          <w:kern w:val="0"/>
          <w:szCs w:val="21"/>
          <w:lang w:val="zh-CN"/>
        </w:rPr>
      </w:pPr>
      <w:r>
        <w:rPr>
          <w:rFonts w:ascii="Times New Roman" w:hAnsi="Times New Roman" w:cs="Times New Roman"/>
          <w:kern w:val="0"/>
          <w:szCs w:val="21"/>
          <w:lang w:val="zh-CN"/>
        </w:rPr>
        <w:t>如列表中元器件品牌型号在设备开发过程中无法满足需求，需协商确认，经同意后方可更换同等级的品牌元件。</w:t>
      </w:r>
    </w:p>
    <w:p w14:paraId="49B442E9">
      <w:pPr>
        <w:pStyle w:val="73"/>
        <w:widowControl/>
        <w:numPr>
          <w:ilvl w:val="0"/>
          <w:numId w:val="36"/>
        </w:numPr>
        <w:ind w:firstLineChars="0"/>
        <w:jc w:val="left"/>
        <w:rPr>
          <w:rFonts w:ascii="Times New Roman" w:hAnsi="Times New Roman" w:cs="Times New Roman"/>
          <w:kern w:val="0"/>
          <w:szCs w:val="21"/>
          <w:lang w:val="zh-CN"/>
        </w:rPr>
      </w:pPr>
      <w:r>
        <w:rPr>
          <w:rFonts w:ascii="Times New Roman" w:hAnsi="Times New Roman" w:cs="Times New Roman"/>
          <w:kern w:val="0"/>
          <w:szCs w:val="21"/>
          <w:lang w:val="zh-CN"/>
        </w:rPr>
        <w:t>机械部分</w:t>
      </w:r>
    </w:p>
    <w:tbl>
      <w:tblPr>
        <w:tblStyle w:val="60"/>
        <w:tblW w:w="4884"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559"/>
        <w:gridCol w:w="4819"/>
        <w:gridCol w:w="2124"/>
      </w:tblGrid>
      <w:tr w14:paraId="7CE6D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385" w:type="pct"/>
            <w:vAlign w:val="bottom"/>
          </w:tcPr>
          <w:p w14:paraId="2519ED9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序号</w:t>
            </w:r>
          </w:p>
        </w:tc>
        <w:tc>
          <w:tcPr>
            <w:tcW w:w="846" w:type="pct"/>
            <w:vAlign w:val="bottom"/>
          </w:tcPr>
          <w:p w14:paraId="5C27E10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名称</w:t>
            </w:r>
          </w:p>
        </w:tc>
        <w:tc>
          <w:tcPr>
            <w:tcW w:w="2616" w:type="pct"/>
            <w:vAlign w:val="bottom"/>
          </w:tcPr>
          <w:p w14:paraId="2A5895B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品牌</w:t>
            </w:r>
          </w:p>
        </w:tc>
        <w:tc>
          <w:tcPr>
            <w:tcW w:w="1153" w:type="pct"/>
            <w:vAlign w:val="bottom"/>
          </w:tcPr>
          <w:p w14:paraId="68E2F88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备注</w:t>
            </w:r>
          </w:p>
        </w:tc>
      </w:tr>
      <w:tr w14:paraId="50B71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25ADDEA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w:t>
            </w:r>
          </w:p>
        </w:tc>
        <w:tc>
          <w:tcPr>
            <w:tcW w:w="846" w:type="pct"/>
            <w:vAlign w:val="center"/>
          </w:tcPr>
          <w:p w14:paraId="2FDA234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OHT/航吊</w:t>
            </w:r>
          </w:p>
        </w:tc>
        <w:tc>
          <w:tcPr>
            <w:tcW w:w="2616" w:type="pct"/>
            <w:vAlign w:val="center"/>
          </w:tcPr>
          <w:p w14:paraId="1DD50E1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高博</w:t>
            </w:r>
            <w:r>
              <w:rPr>
                <w:rFonts w:ascii="Times New Roman" w:hAnsi="Times New Roman" w:cs="Times New Roman"/>
                <w:color w:val="000000" w:themeColor="text1"/>
                <w:kern w:val="0"/>
                <w:szCs w:val="21"/>
                <w14:textFill>
                  <w14:solidFill>
                    <w14:schemeClr w14:val="tx1"/>
                  </w14:solidFill>
                </w14:textFill>
              </w:rPr>
              <w:t>、骑士</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193A6DB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E5A2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5B19CA0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846" w:type="pct"/>
            <w:vAlign w:val="center"/>
          </w:tcPr>
          <w:p w14:paraId="55E0473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电动人工地牛</w:t>
            </w:r>
          </w:p>
        </w:tc>
        <w:tc>
          <w:tcPr>
            <w:tcW w:w="2616" w:type="pct"/>
            <w:vAlign w:val="center"/>
          </w:tcPr>
          <w:p w14:paraId="605ACD3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比亚迪、杭叉、合力或同等品牌</w:t>
            </w:r>
          </w:p>
        </w:tc>
        <w:tc>
          <w:tcPr>
            <w:tcW w:w="1153" w:type="pct"/>
            <w:vAlign w:val="center"/>
          </w:tcPr>
          <w:p w14:paraId="18D2F1D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42361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4047567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w:t>
            </w:r>
          </w:p>
        </w:tc>
        <w:tc>
          <w:tcPr>
            <w:tcW w:w="846" w:type="pct"/>
            <w:vAlign w:val="center"/>
          </w:tcPr>
          <w:p w14:paraId="1CACEA2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减速电机/电机</w:t>
            </w:r>
          </w:p>
        </w:tc>
        <w:tc>
          <w:tcPr>
            <w:tcW w:w="2616" w:type="pct"/>
            <w:vAlign w:val="center"/>
          </w:tcPr>
          <w:p w14:paraId="0EB5471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SEW、NORD、</w:t>
            </w:r>
            <w:r>
              <w:rPr>
                <w:rFonts w:ascii="Times New Roman" w:hAnsi="Times New Roman" w:cs="Times New Roman"/>
                <w:color w:val="000000" w:themeColor="text1"/>
                <w:kern w:val="0"/>
                <w:szCs w:val="21"/>
                <w:lang w:bidi="ar"/>
                <w14:textFill>
                  <w14:solidFill>
                    <w14:schemeClr w14:val="tx1"/>
                  </w14:solidFill>
                </w14:textFill>
              </w:rPr>
              <w:t>LENZE、</w:t>
            </w:r>
            <w:r>
              <w:rPr>
                <w:rFonts w:ascii="Times New Roman" w:hAnsi="Times New Roman" w:cs="Times New Roman"/>
                <w:color w:val="000000" w:themeColor="text1"/>
                <w:kern w:val="0"/>
                <w:szCs w:val="21"/>
                <w:lang w:val="zh-CN"/>
                <w14:textFill>
                  <w14:solidFill>
                    <w14:schemeClr w14:val="tx1"/>
                  </w14:solidFill>
                </w14:textFill>
              </w:rPr>
              <w:t>西门子或同等品牌</w:t>
            </w:r>
          </w:p>
        </w:tc>
        <w:tc>
          <w:tcPr>
            <w:tcW w:w="1153" w:type="pct"/>
            <w:vAlign w:val="center"/>
          </w:tcPr>
          <w:p w14:paraId="00FEE7C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包含步进电机</w:t>
            </w:r>
          </w:p>
        </w:tc>
      </w:tr>
      <w:tr w14:paraId="53DB2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60832B9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846" w:type="pct"/>
            <w:vAlign w:val="center"/>
          </w:tcPr>
          <w:p w14:paraId="017B9FB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伺服转向/行走/控制和电机</w:t>
            </w:r>
          </w:p>
        </w:tc>
        <w:tc>
          <w:tcPr>
            <w:tcW w:w="2616" w:type="pct"/>
            <w:vAlign w:val="center"/>
          </w:tcPr>
          <w:p w14:paraId="23A8971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西门子、OMRON、MOTECE或同等品牌</w:t>
            </w:r>
          </w:p>
        </w:tc>
        <w:tc>
          <w:tcPr>
            <w:tcW w:w="1153" w:type="pct"/>
            <w:vAlign w:val="center"/>
          </w:tcPr>
          <w:p w14:paraId="04C1562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8780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6842C23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5</w:t>
            </w:r>
          </w:p>
        </w:tc>
        <w:tc>
          <w:tcPr>
            <w:tcW w:w="846" w:type="pct"/>
            <w:vAlign w:val="center"/>
          </w:tcPr>
          <w:p w14:paraId="55FD53A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伺服驱动器/模组</w:t>
            </w:r>
          </w:p>
        </w:tc>
        <w:tc>
          <w:tcPr>
            <w:tcW w:w="2616" w:type="pct"/>
            <w:vAlign w:val="center"/>
          </w:tcPr>
          <w:p w14:paraId="6CF7F3F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三菱、西门子、MOTECE、SEW或同等品牌</w:t>
            </w:r>
          </w:p>
        </w:tc>
        <w:tc>
          <w:tcPr>
            <w:tcW w:w="1153" w:type="pct"/>
            <w:vAlign w:val="center"/>
          </w:tcPr>
          <w:p w14:paraId="09BBDFC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63F90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54894D1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w:t>
            </w:r>
          </w:p>
        </w:tc>
        <w:tc>
          <w:tcPr>
            <w:tcW w:w="846" w:type="pct"/>
            <w:vAlign w:val="center"/>
          </w:tcPr>
          <w:p w14:paraId="42E5D39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货叉</w:t>
            </w:r>
          </w:p>
        </w:tc>
        <w:tc>
          <w:tcPr>
            <w:tcW w:w="2616" w:type="pct"/>
            <w:vAlign w:val="center"/>
          </w:tcPr>
          <w:p w14:paraId="649A08F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MIAS、欧叉或同等品牌</w:t>
            </w:r>
          </w:p>
        </w:tc>
        <w:tc>
          <w:tcPr>
            <w:tcW w:w="1153" w:type="pct"/>
            <w:vAlign w:val="center"/>
          </w:tcPr>
          <w:p w14:paraId="6A3E1CC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C4D8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0531D6F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7</w:t>
            </w:r>
          </w:p>
        </w:tc>
        <w:tc>
          <w:tcPr>
            <w:tcW w:w="846" w:type="pct"/>
            <w:vAlign w:val="center"/>
          </w:tcPr>
          <w:p w14:paraId="5900641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液压油缸</w:t>
            </w:r>
          </w:p>
        </w:tc>
        <w:tc>
          <w:tcPr>
            <w:tcW w:w="2616" w:type="pct"/>
            <w:vAlign w:val="center"/>
          </w:tcPr>
          <w:p w14:paraId="46B2274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华昌或同等品牌</w:t>
            </w:r>
          </w:p>
        </w:tc>
        <w:tc>
          <w:tcPr>
            <w:tcW w:w="1153" w:type="pct"/>
            <w:vAlign w:val="center"/>
          </w:tcPr>
          <w:p w14:paraId="175E8BB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2E843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370A111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8</w:t>
            </w:r>
          </w:p>
        </w:tc>
        <w:tc>
          <w:tcPr>
            <w:tcW w:w="846" w:type="pct"/>
            <w:vAlign w:val="center"/>
          </w:tcPr>
          <w:p w14:paraId="5365CD8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液压泵站</w:t>
            </w:r>
          </w:p>
        </w:tc>
        <w:tc>
          <w:tcPr>
            <w:tcW w:w="2616" w:type="pct"/>
            <w:vAlign w:val="center"/>
          </w:tcPr>
          <w:p w14:paraId="2C44DFE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布赫或同等品牌</w:t>
            </w:r>
          </w:p>
        </w:tc>
        <w:tc>
          <w:tcPr>
            <w:tcW w:w="1153" w:type="pct"/>
            <w:vAlign w:val="center"/>
          </w:tcPr>
          <w:p w14:paraId="0E8183E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D394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3D3AF6F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9</w:t>
            </w:r>
          </w:p>
        </w:tc>
        <w:tc>
          <w:tcPr>
            <w:tcW w:w="846" w:type="pct"/>
            <w:vAlign w:val="center"/>
          </w:tcPr>
          <w:p w14:paraId="5F2D808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辊筒</w:t>
            </w:r>
          </w:p>
        </w:tc>
        <w:tc>
          <w:tcPr>
            <w:tcW w:w="2616" w:type="pct"/>
            <w:vAlign w:val="center"/>
          </w:tcPr>
          <w:p w14:paraId="4C5C3461">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Damon</w:t>
            </w:r>
            <w:r>
              <w:rPr>
                <w:rFonts w:ascii="Times New Roman" w:hAnsi="Times New Roman" w:cs="Times New Roman"/>
                <w:color w:val="000000" w:themeColor="text1"/>
                <w:kern w:val="0"/>
                <w:szCs w:val="21"/>
                <w:lang w:val="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Interrol</w:t>
            </w:r>
            <w:r>
              <w:rPr>
                <w:rFonts w:ascii="Times New Roman" w:hAnsi="Times New Roman" w:cs="Times New Roman"/>
                <w:color w:val="000000" w:themeColor="text1"/>
                <w:kern w:val="0"/>
                <w:szCs w:val="21"/>
                <w:lang w:val="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nord</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4C9D3072">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7B106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0A40216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10</w:t>
            </w:r>
          </w:p>
        </w:tc>
        <w:tc>
          <w:tcPr>
            <w:tcW w:w="846" w:type="pct"/>
            <w:vAlign w:val="center"/>
          </w:tcPr>
          <w:p w14:paraId="1AC1347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链条</w:t>
            </w:r>
          </w:p>
        </w:tc>
        <w:tc>
          <w:tcPr>
            <w:tcW w:w="2616" w:type="pct"/>
            <w:vAlign w:val="center"/>
          </w:tcPr>
          <w:p w14:paraId="1C5C7B4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东华、环球或同等品牌</w:t>
            </w:r>
          </w:p>
        </w:tc>
        <w:tc>
          <w:tcPr>
            <w:tcW w:w="1153" w:type="pct"/>
            <w:vAlign w:val="center"/>
          </w:tcPr>
          <w:p w14:paraId="4593D8F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7692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20C6C2C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11</w:t>
            </w:r>
          </w:p>
        </w:tc>
        <w:tc>
          <w:tcPr>
            <w:tcW w:w="846" w:type="pct"/>
            <w:vAlign w:val="center"/>
          </w:tcPr>
          <w:p w14:paraId="7163946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拖链</w:t>
            </w:r>
          </w:p>
        </w:tc>
        <w:tc>
          <w:tcPr>
            <w:tcW w:w="2616" w:type="pct"/>
            <w:vAlign w:val="center"/>
          </w:tcPr>
          <w:p w14:paraId="28CFA42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佳宝来、易格斯、德斯普</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42A4500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07E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0803D56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12</w:t>
            </w:r>
          </w:p>
        </w:tc>
        <w:tc>
          <w:tcPr>
            <w:tcW w:w="846" w:type="pct"/>
            <w:vAlign w:val="center"/>
          </w:tcPr>
          <w:p w14:paraId="64EF880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坦克链</w:t>
            </w:r>
          </w:p>
        </w:tc>
        <w:tc>
          <w:tcPr>
            <w:tcW w:w="2616" w:type="pct"/>
            <w:vAlign w:val="center"/>
          </w:tcPr>
          <w:p w14:paraId="3FEF9A80">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MISUMI、椿本精工、SMC</w:t>
            </w:r>
            <w:r>
              <w:rPr>
                <w:rFonts w:ascii="Times New Roman" w:hAnsi="Times New Roman" w:cs="Times New Roman"/>
                <w:color w:val="000000" w:themeColor="text1"/>
                <w:kern w:val="0"/>
                <w:szCs w:val="21"/>
                <w:lang w:val="zh-CN"/>
                <w14:textFill>
                  <w14:solidFill>
                    <w14:schemeClr w14:val="tx1"/>
                  </w14:solidFill>
                </w14:textFill>
              </w:rPr>
              <w:t>或同等品牌</w:t>
            </w:r>
            <w:r>
              <w:rPr>
                <w:rFonts w:ascii="Times New Roman" w:hAnsi="Times New Roman" w:cs="Times New Roman"/>
                <w:color w:val="000000" w:themeColor="text1"/>
                <w:kern w:val="0"/>
                <w:szCs w:val="21"/>
                <w14:textFill>
                  <w14:solidFill>
                    <w14:schemeClr w14:val="tx1"/>
                  </w14:solidFill>
                </w14:textFill>
              </w:rPr>
              <w:t xml:space="preserve"> </w:t>
            </w:r>
          </w:p>
        </w:tc>
        <w:tc>
          <w:tcPr>
            <w:tcW w:w="1153" w:type="pct"/>
            <w:vAlign w:val="center"/>
          </w:tcPr>
          <w:p w14:paraId="1EC22938">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5BCF3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6AFF99C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13</w:t>
            </w:r>
          </w:p>
        </w:tc>
        <w:tc>
          <w:tcPr>
            <w:tcW w:w="846" w:type="pct"/>
            <w:vAlign w:val="center"/>
          </w:tcPr>
          <w:p w14:paraId="4E0AA37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带座轴承</w:t>
            </w:r>
          </w:p>
        </w:tc>
        <w:tc>
          <w:tcPr>
            <w:tcW w:w="2616" w:type="pct"/>
            <w:vAlign w:val="center"/>
          </w:tcPr>
          <w:p w14:paraId="0E72805C">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SKF</w:t>
            </w:r>
            <w:r>
              <w:rPr>
                <w:rFonts w:ascii="Times New Roman" w:hAnsi="Times New Roman" w:cs="Times New Roman"/>
                <w:color w:val="000000" w:themeColor="text1"/>
                <w:kern w:val="0"/>
                <w:szCs w:val="21"/>
                <w:lang w:val="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NSK</w:t>
            </w:r>
            <w:r>
              <w:rPr>
                <w:rFonts w:ascii="Times New Roman" w:hAnsi="Times New Roman" w:cs="Times New Roman"/>
                <w:color w:val="000000" w:themeColor="text1"/>
                <w:kern w:val="0"/>
                <w:szCs w:val="21"/>
                <w:lang w:val="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MISUMI</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1E85F9F5">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51897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2157182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14</w:t>
            </w:r>
          </w:p>
        </w:tc>
        <w:tc>
          <w:tcPr>
            <w:tcW w:w="846" w:type="pct"/>
            <w:vAlign w:val="center"/>
          </w:tcPr>
          <w:p w14:paraId="5F46648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轴承</w:t>
            </w:r>
          </w:p>
        </w:tc>
        <w:tc>
          <w:tcPr>
            <w:tcW w:w="2616" w:type="pct"/>
            <w:vAlign w:val="center"/>
          </w:tcPr>
          <w:p w14:paraId="455D3EC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NSK、SKF、THK、</w:t>
            </w:r>
            <w:r>
              <w:rPr>
                <w:rFonts w:ascii="Times New Roman" w:hAnsi="Times New Roman" w:cs="Times New Roman"/>
                <w:color w:val="000000" w:themeColor="text1"/>
                <w:szCs w:val="21"/>
                <w14:textFill>
                  <w14:solidFill>
                    <w14:schemeClr w14:val="tx1"/>
                  </w14:solidFill>
                </w14:textFill>
              </w:rPr>
              <w:t>IKO</w:t>
            </w:r>
            <w:r>
              <w:rPr>
                <w:rFonts w:ascii="Times New Roman" w:hAnsi="Times New Roman" w:cs="Times New Roman"/>
                <w:color w:val="000000" w:themeColor="text1"/>
                <w:kern w:val="0"/>
                <w:szCs w:val="21"/>
                <w:lang w:val="zh-CN"/>
                <w14:textFill>
                  <w14:solidFill>
                    <w14:schemeClr w14:val="tx1"/>
                  </w14:solidFill>
                </w14:textFill>
              </w:rPr>
              <w:t xml:space="preserve">或同等品牌 </w:t>
            </w:r>
          </w:p>
        </w:tc>
        <w:tc>
          <w:tcPr>
            <w:tcW w:w="1153" w:type="pct"/>
            <w:vAlign w:val="center"/>
          </w:tcPr>
          <w:p w14:paraId="28E9224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深沟球轴承/调心轴承等</w:t>
            </w:r>
          </w:p>
        </w:tc>
      </w:tr>
      <w:tr w14:paraId="101A0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42464C2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15</w:t>
            </w:r>
          </w:p>
        </w:tc>
        <w:tc>
          <w:tcPr>
            <w:tcW w:w="846" w:type="pct"/>
            <w:vAlign w:val="center"/>
          </w:tcPr>
          <w:p w14:paraId="15247BC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联轴器</w:t>
            </w:r>
          </w:p>
        </w:tc>
        <w:tc>
          <w:tcPr>
            <w:tcW w:w="2616" w:type="pct"/>
            <w:vAlign w:val="center"/>
          </w:tcPr>
          <w:p w14:paraId="1D6D4483">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MISUMI、三木普利、NBK</w:t>
            </w:r>
            <w:r>
              <w:rPr>
                <w:rFonts w:ascii="Times New Roman" w:hAnsi="Times New Roman" w:cs="Times New Roman"/>
                <w:color w:val="000000" w:themeColor="text1"/>
                <w:kern w:val="0"/>
                <w:szCs w:val="21"/>
                <w:lang w:val="zh-CN"/>
                <w14:textFill>
                  <w14:solidFill>
                    <w14:schemeClr w14:val="tx1"/>
                  </w14:solidFill>
                </w14:textFill>
              </w:rPr>
              <w:t>或同等品牌</w:t>
            </w:r>
            <w:r>
              <w:rPr>
                <w:rFonts w:ascii="Times New Roman" w:hAnsi="Times New Roman" w:cs="Times New Roman"/>
                <w:color w:val="000000" w:themeColor="text1"/>
                <w:kern w:val="0"/>
                <w:szCs w:val="21"/>
                <w14:textFill>
                  <w14:solidFill>
                    <w14:schemeClr w14:val="tx1"/>
                  </w14:solidFill>
                </w14:textFill>
              </w:rPr>
              <w:t xml:space="preserve"> </w:t>
            </w:r>
          </w:p>
        </w:tc>
        <w:tc>
          <w:tcPr>
            <w:tcW w:w="1153" w:type="pct"/>
            <w:vAlign w:val="center"/>
          </w:tcPr>
          <w:p w14:paraId="1C395BA1">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1CBD2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58D585E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16</w:t>
            </w:r>
          </w:p>
        </w:tc>
        <w:tc>
          <w:tcPr>
            <w:tcW w:w="846" w:type="pct"/>
            <w:vAlign w:val="center"/>
          </w:tcPr>
          <w:p w14:paraId="1DACF91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气动元器件</w:t>
            </w:r>
          </w:p>
        </w:tc>
        <w:tc>
          <w:tcPr>
            <w:tcW w:w="2616" w:type="pct"/>
            <w:vAlign w:val="center"/>
          </w:tcPr>
          <w:p w14:paraId="19278092">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SMC</w:t>
            </w:r>
            <w:r>
              <w:rPr>
                <w:rFonts w:ascii="Times New Roman" w:hAnsi="Times New Roman" w:cs="Times New Roman"/>
                <w:color w:val="000000" w:themeColor="text1"/>
                <w:kern w:val="0"/>
                <w:szCs w:val="21"/>
                <w:lang w:val="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CKD</w:t>
            </w:r>
            <w:r>
              <w:rPr>
                <w:rFonts w:ascii="Times New Roman" w:hAnsi="Times New Roman" w:cs="Times New Roman"/>
                <w:color w:val="000000" w:themeColor="text1"/>
                <w:kern w:val="0"/>
                <w:szCs w:val="21"/>
                <w:lang w:val="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FESTON</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559827E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包括气缸、电磁阀、节流阀、三联件、压力表等</w:t>
            </w:r>
          </w:p>
        </w:tc>
      </w:tr>
      <w:tr w14:paraId="3615E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75E6B6F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17</w:t>
            </w:r>
          </w:p>
        </w:tc>
        <w:tc>
          <w:tcPr>
            <w:tcW w:w="846" w:type="pct"/>
            <w:vAlign w:val="center"/>
          </w:tcPr>
          <w:p w14:paraId="361A9A8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直线导轨</w:t>
            </w:r>
          </w:p>
        </w:tc>
        <w:tc>
          <w:tcPr>
            <w:tcW w:w="2616" w:type="pct"/>
            <w:vAlign w:val="center"/>
          </w:tcPr>
          <w:p w14:paraId="61F3E9E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NSK、MISUMI、THK、HIWIN、IKO或同等品牌</w:t>
            </w:r>
          </w:p>
        </w:tc>
        <w:tc>
          <w:tcPr>
            <w:tcW w:w="1153" w:type="pct"/>
            <w:vAlign w:val="center"/>
          </w:tcPr>
          <w:p w14:paraId="7DABB283">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7BAE2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10C0DB5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18</w:t>
            </w:r>
          </w:p>
        </w:tc>
        <w:tc>
          <w:tcPr>
            <w:tcW w:w="846" w:type="pct"/>
            <w:vAlign w:val="center"/>
          </w:tcPr>
          <w:p w14:paraId="306783C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直线轴承</w:t>
            </w:r>
          </w:p>
        </w:tc>
        <w:tc>
          <w:tcPr>
            <w:tcW w:w="2616" w:type="pct"/>
            <w:vAlign w:val="center"/>
          </w:tcPr>
          <w:p w14:paraId="5D0852F6">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THK、MISUMI、NSK</w:t>
            </w:r>
            <w:r>
              <w:rPr>
                <w:rFonts w:ascii="Times New Roman" w:hAnsi="Times New Roman" w:cs="Times New Roman"/>
                <w:color w:val="000000" w:themeColor="text1"/>
                <w:kern w:val="0"/>
                <w:szCs w:val="21"/>
                <w:lang w:val="zh-CN"/>
                <w14:textFill>
                  <w14:solidFill>
                    <w14:schemeClr w14:val="tx1"/>
                  </w14:solidFill>
                </w14:textFill>
              </w:rPr>
              <w:t>或同等品牌</w:t>
            </w:r>
            <w:r>
              <w:rPr>
                <w:rFonts w:ascii="Times New Roman" w:hAnsi="Times New Roman" w:cs="Times New Roman"/>
                <w:color w:val="000000" w:themeColor="text1"/>
                <w:kern w:val="0"/>
                <w:szCs w:val="21"/>
                <w14:textFill>
                  <w14:solidFill>
                    <w14:schemeClr w14:val="tx1"/>
                  </w14:solidFill>
                </w14:textFill>
              </w:rPr>
              <w:t xml:space="preserve"> </w:t>
            </w:r>
          </w:p>
        </w:tc>
        <w:tc>
          <w:tcPr>
            <w:tcW w:w="1153" w:type="pct"/>
            <w:vAlign w:val="center"/>
          </w:tcPr>
          <w:p w14:paraId="3D163EE4">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60A45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4DF2B2B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19</w:t>
            </w:r>
          </w:p>
        </w:tc>
        <w:tc>
          <w:tcPr>
            <w:tcW w:w="846" w:type="pct"/>
            <w:vAlign w:val="center"/>
          </w:tcPr>
          <w:p w14:paraId="286E273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丝杆</w:t>
            </w:r>
          </w:p>
        </w:tc>
        <w:tc>
          <w:tcPr>
            <w:tcW w:w="2616" w:type="pct"/>
            <w:vAlign w:val="center"/>
          </w:tcPr>
          <w:p w14:paraId="6750125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THK、MISUMI、HIWIN、IKO、</w:t>
            </w:r>
            <w:r>
              <w:rPr>
                <w:rFonts w:ascii="Times New Roman" w:hAnsi="Times New Roman" w:cs="Times New Roman"/>
                <w:color w:val="000000" w:themeColor="text1"/>
                <w:kern w:val="0"/>
                <w:szCs w:val="21"/>
                <w14:textFill>
                  <w14:solidFill>
                    <w14:schemeClr w14:val="tx1"/>
                  </w14:solidFill>
                </w14:textFill>
              </w:rPr>
              <w:t>TBI</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1B25723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6D0A7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1DDE41F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20</w:t>
            </w:r>
          </w:p>
        </w:tc>
        <w:tc>
          <w:tcPr>
            <w:tcW w:w="846" w:type="pct"/>
            <w:vAlign w:val="center"/>
          </w:tcPr>
          <w:p w14:paraId="28F2C00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同步带/轮</w:t>
            </w:r>
          </w:p>
        </w:tc>
        <w:tc>
          <w:tcPr>
            <w:tcW w:w="2616" w:type="pct"/>
            <w:vAlign w:val="center"/>
          </w:tcPr>
          <w:p w14:paraId="1A0F8F6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MISUMI、马牌、BANDO</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1C841EF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4519B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0094B06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21</w:t>
            </w:r>
          </w:p>
        </w:tc>
        <w:tc>
          <w:tcPr>
            <w:tcW w:w="846" w:type="pct"/>
            <w:vAlign w:val="center"/>
          </w:tcPr>
          <w:p w14:paraId="54FE4F9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脚轮</w:t>
            </w:r>
          </w:p>
        </w:tc>
        <w:tc>
          <w:tcPr>
            <w:tcW w:w="2616" w:type="pct"/>
            <w:vAlign w:val="center"/>
          </w:tcPr>
          <w:p w14:paraId="7EB5707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比克力、禾达或同等品牌</w:t>
            </w:r>
          </w:p>
        </w:tc>
        <w:tc>
          <w:tcPr>
            <w:tcW w:w="1153" w:type="pct"/>
            <w:vAlign w:val="center"/>
          </w:tcPr>
          <w:p w14:paraId="7FDA5B3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FF82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54C03E9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22</w:t>
            </w:r>
          </w:p>
        </w:tc>
        <w:tc>
          <w:tcPr>
            <w:tcW w:w="846" w:type="pct"/>
            <w:vAlign w:val="center"/>
          </w:tcPr>
          <w:p w14:paraId="4C4FDE1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舵轮</w:t>
            </w:r>
          </w:p>
        </w:tc>
        <w:tc>
          <w:tcPr>
            <w:tcW w:w="2616" w:type="pct"/>
            <w:vAlign w:val="center"/>
          </w:tcPr>
          <w:p w14:paraId="5CA03BC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CFR、夏伯穆勒、马路达或同等品牌</w:t>
            </w:r>
          </w:p>
        </w:tc>
        <w:tc>
          <w:tcPr>
            <w:tcW w:w="1153" w:type="pct"/>
            <w:vAlign w:val="center"/>
          </w:tcPr>
          <w:p w14:paraId="4A46D15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25284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0E46178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23</w:t>
            </w:r>
          </w:p>
        </w:tc>
        <w:tc>
          <w:tcPr>
            <w:tcW w:w="846" w:type="pct"/>
            <w:vAlign w:val="center"/>
          </w:tcPr>
          <w:p w14:paraId="0E26AA1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直线推杆</w:t>
            </w:r>
          </w:p>
        </w:tc>
        <w:tc>
          <w:tcPr>
            <w:tcW w:w="2616" w:type="pct"/>
            <w:vAlign w:val="center"/>
          </w:tcPr>
          <w:p w14:paraId="6EA0149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Thomson、西门子、Hydro-Tek、NIDEC或同等品牌</w:t>
            </w:r>
          </w:p>
        </w:tc>
        <w:tc>
          <w:tcPr>
            <w:tcW w:w="1153" w:type="pct"/>
            <w:vAlign w:val="center"/>
          </w:tcPr>
          <w:p w14:paraId="012411A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7E607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0C8BFD7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24</w:t>
            </w:r>
          </w:p>
        </w:tc>
        <w:tc>
          <w:tcPr>
            <w:tcW w:w="846" w:type="pct"/>
            <w:vAlign w:val="center"/>
          </w:tcPr>
          <w:p w14:paraId="5AAFC18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直线电机及配套伺服</w:t>
            </w:r>
          </w:p>
        </w:tc>
        <w:tc>
          <w:tcPr>
            <w:tcW w:w="2616" w:type="pct"/>
            <w:vAlign w:val="center"/>
          </w:tcPr>
          <w:p w14:paraId="2F136A0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科尔摩根、安川</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417F85A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378A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1C84A79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25</w:t>
            </w:r>
          </w:p>
        </w:tc>
        <w:tc>
          <w:tcPr>
            <w:tcW w:w="846" w:type="pct"/>
            <w:vAlign w:val="center"/>
          </w:tcPr>
          <w:p w14:paraId="2E925D5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机器手</w:t>
            </w:r>
          </w:p>
        </w:tc>
        <w:tc>
          <w:tcPr>
            <w:tcW w:w="2616" w:type="pct"/>
            <w:vAlign w:val="center"/>
          </w:tcPr>
          <w:p w14:paraId="3F79DC0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ABB、库卡、FANUC、安川或同等品牌</w:t>
            </w:r>
          </w:p>
        </w:tc>
        <w:tc>
          <w:tcPr>
            <w:tcW w:w="1153" w:type="pct"/>
            <w:vAlign w:val="center"/>
          </w:tcPr>
          <w:p w14:paraId="768CB2A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41B5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5" w:type="pct"/>
            <w:vAlign w:val="center"/>
          </w:tcPr>
          <w:p w14:paraId="44F9A48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26</w:t>
            </w:r>
          </w:p>
        </w:tc>
        <w:tc>
          <w:tcPr>
            <w:tcW w:w="846" w:type="pct"/>
            <w:vAlign w:val="center"/>
          </w:tcPr>
          <w:p w14:paraId="60F07FA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电缸</w:t>
            </w:r>
          </w:p>
        </w:tc>
        <w:tc>
          <w:tcPr>
            <w:tcW w:w="2616" w:type="pct"/>
            <w:vAlign w:val="center"/>
          </w:tcPr>
          <w:p w14:paraId="0D0E2265">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FESTO、SMC</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1153" w:type="pct"/>
            <w:vAlign w:val="center"/>
          </w:tcPr>
          <w:p w14:paraId="02816245">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bl>
    <w:p w14:paraId="27F8AEF3">
      <w:pPr>
        <w:widowControl/>
        <w:ind w:firstLine="420"/>
        <w:jc w:val="left"/>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（2）电气/软件部分</w:t>
      </w:r>
    </w:p>
    <w:tbl>
      <w:tblPr>
        <w:tblStyle w:val="60"/>
        <w:tblW w:w="4882"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7"/>
        <w:gridCol w:w="1559"/>
        <w:gridCol w:w="5484"/>
        <w:gridCol w:w="1457"/>
      </w:tblGrid>
      <w:tr w14:paraId="26719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84" w:type="pct"/>
            <w:vAlign w:val="center"/>
          </w:tcPr>
          <w:p w14:paraId="7EC8955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bookmarkStart w:id="68" w:name="_Toc135680844"/>
            <w:r>
              <w:rPr>
                <w:rFonts w:ascii="Times New Roman" w:hAnsi="Times New Roman" w:cs="Times New Roman"/>
                <w:color w:val="000000" w:themeColor="text1"/>
                <w:kern w:val="0"/>
                <w:szCs w:val="21"/>
                <w:lang w:val="zh-CN"/>
                <w14:textFill>
                  <w14:solidFill>
                    <w14:schemeClr w14:val="tx1"/>
                  </w14:solidFill>
                </w14:textFill>
              </w:rPr>
              <w:t>序号</w:t>
            </w:r>
          </w:p>
        </w:tc>
        <w:tc>
          <w:tcPr>
            <w:tcW w:w="846" w:type="pct"/>
            <w:vAlign w:val="center"/>
          </w:tcPr>
          <w:p w14:paraId="701752C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名称</w:t>
            </w:r>
          </w:p>
        </w:tc>
        <w:tc>
          <w:tcPr>
            <w:tcW w:w="2977" w:type="pct"/>
            <w:vAlign w:val="center"/>
          </w:tcPr>
          <w:p w14:paraId="49CF5A1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品牌</w:t>
            </w:r>
          </w:p>
        </w:tc>
        <w:tc>
          <w:tcPr>
            <w:tcW w:w="791" w:type="pct"/>
            <w:vAlign w:val="center"/>
          </w:tcPr>
          <w:p w14:paraId="32C0B87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备注</w:t>
            </w:r>
          </w:p>
        </w:tc>
      </w:tr>
      <w:tr w14:paraId="1F244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6E54585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w:t>
            </w:r>
          </w:p>
        </w:tc>
        <w:tc>
          <w:tcPr>
            <w:tcW w:w="846" w:type="pct"/>
            <w:vAlign w:val="center"/>
          </w:tcPr>
          <w:p w14:paraId="34CD1AA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PLC模块</w:t>
            </w:r>
          </w:p>
        </w:tc>
        <w:tc>
          <w:tcPr>
            <w:tcW w:w="2977" w:type="pct"/>
            <w:vAlign w:val="center"/>
          </w:tcPr>
          <w:p w14:paraId="3B8462F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西门子、三菱、</w:t>
            </w:r>
            <w:r>
              <w:rPr>
                <w:rFonts w:ascii="Times New Roman" w:hAnsi="Times New Roman" w:cs="Times New Roman"/>
                <w:color w:val="000000" w:themeColor="text1"/>
                <w:kern w:val="0"/>
                <w:szCs w:val="21"/>
                <w:lang w:bidi="ar"/>
                <w14:textFill>
                  <w14:solidFill>
                    <w14:schemeClr w14:val="tx1"/>
                  </w14:solidFill>
                </w14:textFill>
              </w:rPr>
              <w:t>欧姆龙</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60D67A7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25B9A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4EF354B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846" w:type="pct"/>
            <w:vAlign w:val="center"/>
          </w:tcPr>
          <w:p w14:paraId="68070E0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人机界面</w:t>
            </w:r>
          </w:p>
        </w:tc>
        <w:tc>
          <w:tcPr>
            <w:tcW w:w="2977" w:type="pct"/>
            <w:vAlign w:val="center"/>
          </w:tcPr>
          <w:p w14:paraId="71B14EC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威纶通或同等品牌</w:t>
            </w:r>
          </w:p>
        </w:tc>
        <w:tc>
          <w:tcPr>
            <w:tcW w:w="791" w:type="pct"/>
            <w:vAlign w:val="center"/>
          </w:tcPr>
          <w:p w14:paraId="3A27D8E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HMI</w:t>
            </w:r>
          </w:p>
        </w:tc>
      </w:tr>
      <w:tr w14:paraId="68F80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5EEAB39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w:t>
            </w:r>
          </w:p>
        </w:tc>
        <w:tc>
          <w:tcPr>
            <w:tcW w:w="846" w:type="pct"/>
            <w:vAlign w:val="center"/>
          </w:tcPr>
          <w:p w14:paraId="6CF7F0A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变频器</w:t>
            </w:r>
          </w:p>
        </w:tc>
        <w:tc>
          <w:tcPr>
            <w:tcW w:w="2977" w:type="pct"/>
            <w:vAlign w:val="center"/>
          </w:tcPr>
          <w:p w14:paraId="7ED755B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施耐德、西门子、丹佛斯、ABB或同等品牌</w:t>
            </w:r>
          </w:p>
        </w:tc>
        <w:tc>
          <w:tcPr>
            <w:tcW w:w="791" w:type="pct"/>
            <w:vAlign w:val="center"/>
          </w:tcPr>
          <w:p w14:paraId="25FFFF7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48AA6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ED7C84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846" w:type="pct"/>
            <w:vAlign w:val="center"/>
          </w:tcPr>
          <w:p w14:paraId="072BCE3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伺服控制器</w:t>
            </w:r>
          </w:p>
        </w:tc>
        <w:tc>
          <w:tcPr>
            <w:tcW w:w="2977" w:type="pct"/>
            <w:vAlign w:val="center"/>
          </w:tcPr>
          <w:p w14:paraId="3693268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松下、西门子、欧姆龙或同等品牌</w:t>
            </w:r>
          </w:p>
        </w:tc>
        <w:tc>
          <w:tcPr>
            <w:tcW w:w="791" w:type="pct"/>
            <w:vAlign w:val="center"/>
          </w:tcPr>
          <w:p w14:paraId="463A611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2BBBD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4D971A3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5</w:t>
            </w:r>
          </w:p>
        </w:tc>
        <w:tc>
          <w:tcPr>
            <w:tcW w:w="846" w:type="pct"/>
            <w:vAlign w:val="center"/>
          </w:tcPr>
          <w:p w14:paraId="38D4CF7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传感器</w:t>
            </w:r>
          </w:p>
        </w:tc>
        <w:tc>
          <w:tcPr>
            <w:tcW w:w="2977" w:type="pct"/>
            <w:vAlign w:val="center"/>
          </w:tcPr>
          <w:p w14:paraId="5728309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SICK、OMRON、松下、</w:t>
            </w:r>
            <w:r>
              <w:rPr>
                <w:rFonts w:ascii="Times New Roman" w:hAnsi="Times New Roman" w:cs="Times New Roman"/>
                <w:color w:val="000000" w:themeColor="text1"/>
                <w:kern w:val="0"/>
                <w:szCs w:val="21"/>
                <w:lang w:bidi="ar"/>
                <w14:textFill>
                  <w14:solidFill>
                    <w14:schemeClr w14:val="tx1"/>
                  </w14:solidFill>
                </w14:textFill>
              </w:rPr>
              <w:t>BALLUFF、施耐德</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3BDD16A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22AE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5FD10A7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w:t>
            </w:r>
          </w:p>
        </w:tc>
        <w:tc>
          <w:tcPr>
            <w:tcW w:w="846" w:type="pct"/>
            <w:vAlign w:val="center"/>
          </w:tcPr>
          <w:p w14:paraId="718AC81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漫反光电</w:t>
            </w:r>
          </w:p>
        </w:tc>
        <w:tc>
          <w:tcPr>
            <w:tcW w:w="2977" w:type="pct"/>
            <w:vAlign w:val="center"/>
          </w:tcPr>
          <w:p w14:paraId="742B5D9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OMRON、倍加福、基恩士或同等品牌</w:t>
            </w:r>
          </w:p>
        </w:tc>
        <w:tc>
          <w:tcPr>
            <w:tcW w:w="791" w:type="pct"/>
            <w:vAlign w:val="center"/>
          </w:tcPr>
          <w:p w14:paraId="3EB35E0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45FCA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43FD918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7</w:t>
            </w:r>
          </w:p>
        </w:tc>
        <w:tc>
          <w:tcPr>
            <w:tcW w:w="846" w:type="pct"/>
            <w:vAlign w:val="center"/>
          </w:tcPr>
          <w:p w14:paraId="71C483F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障碍传感器(雷达)</w:t>
            </w:r>
          </w:p>
        </w:tc>
        <w:tc>
          <w:tcPr>
            <w:tcW w:w="2977" w:type="pct"/>
            <w:vAlign w:val="center"/>
          </w:tcPr>
          <w:p w14:paraId="1B088E9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SICK、倍加福（P+F）、劳易测、BEA或同等品牌</w:t>
            </w:r>
          </w:p>
        </w:tc>
        <w:tc>
          <w:tcPr>
            <w:tcW w:w="791" w:type="pct"/>
            <w:vAlign w:val="center"/>
          </w:tcPr>
          <w:p w14:paraId="3253700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27150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90C378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8</w:t>
            </w:r>
          </w:p>
        </w:tc>
        <w:tc>
          <w:tcPr>
            <w:tcW w:w="846" w:type="pct"/>
            <w:vAlign w:val="center"/>
          </w:tcPr>
          <w:p w14:paraId="34BC20F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直流电源</w:t>
            </w:r>
          </w:p>
        </w:tc>
        <w:tc>
          <w:tcPr>
            <w:tcW w:w="2977" w:type="pct"/>
            <w:vAlign w:val="center"/>
          </w:tcPr>
          <w:p w14:paraId="304AAB6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ABB、施耐德、明纬或同等品牌</w:t>
            </w:r>
          </w:p>
        </w:tc>
        <w:tc>
          <w:tcPr>
            <w:tcW w:w="791" w:type="pct"/>
            <w:vAlign w:val="center"/>
          </w:tcPr>
          <w:p w14:paraId="3B9D92C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21A2C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6DCAB03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9</w:t>
            </w:r>
          </w:p>
        </w:tc>
        <w:tc>
          <w:tcPr>
            <w:tcW w:w="846" w:type="pct"/>
            <w:vAlign w:val="center"/>
          </w:tcPr>
          <w:p w14:paraId="13D6433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低压电器</w:t>
            </w:r>
          </w:p>
        </w:tc>
        <w:tc>
          <w:tcPr>
            <w:tcW w:w="2977" w:type="pct"/>
            <w:vAlign w:val="center"/>
          </w:tcPr>
          <w:p w14:paraId="1DDD286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施耐德、西门子、ABB、梅日梅兰或同等品牌</w:t>
            </w:r>
          </w:p>
        </w:tc>
        <w:tc>
          <w:tcPr>
            <w:tcW w:w="791" w:type="pct"/>
            <w:vAlign w:val="center"/>
          </w:tcPr>
          <w:p w14:paraId="4863398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接触器/断路器/变压器</w:t>
            </w:r>
          </w:p>
        </w:tc>
      </w:tr>
      <w:tr w14:paraId="7E048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CF3F71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10</w:t>
            </w:r>
          </w:p>
        </w:tc>
        <w:tc>
          <w:tcPr>
            <w:tcW w:w="846" w:type="pct"/>
            <w:vAlign w:val="center"/>
          </w:tcPr>
          <w:p w14:paraId="365B774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继电器</w:t>
            </w:r>
          </w:p>
        </w:tc>
        <w:tc>
          <w:tcPr>
            <w:tcW w:w="2977" w:type="pct"/>
            <w:vAlign w:val="center"/>
          </w:tcPr>
          <w:p w14:paraId="6DFC197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OMRON、施耐德、三菱或同等品牌</w:t>
            </w:r>
          </w:p>
        </w:tc>
        <w:tc>
          <w:tcPr>
            <w:tcW w:w="791" w:type="pct"/>
            <w:vAlign w:val="center"/>
          </w:tcPr>
          <w:p w14:paraId="7B68C96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E66B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F06EC8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11</w:t>
            </w:r>
          </w:p>
        </w:tc>
        <w:tc>
          <w:tcPr>
            <w:tcW w:w="846" w:type="pct"/>
            <w:vAlign w:val="center"/>
          </w:tcPr>
          <w:p w14:paraId="17ADDD6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按钮/指示灯/三色灯</w:t>
            </w:r>
          </w:p>
        </w:tc>
        <w:tc>
          <w:tcPr>
            <w:tcW w:w="2977" w:type="pct"/>
            <w:vAlign w:val="center"/>
          </w:tcPr>
          <w:p w14:paraId="0414704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正泰或同等品牌</w:t>
            </w:r>
          </w:p>
        </w:tc>
        <w:tc>
          <w:tcPr>
            <w:tcW w:w="791" w:type="pct"/>
            <w:vAlign w:val="center"/>
          </w:tcPr>
          <w:p w14:paraId="1F23E07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包含灯带</w:t>
            </w:r>
          </w:p>
        </w:tc>
      </w:tr>
      <w:tr w14:paraId="331BF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57CEFB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12</w:t>
            </w:r>
          </w:p>
        </w:tc>
        <w:tc>
          <w:tcPr>
            <w:tcW w:w="846" w:type="pct"/>
            <w:vAlign w:val="center"/>
          </w:tcPr>
          <w:p w14:paraId="2503FEE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光电开关</w:t>
            </w:r>
          </w:p>
        </w:tc>
        <w:tc>
          <w:tcPr>
            <w:tcW w:w="2977" w:type="pct"/>
            <w:vAlign w:val="center"/>
          </w:tcPr>
          <w:p w14:paraId="255737E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SICK、施耐德、基恩士或同等品牌</w:t>
            </w:r>
          </w:p>
        </w:tc>
        <w:tc>
          <w:tcPr>
            <w:tcW w:w="791" w:type="pct"/>
            <w:vAlign w:val="center"/>
          </w:tcPr>
          <w:p w14:paraId="1E07FA5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F6BA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53EB2AE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13</w:t>
            </w:r>
          </w:p>
        </w:tc>
        <w:tc>
          <w:tcPr>
            <w:tcW w:w="846" w:type="pct"/>
            <w:vAlign w:val="center"/>
          </w:tcPr>
          <w:p w14:paraId="7FD9938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限位/门禁/行程开关</w:t>
            </w:r>
          </w:p>
        </w:tc>
        <w:tc>
          <w:tcPr>
            <w:tcW w:w="2977" w:type="pct"/>
            <w:vAlign w:val="center"/>
          </w:tcPr>
          <w:p w14:paraId="58FE1B1A">
            <w:pPr>
              <w:widowControl/>
              <w:ind w:firstLine="0" w:firstLineChars="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德力西</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2762ABF5">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1414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2FA4F5E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14</w:t>
            </w:r>
          </w:p>
        </w:tc>
        <w:tc>
          <w:tcPr>
            <w:tcW w:w="846" w:type="pct"/>
            <w:vAlign w:val="center"/>
          </w:tcPr>
          <w:p w14:paraId="667A1B5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接近开关</w:t>
            </w:r>
          </w:p>
        </w:tc>
        <w:tc>
          <w:tcPr>
            <w:tcW w:w="2977" w:type="pct"/>
            <w:vAlign w:val="center"/>
          </w:tcPr>
          <w:p w14:paraId="7576FD6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施耐德、基恩士或同等品牌</w:t>
            </w:r>
          </w:p>
        </w:tc>
        <w:tc>
          <w:tcPr>
            <w:tcW w:w="791" w:type="pct"/>
            <w:vAlign w:val="center"/>
          </w:tcPr>
          <w:p w14:paraId="70E4C98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包括传感器</w:t>
            </w:r>
          </w:p>
        </w:tc>
      </w:tr>
      <w:tr w14:paraId="77DD3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0B39DC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15</w:t>
            </w:r>
          </w:p>
        </w:tc>
        <w:tc>
          <w:tcPr>
            <w:tcW w:w="846" w:type="pct"/>
            <w:vAlign w:val="center"/>
          </w:tcPr>
          <w:p w14:paraId="35B803E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安全开关</w:t>
            </w:r>
          </w:p>
        </w:tc>
        <w:tc>
          <w:tcPr>
            <w:tcW w:w="2977" w:type="pct"/>
            <w:vAlign w:val="center"/>
          </w:tcPr>
          <w:p w14:paraId="6F7B7D0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OMRON、施耐德、三菱、富士或同等品牌</w:t>
            </w:r>
          </w:p>
        </w:tc>
        <w:tc>
          <w:tcPr>
            <w:tcW w:w="791" w:type="pct"/>
            <w:vAlign w:val="center"/>
          </w:tcPr>
          <w:p w14:paraId="6F785EE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3C3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CF99A0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16</w:t>
            </w:r>
          </w:p>
        </w:tc>
        <w:tc>
          <w:tcPr>
            <w:tcW w:w="846" w:type="pct"/>
            <w:vAlign w:val="center"/>
          </w:tcPr>
          <w:p w14:paraId="0E95E63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急停开关</w:t>
            </w:r>
          </w:p>
        </w:tc>
        <w:tc>
          <w:tcPr>
            <w:tcW w:w="2977" w:type="pct"/>
            <w:vAlign w:val="center"/>
          </w:tcPr>
          <w:p w14:paraId="27AD9B5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和泉或同等品牌</w:t>
            </w:r>
          </w:p>
        </w:tc>
        <w:tc>
          <w:tcPr>
            <w:tcW w:w="791" w:type="pct"/>
            <w:vAlign w:val="center"/>
          </w:tcPr>
          <w:p w14:paraId="4A2CCD1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E0E6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C77AC5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17</w:t>
            </w:r>
          </w:p>
        </w:tc>
        <w:tc>
          <w:tcPr>
            <w:tcW w:w="846" w:type="pct"/>
            <w:vAlign w:val="center"/>
          </w:tcPr>
          <w:p w14:paraId="161A657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条码阅读器</w:t>
            </w:r>
          </w:p>
        </w:tc>
        <w:tc>
          <w:tcPr>
            <w:tcW w:w="2977" w:type="pct"/>
            <w:vAlign w:val="center"/>
          </w:tcPr>
          <w:p w14:paraId="0DB4199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基恩士或同等品牌</w:t>
            </w:r>
          </w:p>
        </w:tc>
        <w:tc>
          <w:tcPr>
            <w:tcW w:w="791" w:type="pct"/>
            <w:vAlign w:val="center"/>
          </w:tcPr>
          <w:p w14:paraId="5146A40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AE91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2AA9E20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18</w:t>
            </w:r>
          </w:p>
        </w:tc>
        <w:tc>
          <w:tcPr>
            <w:tcW w:w="846" w:type="pct"/>
            <w:vAlign w:val="center"/>
          </w:tcPr>
          <w:p w14:paraId="5250010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激光通讯/测距</w:t>
            </w:r>
          </w:p>
        </w:tc>
        <w:tc>
          <w:tcPr>
            <w:tcW w:w="2977" w:type="pct"/>
            <w:vAlign w:val="center"/>
          </w:tcPr>
          <w:p w14:paraId="62443A0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劳易测、SICK、OMRON或同等品牌</w:t>
            </w:r>
          </w:p>
        </w:tc>
        <w:tc>
          <w:tcPr>
            <w:tcW w:w="791" w:type="pct"/>
            <w:vAlign w:val="center"/>
          </w:tcPr>
          <w:p w14:paraId="6E72887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包括传感器</w:t>
            </w:r>
          </w:p>
        </w:tc>
      </w:tr>
      <w:tr w14:paraId="36AD8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1BA9F32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19</w:t>
            </w:r>
          </w:p>
        </w:tc>
        <w:tc>
          <w:tcPr>
            <w:tcW w:w="846" w:type="pct"/>
            <w:vAlign w:val="center"/>
          </w:tcPr>
          <w:p w14:paraId="61E2969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编码/条码定位</w:t>
            </w:r>
          </w:p>
        </w:tc>
        <w:tc>
          <w:tcPr>
            <w:tcW w:w="2977" w:type="pct"/>
            <w:vAlign w:val="center"/>
          </w:tcPr>
          <w:p w14:paraId="4CB7A36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劳易测、倍加福、SICK或同等品牌</w:t>
            </w:r>
          </w:p>
        </w:tc>
        <w:tc>
          <w:tcPr>
            <w:tcW w:w="791" w:type="pct"/>
            <w:vAlign w:val="center"/>
          </w:tcPr>
          <w:p w14:paraId="3C05698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A17C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3989A05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20</w:t>
            </w:r>
          </w:p>
        </w:tc>
        <w:tc>
          <w:tcPr>
            <w:tcW w:w="846" w:type="pct"/>
            <w:vAlign w:val="center"/>
          </w:tcPr>
          <w:p w14:paraId="6FD8941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电源分线端子板</w:t>
            </w:r>
          </w:p>
        </w:tc>
        <w:tc>
          <w:tcPr>
            <w:tcW w:w="2977" w:type="pct"/>
            <w:vAlign w:val="center"/>
          </w:tcPr>
          <w:p w14:paraId="62B67E43">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正泰或同等品牌</w:t>
            </w:r>
          </w:p>
        </w:tc>
        <w:tc>
          <w:tcPr>
            <w:tcW w:w="791" w:type="pct"/>
            <w:vAlign w:val="center"/>
          </w:tcPr>
          <w:p w14:paraId="0E16C1D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包括EURO F4 底座端子</w:t>
            </w:r>
          </w:p>
        </w:tc>
      </w:tr>
      <w:tr w14:paraId="75D23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1E80D67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21</w:t>
            </w:r>
          </w:p>
        </w:tc>
        <w:tc>
          <w:tcPr>
            <w:tcW w:w="846" w:type="pct"/>
            <w:vAlign w:val="center"/>
          </w:tcPr>
          <w:p w14:paraId="4FAF7E92">
            <w:pPr>
              <w:widowControl/>
              <w:ind w:firstLine="0" w:firstLineChars="0"/>
              <w:rPr>
                <w:rFonts w:ascii="Times New Roman" w:hAnsi="Times New Roman" w:cs="Times New Roman"/>
                <w:color w:val="000000" w:themeColor="text1"/>
                <w:kern w:val="0"/>
                <w:szCs w:val="21"/>
                <w:highlight w:val="none"/>
                <w:lang w:val="zh-CN"/>
                <w14:textFill>
                  <w14:solidFill>
                    <w14:schemeClr w14:val="tx1"/>
                  </w14:solidFill>
                </w14:textFill>
              </w:rPr>
            </w:pPr>
            <w:r>
              <w:rPr>
                <w:rFonts w:ascii="Times New Roman" w:hAnsi="Times New Roman" w:cs="Times New Roman"/>
                <w:color w:val="000000" w:themeColor="text1"/>
                <w:kern w:val="0"/>
                <w:szCs w:val="21"/>
                <w:highlight w:val="none"/>
                <w:lang w:val="zh-CN"/>
                <w14:textFill>
                  <w14:solidFill>
                    <w14:schemeClr w14:val="tx1"/>
                  </w14:solidFill>
                </w14:textFill>
              </w:rPr>
              <w:t>电线/拖链/移动电缆</w:t>
            </w:r>
          </w:p>
        </w:tc>
        <w:tc>
          <w:tcPr>
            <w:tcW w:w="2977" w:type="pct"/>
            <w:vAlign w:val="center"/>
          </w:tcPr>
          <w:p w14:paraId="1A9798DC">
            <w:pPr>
              <w:widowControl/>
              <w:ind w:firstLine="0" w:firstLineChars="0"/>
              <w:rPr>
                <w:rFonts w:ascii="Times New Roman" w:hAnsi="Times New Roman" w:cs="Times New Roman"/>
                <w:color w:val="000000" w:themeColor="text1"/>
                <w:kern w:val="0"/>
                <w:szCs w:val="21"/>
                <w:highlight w:val="none"/>
                <w:lang w:val="zh-CN"/>
                <w14:textFill>
                  <w14:solidFill>
                    <w14:schemeClr w14:val="tx1"/>
                  </w14:solidFill>
                </w14:textFill>
              </w:rPr>
            </w:pPr>
            <w:r>
              <w:rPr>
                <w:rFonts w:ascii="Times New Roman" w:hAnsi="Times New Roman" w:cs="Times New Roman"/>
                <w:color w:val="000000" w:themeColor="text1"/>
                <w:kern w:val="0"/>
                <w:szCs w:val="21"/>
                <w:highlight w:val="none"/>
                <w:lang w:val="zh-CN"/>
                <w14:textFill>
                  <w14:solidFill>
                    <w14:schemeClr w14:val="tx1"/>
                  </w14:solidFill>
                </w14:textFill>
              </w:rPr>
              <w:t>远东电缆、怡合达、易初或同等品牌</w:t>
            </w:r>
          </w:p>
        </w:tc>
        <w:tc>
          <w:tcPr>
            <w:tcW w:w="791" w:type="pct"/>
            <w:vAlign w:val="center"/>
          </w:tcPr>
          <w:p w14:paraId="44CFE00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63B5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1CA9C8E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22</w:t>
            </w:r>
          </w:p>
        </w:tc>
        <w:tc>
          <w:tcPr>
            <w:tcW w:w="846" w:type="pct"/>
            <w:vAlign w:val="center"/>
          </w:tcPr>
          <w:p w14:paraId="388C437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通信模块</w:t>
            </w:r>
          </w:p>
        </w:tc>
        <w:tc>
          <w:tcPr>
            <w:tcW w:w="2977" w:type="pct"/>
            <w:vAlign w:val="center"/>
          </w:tcPr>
          <w:p w14:paraId="7805235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MOXA、TPLINK或同等品牌</w:t>
            </w:r>
          </w:p>
        </w:tc>
        <w:tc>
          <w:tcPr>
            <w:tcW w:w="791" w:type="pct"/>
            <w:vAlign w:val="center"/>
          </w:tcPr>
          <w:p w14:paraId="782A9FA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E317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D6BC92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23</w:t>
            </w:r>
          </w:p>
        </w:tc>
        <w:tc>
          <w:tcPr>
            <w:tcW w:w="846" w:type="pct"/>
            <w:vAlign w:val="center"/>
          </w:tcPr>
          <w:p w14:paraId="2B11BC6F">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视觉相机/系统/CCD相机</w:t>
            </w:r>
          </w:p>
        </w:tc>
        <w:tc>
          <w:tcPr>
            <w:tcW w:w="2977" w:type="pct"/>
            <w:vAlign w:val="center"/>
          </w:tcPr>
          <w:p w14:paraId="6276B62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SICK、劳易测、基恩士、巴斯勒或同等品牌</w:t>
            </w:r>
          </w:p>
        </w:tc>
        <w:tc>
          <w:tcPr>
            <w:tcW w:w="791" w:type="pct"/>
            <w:vAlign w:val="center"/>
          </w:tcPr>
          <w:p w14:paraId="7F37E3F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包括摄像头</w:t>
            </w:r>
          </w:p>
        </w:tc>
      </w:tr>
      <w:tr w14:paraId="0C624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69F2C3D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24</w:t>
            </w:r>
          </w:p>
        </w:tc>
        <w:tc>
          <w:tcPr>
            <w:tcW w:w="846" w:type="pct"/>
            <w:vAlign w:val="center"/>
          </w:tcPr>
          <w:p w14:paraId="214F964D">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滑触线</w:t>
            </w:r>
          </w:p>
        </w:tc>
        <w:tc>
          <w:tcPr>
            <w:tcW w:w="2977" w:type="pct"/>
            <w:vAlign w:val="center"/>
          </w:tcPr>
          <w:p w14:paraId="0545CC3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松下、法勒或同等品牌</w:t>
            </w:r>
          </w:p>
        </w:tc>
        <w:tc>
          <w:tcPr>
            <w:tcW w:w="791" w:type="pct"/>
            <w:vAlign w:val="center"/>
          </w:tcPr>
          <w:p w14:paraId="61B8DF7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FB85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318AEA4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25</w:t>
            </w:r>
          </w:p>
        </w:tc>
        <w:tc>
          <w:tcPr>
            <w:tcW w:w="846" w:type="pct"/>
            <w:vAlign w:val="center"/>
          </w:tcPr>
          <w:p w14:paraId="394A0F3E">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显示器/工业看板</w:t>
            </w:r>
          </w:p>
        </w:tc>
        <w:tc>
          <w:tcPr>
            <w:tcW w:w="2977" w:type="pct"/>
            <w:vAlign w:val="center"/>
          </w:tcPr>
          <w:p w14:paraId="69377D83">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小米、TCL、创维或同等品牌</w:t>
            </w:r>
          </w:p>
        </w:tc>
        <w:tc>
          <w:tcPr>
            <w:tcW w:w="791" w:type="pct"/>
            <w:vAlign w:val="center"/>
          </w:tcPr>
          <w:p w14:paraId="10D6E91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65寸</w:t>
            </w:r>
          </w:p>
        </w:tc>
      </w:tr>
      <w:tr w14:paraId="6B221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E52C27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26</w:t>
            </w:r>
          </w:p>
        </w:tc>
        <w:tc>
          <w:tcPr>
            <w:tcW w:w="846" w:type="pct"/>
            <w:vAlign w:val="center"/>
          </w:tcPr>
          <w:p w14:paraId="47FB0E5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工控机</w:t>
            </w:r>
          </w:p>
        </w:tc>
        <w:tc>
          <w:tcPr>
            <w:tcW w:w="2977" w:type="pct"/>
            <w:vAlign w:val="center"/>
          </w:tcPr>
          <w:p w14:paraId="0561378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研华、凌华或同等品牌</w:t>
            </w:r>
          </w:p>
        </w:tc>
        <w:tc>
          <w:tcPr>
            <w:tcW w:w="791" w:type="pct"/>
            <w:vAlign w:val="center"/>
          </w:tcPr>
          <w:p w14:paraId="7D9C2AC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968D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15735E2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27</w:t>
            </w:r>
          </w:p>
        </w:tc>
        <w:tc>
          <w:tcPr>
            <w:tcW w:w="846" w:type="pct"/>
            <w:vAlign w:val="center"/>
          </w:tcPr>
          <w:p w14:paraId="05EF73C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UPS电源</w:t>
            </w:r>
          </w:p>
        </w:tc>
        <w:tc>
          <w:tcPr>
            <w:tcW w:w="2977" w:type="pct"/>
            <w:vAlign w:val="center"/>
          </w:tcPr>
          <w:p w14:paraId="4E38837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科华、</w:t>
            </w:r>
            <w:r>
              <w:rPr>
                <w:rFonts w:ascii="Times New Roman" w:hAnsi="Times New Roman" w:cs="Times New Roman"/>
                <w:szCs w:val="21"/>
              </w:rPr>
              <w:t>山特</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69172EB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94F2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5A6D29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28</w:t>
            </w:r>
          </w:p>
        </w:tc>
        <w:tc>
          <w:tcPr>
            <w:tcW w:w="846" w:type="pct"/>
            <w:vAlign w:val="center"/>
          </w:tcPr>
          <w:p w14:paraId="6BEAB60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过程可视化系统</w:t>
            </w:r>
          </w:p>
        </w:tc>
        <w:tc>
          <w:tcPr>
            <w:tcW w:w="2977" w:type="pct"/>
            <w:vAlign w:val="center"/>
          </w:tcPr>
          <w:p w14:paraId="265671C7">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西门子或同等品牌</w:t>
            </w:r>
          </w:p>
        </w:tc>
        <w:tc>
          <w:tcPr>
            <w:tcW w:w="791" w:type="pct"/>
            <w:vAlign w:val="center"/>
          </w:tcPr>
          <w:p w14:paraId="5D57B88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7DD3B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3B8DB37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29</w:t>
            </w:r>
          </w:p>
        </w:tc>
        <w:tc>
          <w:tcPr>
            <w:tcW w:w="846" w:type="pct"/>
            <w:vAlign w:val="center"/>
          </w:tcPr>
          <w:p w14:paraId="4629E7A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电脑</w:t>
            </w:r>
          </w:p>
        </w:tc>
        <w:tc>
          <w:tcPr>
            <w:tcW w:w="2977" w:type="pct"/>
            <w:vAlign w:val="center"/>
          </w:tcPr>
          <w:p w14:paraId="50A8668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华为、联想或同等品牌</w:t>
            </w:r>
          </w:p>
        </w:tc>
        <w:tc>
          <w:tcPr>
            <w:tcW w:w="791" w:type="pct"/>
            <w:vAlign w:val="center"/>
          </w:tcPr>
          <w:p w14:paraId="67713A3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630B7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3EC673C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30</w:t>
            </w:r>
          </w:p>
        </w:tc>
        <w:tc>
          <w:tcPr>
            <w:tcW w:w="846" w:type="pct"/>
            <w:vAlign w:val="center"/>
          </w:tcPr>
          <w:p w14:paraId="5E55B46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服务器</w:t>
            </w:r>
          </w:p>
        </w:tc>
        <w:tc>
          <w:tcPr>
            <w:tcW w:w="2977" w:type="pct"/>
            <w:vAlign w:val="center"/>
          </w:tcPr>
          <w:p w14:paraId="18F7867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华为、联想或同等品牌</w:t>
            </w:r>
          </w:p>
        </w:tc>
        <w:tc>
          <w:tcPr>
            <w:tcW w:w="791" w:type="pct"/>
            <w:vAlign w:val="center"/>
          </w:tcPr>
          <w:p w14:paraId="6AEEB7B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3B26F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48F069B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31</w:t>
            </w:r>
          </w:p>
        </w:tc>
        <w:tc>
          <w:tcPr>
            <w:tcW w:w="846" w:type="pct"/>
            <w:vAlign w:val="center"/>
          </w:tcPr>
          <w:p w14:paraId="4A14324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PDA</w:t>
            </w:r>
          </w:p>
        </w:tc>
        <w:tc>
          <w:tcPr>
            <w:tcW w:w="2977" w:type="pct"/>
            <w:vAlign w:val="center"/>
          </w:tcPr>
          <w:p w14:paraId="03DA7CE2">
            <w:pPr>
              <w:widowControl/>
              <w:ind w:firstLine="0" w:firstLineChars="0"/>
              <w:rPr>
                <w:rFonts w:ascii="Times New Roman" w:hAnsi="Times New Roman" w:cs="Times New Roman"/>
                <w:kern w:val="0"/>
                <w:szCs w:val="21"/>
                <w:lang w:val="zh-CN"/>
              </w:rPr>
            </w:pPr>
            <w:r>
              <w:rPr>
                <w:rFonts w:ascii="Times New Roman" w:hAnsi="Times New Roman" w:cs="Times New Roman"/>
                <w:kern w:val="0"/>
                <w:szCs w:val="21"/>
                <w:lang w:val="zh-CN"/>
              </w:rPr>
              <w:t>基恩士、</w:t>
            </w:r>
            <w:r>
              <w:rPr>
                <w:rFonts w:ascii="Times New Roman" w:hAnsi="Times New Roman" w:cs="Times New Roman"/>
                <w:szCs w:val="21"/>
              </w:rPr>
              <w:t>Zebra</w:t>
            </w:r>
            <w:r>
              <w:rPr>
                <w:rFonts w:ascii="Times New Roman" w:hAnsi="Times New Roman" w:cs="Times New Roman"/>
                <w:kern w:val="0"/>
                <w:szCs w:val="21"/>
                <w:lang w:val="zh-CN"/>
              </w:rPr>
              <w:t>或同等品牌</w:t>
            </w:r>
          </w:p>
        </w:tc>
        <w:tc>
          <w:tcPr>
            <w:tcW w:w="791" w:type="pct"/>
            <w:vAlign w:val="center"/>
          </w:tcPr>
          <w:p w14:paraId="6FF5937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176E0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614DB2E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32</w:t>
            </w:r>
          </w:p>
        </w:tc>
        <w:tc>
          <w:tcPr>
            <w:tcW w:w="846" w:type="pct"/>
            <w:vAlign w:val="center"/>
          </w:tcPr>
          <w:p w14:paraId="7CD583F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自动扫码枪</w:t>
            </w:r>
          </w:p>
        </w:tc>
        <w:tc>
          <w:tcPr>
            <w:tcW w:w="2977" w:type="pct"/>
            <w:vAlign w:val="center"/>
          </w:tcPr>
          <w:p w14:paraId="2635579B">
            <w:pPr>
              <w:widowControl/>
              <w:ind w:firstLine="0" w:firstLineChars="0"/>
              <w:rPr>
                <w:rFonts w:ascii="Times New Roman" w:hAnsi="Times New Roman" w:cs="Times New Roman"/>
                <w:kern w:val="0"/>
                <w:szCs w:val="21"/>
              </w:rPr>
            </w:pPr>
            <w:r>
              <w:rPr>
                <w:rFonts w:ascii="Times New Roman" w:hAnsi="Times New Roman" w:cs="Times New Roman"/>
                <w:kern w:val="0"/>
                <w:szCs w:val="21"/>
                <w:lang w:val="zh-CN"/>
              </w:rPr>
              <w:t>基恩士、</w:t>
            </w:r>
            <w:r>
              <w:rPr>
                <w:rFonts w:ascii="Times New Roman" w:hAnsi="Times New Roman" w:cs="Times New Roman"/>
                <w:szCs w:val="21"/>
              </w:rPr>
              <w:t>Zebra</w:t>
            </w:r>
            <w:r>
              <w:rPr>
                <w:rFonts w:ascii="Times New Roman" w:hAnsi="Times New Roman" w:cs="Times New Roman"/>
                <w:kern w:val="0"/>
                <w:szCs w:val="21"/>
              </w:rPr>
              <w:t xml:space="preserve"> </w:t>
            </w:r>
            <w:r>
              <w:rPr>
                <w:rFonts w:ascii="Times New Roman" w:hAnsi="Times New Roman" w:cs="Times New Roman"/>
                <w:kern w:val="0"/>
                <w:szCs w:val="21"/>
                <w:lang w:val="zh-CN"/>
              </w:rPr>
              <w:t>或同等品牌</w:t>
            </w:r>
          </w:p>
        </w:tc>
        <w:tc>
          <w:tcPr>
            <w:tcW w:w="791" w:type="pct"/>
            <w:vAlign w:val="center"/>
          </w:tcPr>
          <w:p w14:paraId="676E8EED">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1A63F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741F42B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33</w:t>
            </w:r>
          </w:p>
        </w:tc>
        <w:tc>
          <w:tcPr>
            <w:tcW w:w="846" w:type="pct"/>
            <w:vAlign w:val="center"/>
          </w:tcPr>
          <w:p w14:paraId="6E4FA026">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手持扫码枪</w:t>
            </w:r>
          </w:p>
        </w:tc>
        <w:tc>
          <w:tcPr>
            <w:tcW w:w="2977" w:type="pct"/>
            <w:vAlign w:val="center"/>
          </w:tcPr>
          <w:p w14:paraId="7FBFD633">
            <w:pPr>
              <w:widowControl/>
              <w:ind w:firstLine="0" w:firstLineChars="0"/>
              <w:rPr>
                <w:rFonts w:ascii="Times New Roman" w:hAnsi="Times New Roman" w:cs="Times New Roman"/>
                <w:kern w:val="0"/>
                <w:szCs w:val="21"/>
              </w:rPr>
            </w:pPr>
            <w:r>
              <w:rPr>
                <w:rFonts w:ascii="Times New Roman" w:hAnsi="Times New Roman" w:cs="Times New Roman"/>
                <w:kern w:val="0"/>
                <w:szCs w:val="21"/>
                <w:lang w:val="zh-CN"/>
              </w:rPr>
              <w:t>基恩士、</w:t>
            </w:r>
            <w:r>
              <w:rPr>
                <w:rFonts w:ascii="Times New Roman" w:hAnsi="Times New Roman" w:cs="Times New Roman"/>
                <w:szCs w:val="21"/>
              </w:rPr>
              <w:t>Zebra</w:t>
            </w:r>
            <w:r>
              <w:rPr>
                <w:rFonts w:ascii="Times New Roman" w:hAnsi="Times New Roman" w:cs="Times New Roman"/>
                <w:kern w:val="0"/>
                <w:szCs w:val="21"/>
                <w:lang w:val="zh-CN"/>
              </w:rPr>
              <w:t>或同等品牌</w:t>
            </w:r>
          </w:p>
        </w:tc>
        <w:tc>
          <w:tcPr>
            <w:tcW w:w="791" w:type="pct"/>
            <w:vAlign w:val="center"/>
          </w:tcPr>
          <w:p w14:paraId="7D89613A">
            <w:pPr>
              <w:widowControl/>
              <w:ind w:firstLine="0" w:firstLineChars="0"/>
              <w:rPr>
                <w:rFonts w:ascii="Times New Roman" w:hAnsi="Times New Roman" w:cs="Times New Roman"/>
                <w:color w:val="000000" w:themeColor="text1"/>
                <w:kern w:val="0"/>
                <w:szCs w:val="21"/>
                <w14:textFill>
                  <w14:solidFill>
                    <w14:schemeClr w14:val="tx1"/>
                  </w14:solidFill>
                </w14:textFill>
              </w:rPr>
            </w:pPr>
          </w:p>
        </w:tc>
      </w:tr>
      <w:tr w14:paraId="0F079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79EBAD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34</w:t>
            </w:r>
          </w:p>
        </w:tc>
        <w:tc>
          <w:tcPr>
            <w:tcW w:w="846" w:type="pct"/>
            <w:vAlign w:val="center"/>
          </w:tcPr>
          <w:p w14:paraId="6F7246F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安全触边</w:t>
            </w:r>
          </w:p>
        </w:tc>
        <w:tc>
          <w:tcPr>
            <w:tcW w:w="2977" w:type="pct"/>
            <w:vAlign w:val="center"/>
          </w:tcPr>
          <w:p w14:paraId="0E190D15">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沃美诺或同等品牌</w:t>
            </w:r>
          </w:p>
        </w:tc>
        <w:tc>
          <w:tcPr>
            <w:tcW w:w="791" w:type="pct"/>
            <w:vAlign w:val="center"/>
          </w:tcPr>
          <w:p w14:paraId="72179DA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6D58D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30B4E63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35</w:t>
            </w:r>
          </w:p>
        </w:tc>
        <w:tc>
          <w:tcPr>
            <w:tcW w:w="846" w:type="pct"/>
            <w:vAlign w:val="center"/>
          </w:tcPr>
          <w:p w14:paraId="26F16D5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安全光栅</w:t>
            </w:r>
          </w:p>
        </w:tc>
        <w:tc>
          <w:tcPr>
            <w:tcW w:w="2977" w:type="pct"/>
            <w:vAlign w:val="center"/>
          </w:tcPr>
          <w:p w14:paraId="16FD029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劳易测或同等品牌</w:t>
            </w:r>
          </w:p>
        </w:tc>
        <w:tc>
          <w:tcPr>
            <w:tcW w:w="791" w:type="pct"/>
            <w:vAlign w:val="center"/>
          </w:tcPr>
          <w:p w14:paraId="03584B9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00414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03E384C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36</w:t>
            </w:r>
          </w:p>
        </w:tc>
        <w:tc>
          <w:tcPr>
            <w:tcW w:w="846" w:type="pct"/>
            <w:vAlign w:val="center"/>
          </w:tcPr>
          <w:p w14:paraId="4A69AC6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触摸屏</w:t>
            </w:r>
          </w:p>
        </w:tc>
        <w:tc>
          <w:tcPr>
            <w:tcW w:w="2977" w:type="pct"/>
            <w:vAlign w:val="center"/>
          </w:tcPr>
          <w:p w14:paraId="530874D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威纶通或同等品牌</w:t>
            </w:r>
          </w:p>
        </w:tc>
        <w:tc>
          <w:tcPr>
            <w:tcW w:w="791" w:type="pct"/>
            <w:vAlign w:val="center"/>
          </w:tcPr>
          <w:p w14:paraId="067637A4">
            <w:pPr>
              <w:widowControl/>
              <w:ind w:firstLine="0" w:firstLineChars="0"/>
              <w:rPr>
                <w:rFonts w:ascii="Times New Roman" w:hAnsi="Times New Roman" w:cs="Times New Roman"/>
                <w:color w:val="000000" w:themeColor="text1"/>
                <w:kern w:val="0"/>
                <w:szCs w:val="21"/>
                <w:highlight w:val="yellow"/>
                <w:lang w:val="zh-CN"/>
                <w14:textFill>
                  <w14:solidFill>
                    <w14:schemeClr w14:val="tx1"/>
                  </w14:solidFill>
                </w14:textFill>
              </w:rPr>
            </w:pPr>
          </w:p>
        </w:tc>
      </w:tr>
      <w:tr w14:paraId="73B9C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6447B0F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37</w:t>
            </w:r>
          </w:p>
        </w:tc>
        <w:tc>
          <w:tcPr>
            <w:tcW w:w="846" w:type="pct"/>
            <w:vAlign w:val="center"/>
          </w:tcPr>
          <w:p w14:paraId="2D5D092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安全激光扫描仪</w:t>
            </w:r>
          </w:p>
        </w:tc>
        <w:tc>
          <w:tcPr>
            <w:tcW w:w="2977" w:type="pct"/>
            <w:vAlign w:val="center"/>
          </w:tcPr>
          <w:p w14:paraId="65347348">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SICK、倍加福或同等品牌</w:t>
            </w:r>
          </w:p>
        </w:tc>
        <w:tc>
          <w:tcPr>
            <w:tcW w:w="791" w:type="pct"/>
            <w:vAlign w:val="center"/>
          </w:tcPr>
          <w:p w14:paraId="28377CC1">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6375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39C6DA2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38</w:t>
            </w:r>
          </w:p>
        </w:tc>
        <w:tc>
          <w:tcPr>
            <w:tcW w:w="846" w:type="pct"/>
            <w:vAlign w:val="center"/>
          </w:tcPr>
          <w:p w14:paraId="1CACCACA">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工业以太网交换机/网络模块</w:t>
            </w:r>
          </w:p>
        </w:tc>
        <w:tc>
          <w:tcPr>
            <w:tcW w:w="2977" w:type="pct"/>
            <w:vAlign w:val="center"/>
          </w:tcPr>
          <w:p w14:paraId="2BEC641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H3C、TPLINK、必威、研华、华为</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26C80BB0">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包含网关</w:t>
            </w:r>
          </w:p>
        </w:tc>
      </w:tr>
      <w:tr w14:paraId="1EE59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21C56AD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39</w:t>
            </w:r>
          </w:p>
        </w:tc>
        <w:tc>
          <w:tcPr>
            <w:tcW w:w="846" w:type="pct"/>
            <w:vAlign w:val="center"/>
          </w:tcPr>
          <w:p w14:paraId="2DA07AB2">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激光条码打印机</w:t>
            </w:r>
          </w:p>
        </w:tc>
        <w:tc>
          <w:tcPr>
            <w:tcW w:w="2977" w:type="pct"/>
            <w:vAlign w:val="center"/>
          </w:tcPr>
          <w:p w14:paraId="008FC82C">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得力</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26FEFAB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r w14:paraId="7847D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84" w:type="pct"/>
            <w:vAlign w:val="center"/>
          </w:tcPr>
          <w:p w14:paraId="6977FD6A">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40</w:t>
            </w:r>
          </w:p>
        </w:tc>
        <w:tc>
          <w:tcPr>
            <w:tcW w:w="846" w:type="pct"/>
            <w:vAlign w:val="center"/>
          </w:tcPr>
          <w:p w14:paraId="3B41CCB9">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数据打印机</w:t>
            </w:r>
          </w:p>
        </w:tc>
        <w:tc>
          <w:tcPr>
            <w:tcW w:w="2977" w:type="pct"/>
            <w:vAlign w:val="center"/>
          </w:tcPr>
          <w:p w14:paraId="6657A514">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得力</w:t>
            </w:r>
            <w:r>
              <w:rPr>
                <w:rFonts w:ascii="Times New Roman" w:hAnsi="Times New Roman" w:cs="Times New Roman"/>
                <w:color w:val="000000" w:themeColor="text1"/>
                <w:kern w:val="0"/>
                <w:szCs w:val="21"/>
                <w:lang w:val="zh-CN"/>
                <w14:textFill>
                  <w14:solidFill>
                    <w14:schemeClr w14:val="tx1"/>
                  </w14:solidFill>
                </w14:textFill>
              </w:rPr>
              <w:t>或同等品牌</w:t>
            </w:r>
          </w:p>
        </w:tc>
        <w:tc>
          <w:tcPr>
            <w:tcW w:w="791" w:type="pct"/>
            <w:vAlign w:val="center"/>
          </w:tcPr>
          <w:p w14:paraId="4B64E23B">
            <w:pPr>
              <w:widowControl/>
              <w:ind w:firstLine="0" w:firstLineChars="0"/>
              <w:rPr>
                <w:rFonts w:ascii="Times New Roman" w:hAnsi="Times New Roman" w:cs="Times New Roman"/>
                <w:color w:val="000000" w:themeColor="text1"/>
                <w:kern w:val="0"/>
                <w:szCs w:val="21"/>
                <w:lang w:val="zh-CN"/>
                <w14:textFill>
                  <w14:solidFill>
                    <w14:schemeClr w14:val="tx1"/>
                  </w14:solidFill>
                </w14:textFill>
              </w:rPr>
            </w:pPr>
          </w:p>
        </w:tc>
      </w:tr>
    </w:tbl>
    <w:p w14:paraId="5A3AEF99">
      <w:pPr>
        <w:pStyle w:val="529"/>
        <w:jc w:val="both"/>
        <w:rPr>
          <w:rFonts w:ascii="Times New Roman" w:hAnsi="Times New Roman" w:cs="Times New Roman"/>
          <w:sz w:val="21"/>
          <w:szCs w:val="21"/>
        </w:rPr>
      </w:pPr>
      <w:bookmarkStart w:id="69" w:name="_Toc27358"/>
      <w:r>
        <w:rPr>
          <w:rFonts w:ascii="Times New Roman" w:hAnsi="Times New Roman" w:cs="Times New Roman"/>
          <w:sz w:val="21"/>
          <w:szCs w:val="21"/>
        </w:rPr>
        <w:t>8.2 备品备件清单</w:t>
      </w:r>
      <w:bookmarkEnd w:id="68"/>
      <w:bookmarkEnd w:id="69"/>
    </w:p>
    <w:tbl>
      <w:tblPr>
        <w:tblStyle w:val="59"/>
        <w:tblW w:w="5000" w:type="pct"/>
        <w:tblInd w:w="0" w:type="dxa"/>
        <w:tblLayout w:type="autofit"/>
        <w:tblCellMar>
          <w:top w:w="0" w:type="dxa"/>
          <w:left w:w="108" w:type="dxa"/>
          <w:bottom w:w="0" w:type="dxa"/>
          <w:right w:w="108" w:type="dxa"/>
        </w:tblCellMar>
      </w:tblPr>
      <w:tblGrid>
        <w:gridCol w:w="1096"/>
        <w:gridCol w:w="1200"/>
        <w:gridCol w:w="2547"/>
        <w:gridCol w:w="1277"/>
        <w:gridCol w:w="1271"/>
        <w:gridCol w:w="2039"/>
      </w:tblGrid>
      <w:tr w14:paraId="5C0C1713">
        <w:tblPrEx>
          <w:tblCellMar>
            <w:top w:w="0" w:type="dxa"/>
            <w:left w:w="108" w:type="dxa"/>
            <w:bottom w:w="0" w:type="dxa"/>
            <w:right w:w="108" w:type="dxa"/>
          </w:tblCellMar>
        </w:tblPrEx>
        <w:trPr>
          <w:trHeight w:val="312" w:hRule="atLeast"/>
        </w:trPr>
        <w:tc>
          <w:tcPr>
            <w:tcW w:w="581" w:type="pct"/>
            <w:tcBorders>
              <w:top w:val="single" w:color="auto" w:sz="4" w:space="0"/>
              <w:left w:val="single" w:color="auto" w:sz="4" w:space="0"/>
              <w:bottom w:val="single" w:color="auto" w:sz="4" w:space="0"/>
              <w:right w:val="single" w:color="auto" w:sz="4" w:space="0"/>
            </w:tcBorders>
            <w:noWrap/>
            <w:vAlign w:val="center"/>
          </w:tcPr>
          <w:p w14:paraId="220697A7">
            <w:pPr>
              <w:widowControl/>
              <w:spacing w:line="240" w:lineRule="auto"/>
              <w:ind w:firstLine="0" w:firstLineChars="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序号</w:t>
            </w:r>
          </w:p>
        </w:tc>
        <w:tc>
          <w:tcPr>
            <w:tcW w:w="636" w:type="pct"/>
            <w:tcBorders>
              <w:top w:val="single" w:color="auto" w:sz="4" w:space="0"/>
              <w:left w:val="nil"/>
              <w:bottom w:val="single" w:color="auto" w:sz="4" w:space="0"/>
              <w:right w:val="single" w:color="auto" w:sz="4" w:space="0"/>
            </w:tcBorders>
            <w:noWrap/>
            <w:vAlign w:val="center"/>
          </w:tcPr>
          <w:p w14:paraId="71F497B0">
            <w:pPr>
              <w:widowControl/>
              <w:spacing w:line="240" w:lineRule="auto"/>
              <w:ind w:firstLine="0" w:firstLineChars="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设备</w:t>
            </w:r>
          </w:p>
        </w:tc>
        <w:tc>
          <w:tcPr>
            <w:tcW w:w="1350" w:type="pct"/>
            <w:tcBorders>
              <w:top w:val="single" w:color="auto" w:sz="4" w:space="0"/>
              <w:left w:val="nil"/>
              <w:bottom w:val="single" w:color="auto" w:sz="4" w:space="0"/>
              <w:right w:val="single" w:color="auto" w:sz="4" w:space="0"/>
            </w:tcBorders>
            <w:noWrap/>
            <w:vAlign w:val="center"/>
          </w:tcPr>
          <w:p w14:paraId="4F6C39B7">
            <w:pPr>
              <w:widowControl/>
              <w:spacing w:line="240" w:lineRule="auto"/>
              <w:ind w:firstLine="0" w:firstLineChars="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677" w:type="pct"/>
            <w:tcBorders>
              <w:top w:val="single" w:color="auto" w:sz="4" w:space="0"/>
              <w:left w:val="nil"/>
              <w:bottom w:val="single" w:color="auto" w:sz="4" w:space="0"/>
              <w:right w:val="single" w:color="auto" w:sz="4" w:space="0"/>
            </w:tcBorders>
            <w:noWrap/>
            <w:vAlign w:val="center"/>
          </w:tcPr>
          <w:p w14:paraId="05EF0836">
            <w:pPr>
              <w:widowControl/>
              <w:spacing w:line="240" w:lineRule="auto"/>
              <w:ind w:firstLine="0" w:firstLineChars="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数量</w:t>
            </w:r>
          </w:p>
        </w:tc>
        <w:tc>
          <w:tcPr>
            <w:tcW w:w="674" w:type="pct"/>
            <w:tcBorders>
              <w:top w:val="single" w:color="auto" w:sz="4" w:space="0"/>
              <w:left w:val="nil"/>
              <w:bottom w:val="single" w:color="auto" w:sz="4" w:space="0"/>
              <w:right w:val="single" w:color="auto" w:sz="4" w:space="0"/>
            </w:tcBorders>
            <w:noWrap/>
            <w:vAlign w:val="center"/>
          </w:tcPr>
          <w:p w14:paraId="3E1AB438">
            <w:pPr>
              <w:widowControl/>
              <w:spacing w:line="240" w:lineRule="auto"/>
              <w:ind w:firstLine="0" w:firstLineChars="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单位</w:t>
            </w:r>
          </w:p>
        </w:tc>
        <w:tc>
          <w:tcPr>
            <w:tcW w:w="1081" w:type="pct"/>
            <w:tcBorders>
              <w:top w:val="single" w:color="auto" w:sz="4" w:space="0"/>
              <w:left w:val="nil"/>
              <w:bottom w:val="single" w:color="auto" w:sz="4" w:space="0"/>
              <w:right w:val="single" w:color="auto" w:sz="4" w:space="0"/>
            </w:tcBorders>
            <w:noWrap/>
            <w:vAlign w:val="center"/>
          </w:tcPr>
          <w:p w14:paraId="21808F74">
            <w:pPr>
              <w:widowControl/>
              <w:spacing w:line="240" w:lineRule="auto"/>
              <w:ind w:firstLine="0" w:firstLineChars="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备注</w:t>
            </w:r>
          </w:p>
        </w:tc>
      </w:tr>
      <w:tr w14:paraId="516702AD">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56DE2E1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36" w:type="pct"/>
            <w:vMerge w:val="restart"/>
            <w:tcBorders>
              <w:top w:val="nil"/>
              <w:left w:val="single" w:color="auto" w:sz="4" w:space="0"/>
              <w:bottom w:val="single" w:color="auto" w:sz="4" w:space="0"/>
              <w:right w:val="single" w:color="auto" w:sz="4" w:space="0"/>
            </w:tcBorders>
            <w:noWrap/>
            <w:vAlign w:val="center"/>
          </w:tcPr>
          <w:p w14:paraId="249BCBD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堆垛机</w:t>
            </w:r>
          </w:p>
        </w:tc>
        <w:tc>
          <w:tcPr>
            <w:tcW w:w="1350" w:type="pct"/>
            <w:tcBorders>
              <w:top w:val="nil"/>
              <w:left w:val="nil"/>
              <w:bottom w:val="single" w:color="auto" w:sz="4" w:space="0"/>
              <w:right w:val="single" w:color="auto" w:sz="4" w:space="0"/>
            </w:tcBorders>
            <w:shd w:val="clear" w:color="000000" w:fill="FFFFFF"/>
            <w:vAlign w:val="center"/>
          </w:tcPr>
          <w:p w14:paraId="07E74DD3">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深沟球轴承</w:t>
            </w:r>
          </w:p>
        </w:tc>
        <w:tc>
          <w:tcPr>
            <w:tcW w:w="677" w:type="pct"/>
            <w:tcBorders>
              <w:top w:val="nil"/>
              <w:left w:val="nil"/>
              <w:bottom w:val="single" w:color="auto" w:sz="4" w:space="0"/>
              <w:right w:val="single" w:color="auto" w:sz="4" w:space="0"/>
            </w:tcBorders>
            <w:shd w:val="clear" w:color="000000" w:fill="FFFFFF"/>
            <w:vAlign w:val="center"/>
          </w:tcPr>
          <w:p w14:paraId="4FA147E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shd w:val="clear" w:color="000000" w:fill="FFFFFF"/>
            <w:vAlign w:val="center"/>
          </w:tcPr>
          <w:p w14:paraId="7950683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shd w:val="clear" w:color="000000" w:fill="FFFFFF"/>
            <w:noWrap/>
            <w:vAlign w:val="center"/>
          </w:tcPr>
          <w:p w14:paraId="1CBB1D7D">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机械</w:t>
            </w:r>
          </w:p>
        </w:tc>
      </w:tr>
      <w:tr w14:paraId="59D68C31">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77DE7E83">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36" w:type="pct"/>
            <w:vMerge w:val="continue"/>
            <w:tcBorders>
              <w:top w:val="nil"/>
              <w:left w:val="single" w:color="auto" w:sz="4" w:space="0"/>
              <w:bottom w:val="single" w:color="auto" w:sz="4" w:space="0"/>
              <w:right w:val="single" w:color="auto" w:sz="4" w:space="0"/>
            </w:tcBorders>
            <w:vAlign w:val="center"/>
          </w:tcPr>
          <w:p w14:paraId="2DA8555C">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2DDF884F">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毛刷</w:t>
            </w:r>
          </w:p>
        </w:tc>
        <w:tc>
          <w:tcPr>
            <w:tcW w:w="677" w:type="pct"/>
            <w:tcBorders>
              <w:top w:val="nil"/>
              <w:left w:val="nil"/>
              <w:bottom w:val="single" w:color="auto" w:sz="4" w:space="0"/>
              <w:right w:val="single" w:color="auto" w:sz="4" w:space="0"/>
            </w:tcBorders>
            <w:shd w:val="clear" w:color="000000" w:fill="FFFFFF"/>
            <w:vAlign w:val="center"/>
          </w:tcPr>
          <w:p w14:paraId="737D0906">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shd w:val="clear" w:color="000000" w:fill="FFFFFF"/>
            <w:noWrap/>
            <w:vAlign w:val="center"/>
          </w:tcPr>
          <w:p w14:paraId="1ED03294">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个</w:t>
            </w:r>
          </w:p>
        </w:tc>
        <w:tc>
          <w:tcPr>
            <w:tcW w:w="1081" w:type="pct"/>
            <w:tcBorders>
              <w:top w:val="nil"/>
              <w:left w:val="nil"/>
              <w:bottom w:val="single" w:color="auto" w:sz="4" w:space="0"/>
              <w:right w:val="single" w:color="auto" w:sz="4" w:space="0"/>
            </w:tcBorders>
            <w:shd w:val="clear" w:color="000000" w:fill="FFFFFF"/>
            <w:noWrap/>
            <w:vAlign w:val="center"/>
          </w:tcPr>
          <w:p w14:paraId="343113EF">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机械</w:t>
            </w:r>
          </w:p>
        </w:tc>
      </w:tr>
      <w:tr w14:paraId="170546F8">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16CD21E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636" w:type="pct"/>
            <w:vMerge w:val="continue"/>
            <w:tcBorders>
              <w:top w:val="nil"/>
              <w:left w:val="single" w:color="auto" w:sz="4" w:space="0"/>
              <w:bottom w:val="single" w:color="auto" w:sz="4" w:space="0"/>
              <w:right w:val="single" w:color="auto" w:sz="4" w:space="0"/>
            </w:tcBorders>
            <w:vAlign w:val="center"/>
          </w:tcPr>
          <w:p w14:paraId="56993B55">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4F86051E">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载货台导轮</w:t>
            </w:r>
          </w:p>
        </w:tc>
        <w:tc>
          <w:tcPr>
            <w:tcW w:w="677" w:type="pct"/>
            <w:tcBorders>
              <w:top w:val="nil"/>
              <w:left w:val="nil"/>
              <w:bottom w:val="single" w:color="auto" w:sz="4" w:space="0"/>
              <w:right w:val="single" w:color="auto" w:sz="4" w:space="0"/>
            </w:tcBorders>
            <w:shd w:val="clear" w:color="000000" w:fill="FFFFFF"/>
            <w:vAlign w:val="center"/>
          </w:tcPr>
          <w:p w14:paraId="637F368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shd w:val="clear" w:color="000000" w:fill="FFFFFF"/>
            <w:noWrap/>
            <w:vAlign w:val="center"/>
          </w:tcPr>
          <w:p w14:paraId="225C933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个</w:t>
            </w:r>
          </w:p>
        </w:tc>
        <w:tc>
          <w:tcPr>
            <w:tcW w:w="1081" w:type="pct"/>
            <w:tcBorders>
              <w:top w:val="nil"/>
              <w:left w:val="nil"/>
              <w:bottom w:val="single" w:color="auto" w:sz="4" w:space="0"/>
              <w:right w:val="single" w:color="auto" w:sz="4" w:space="0"/>
            </w:tcBorders>
            <w:shd w:val="clear" w:color="000000" w:fill="FFFFFF"/>
            <w:noWrap/>
            <w:vAlign w:val="center"/>
          </w:tcPr>
          <w:p w14:paraId="54889692">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机械</w:t>
            </w:r>
          </w:p>
        </w:tc>
      </w:tr>
      <w:tr w14:paraId="72EE447A">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40804919">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36" w:type="pct"/>
            <w:vMerge w:val="continue"/>
            <w:tcBorders>
              <w:top w:val="nil"/>
              <w:left w:val="single" w:color="auto" w:sz="4" w:space="0"/>
              <w:bottom w:val="single" w:color="auto" w:sz="4" w:space="0"/>
              <w:right w:val="single" w:color="auto" w:sz="4" w:space="0"/>
            </w:tcBorders>
            <w:vAlign w:val="center"/>
          </w:tcPr>
          <w:p w14:paraId="148115FB">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3735061E">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对射光电</w:t>
            </w:r>
          </w:p>
        </w:tc>
        <w:tc>
          <w:tcPr>
            <w:tcW w:w="677" w:type="pct"/>
            <w:tcBorders>
              <w:top w:val="nil"/>
              <w:left w:val="nil"/>
              <w:bottom w:val="single" w:color="auto" w:sz="4" w:space="0"/>
              <w:right w:val="single" w:color="auto" w:sz="4" w:space="0"/>
            </w:tcBorders>
            <w:shd w:val="clear" w:color="000000" w:fill="FFFFFF"/>
            <w:vAlign w:val="center"/>
          </w:tcPr>
          <w:p w14:paraId="08386EC4">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w:t>
            </w:r>
          </w:p>
        </w:tc>
        <w:tc>
          <w:tcPr>
            <w:tcW w:w="674" w:type="pct"/>
            <w:tcBorders>
              <w:top w:val="nil"/>
              <w:left w:val="nil"/>
              <w:bottom w:val="single" w:color="auto" w:sz="4" w:space="0"/>
              <w:right w:val="single" w:color="auto" w:sz="4" w:space="0"/>
            </w:tcBorders>
            <w:shd w:val="clear" w:color="000000" w:fill="FFFFFF"/>
            <w:vAlign w:val="center"/>
          </w:tcPr>
          <w:p w14:paraId="77FDFBB7">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对</w:t>
            </w:r>
          </w:p>
        </w:tc>
        <w:tc>
          <w:tcPr>
            <w:tcW w:w="1081" w:type="pct"/>
            <w:tcBorders>
              <w:top w:val="nil"/>
              <w:left w:val="nil"/>
              <w:bottom w:val="single" w:color="auto" w:sz="4" w:space="0"/>
              <w:right w:val="single" w:color="auto" w:sz="4" w:space="0"/>
            </w:tcBorders>
            <w:shd w:val="clear" w:color="000000" w:fill="FFFFFF"/>
            <w:vAlign w:val="center"/>
          </w:tcPr>
          <w:p w14:paraId="65AE8341">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堆垛机电控</w:t>
            </w:r>
          </w:p>
        </w:tc>
      </w:tr>
      <w:tr w14:paraId="506900B8">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39C603C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636" w:type="pct"/>
            <w:vMerge w:val="continue"/>
            <w:tcBorders>
              <w:top w:val="nil"/>
              <w:left w:val="single" w:color="auto" w:sz="4" w:space="0"/>
              <w:bottom w:val="single" w:color="auto" w:sz="4" w:space="0"/>
              <w:right w:val="single" w:color="auto" w:sz="4" w:space="0"/>
            </w:tcBorders>
            <w:vAlign w:val="center"/>
          </w:tcPr>
          <w:p w14:paraId="7C8C45CE">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2C5EDF7B">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漫反射光电</w:t>
            </w:r>
          </w:p>
        </w:tc>
        <w:tc>
          <w:tcPr>
            <w:tcW w:w="677" w:type="pct"/>
            <w:tcBorders>
              <w:top w:val="nil"/>
              <w:left w:val="nil"/>
              <w:bottom w:val="single" w:color="auto" w:sz="4" w:space="0"/>
              <w:right w:val="single" w:color="auto" w:sz="4" w:space="0"/>
            </w:tcBorders>
            <w:shd w:val="clear" w:color="000000" w:fill="FFFFFF"/>
            <w:vAlign w:val="center"/>
          </w:tcPr>
          <w:p w14:paraId="4EB03E09">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w:t>
            </w:r>
          </w:p>
        </w:tc>
        <w:tc>
          <w:tcPr>
            <w:tcW w:w="674" w:type="pct"/>
            <w:tcBorders>
              <w:top w:val="nil"/>
              <w:left w:val="nil"/>
              <w:bottom w:val="single" w:color="auto" w:sz="4" w:space="0"/>
              <w:right w:val="single" w:color="auto" w:sz="4" w:space="0"/>
            </w:tcBorders>
            <w:shd w:val="clear" w:color="000000" w:fill="FFFFFF"/>
            <w:vAlign w:val="center"/>
          </w:tcPr>
          <w:p w14:paraId="5A48BCA1">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shd w:val="clear" w:color="000000" w:fill="FFFFFF"/>
            <w:vAlign w:val="center"/>
          </w:tcPr>
          <w:p w14:paraId="337952C4">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堆垛机电控</w:t>
            </w:r>
          </w:p>
        </w:tc>
      </w:tr>
      <w:tr w14:paraId="0C17E1B2">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674D72A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636" w:type="pct"/>
            <w:vMerge w:val="continue"/>
            <w:tcBorders>
              <w:top w:val="nil"/>
              <w:left w:val="single" w:color="auto" w:sz="4" w:space="0"/>
              <w:bottom w:val="single" w:color="auto" w:sz="4" w:space="0"/>
              <w:right w:val="single" w:color="auto" w:sz="4" w:space="0"/>
            </w:tcBorders>
            <w:vAlign w:val="center"/>
          </w:tcPr>
          <w:p w14:paraId="21353CE7">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126E2C8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镜反射光电</w:t>
            </w:r>
          </w:p>
        </w:tc>
        <w:tc>
          <w:tcPr>
            <w:tcW w:w="677" w:type="pct"/>
            <w:tcBorders>
              <w:top w:val="nil"/>
              <w:left w:val="nil"/>
              <w:bottom w:val="single" w:color="auto" w:sz="4" w:space="0"/>
              <w:right w:val="single" w:color="auto" w:sz="4" w:space="0"/>
            </w:tcBorders>
            <w:shd w:val="clear" w:color="000000" w:fill="FFFFFF"/>
            <w:vAlign w:val="center"/>
          </w:tcPr>
          <w:p w14:paraId="27AF233E">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w:t>
            </w:r>
          </w:p>
        </w:tc>
        <w:tc>
          <w:tcPr>
            <w:tcW w:w="674" w:type="pct"/>
            <w:tcBorders>
              <w:top w:val="nil"/>
              <w:left w:val="nil"/>
              <w:bottom w:val="single" w:color="auto" w:sz="4" w:space="0"/>
              <w:right w:val="single" w:color="auto" w:sz="4" w:space="0"/>
            </w:tcBorders>
            <w:shd w:val="clear" w:color="000000" w:fill="FFFFFF"/>
            <w:vAlign w:val="center"/>
          </w:tcPr>
          <w:p w14:paraId="04E7C01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shd w:val="clear" w:color="000000" w:fill="FFFFFF"/>
            <w:vAlign w:val="center"/>
          </w:tcPr>
          <w:p w14:paraId="49C0FF8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堆垛机电控</w:t>
            </w:r>
          </w:p>
        </w:tc>
      </w:tr>
      <w:tr w14:paraId="571255ED">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0B3A229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636" w:type="pct"/>
            <w:vMerge w:val="continue"/>
            <w:tcBorders>
              <w:top w:val="nil"/>
              <w:left w:val="single" w:color="auto" w:sz="4" w:space="0"/>
              <w:bottom w:val="single" w:color="auto" w:sz="4" w:space="0"/>
              <w:right w:val="single" w:color="auto" w:sz="4" w:space="0"/>
            </w:tcBorders>
            <w:vAlign w:val="center"/>
          </w:tcPr>
          <w:p w14:paraId="504E964F">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71E9342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限位开关</w:t>
            </w:r>
          </w:p>
        </w:tc>
        <w:tc>
          <w:tcPr>
            <w:tcW w:w="677" w:type="pct"/>
            <w:tcBorders>
              <w:top w:val="nil"/>
              <w:left w:val="nil"/>
              <w:bottom w:val="single" w:color="auto" w:sz="4" w:space="0"/>
              <w:right w:val="single" w:color="auto" w:sz="4" w:space="0"/>
            </w:tcBorders>
            <w:shd w:val="clear" w:color="000000" w:fill="FFFFFF"/>
            <w:vAlign w:val="center"/>
          </w:tcPr>
          <w:p w14:paraId="1A82CC1C">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2</w:t>
            </w:r>
          </w:p>
        </w:tc>
        <w:tc>
          <w:tcPr>
            <w:tcW w:w="674" w:type="pct"/>
            <w:tcBorders>
              <w:top w:val="nil"/>
              <w:left w:val="nil"/>
              <w:bottom w:val="single" w:color="auto" w:sz="4" w:space="0"/>
              <w:right w:val="single" w:color="auto" w:sz="4" w:space="0"/>
            </w:tcBorders>
            <w:shd w:val="clear" w:color="000000" w:fill="FFFFFF"/>
            <w:vAlign w:val="center"/>
          </w:tcPr>
          <w:p w14:paraId="26DCFF1A">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shd w:val="clear" w:color="000000" w:fill="FFFFFF"/>
            <w:vAlign w:val="center"/>
          </w:tcPr>
          <w:p w14:paraId="07335361">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堆垛机电控</w:t>
            </w:r>
          </w:p>
        </w:tc>
      </w:tr>
      <w:tr w14:paraId="6C60B223">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75774CF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636" w:type="pct"/>
            <w:vMerge w:val="continue"/>
            <w:tcBorders>
              <w:top w:val="nil"/>
              <w:left w:val="single" w:color="auto" w:sz="4" w:space="0"/>
              <w:bottom w:val="single" w:color="auto" w:sz="4" w:space="0"/>
              <w:right w:val="single" w:color="auto" w:sz="4" w:space="0"/>
            </w:tcBorders>
            <w:vAlign w:val="center"/>
          </w:tcPr>
          <w:p w14:paraId="7CCFD6AC">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4C6B80F1">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微动开关</w:t>
            </w:r>
          </w:p>
        </w:tc>
        <w:tc>
          <w:tcPr>
            <w:tcW w:w="677" w:type="pct"/>
            <w:tcBorders>
              <w:top w:val="nil"/>
              <w:left w:val="nil"/>
              <w:bottom w:val="single" w:color="auto" w:sz="4" w:space="0"/>
              <w:right w:val="single" w:color="auto" w:sz="4" w:space="0"/>
            </w:tcBorders>
            <w:shd w:val="clear" w:color="000000" w:fill="FFFFFF"/>
            <w:vAlign w:val="center"/>
          </w:tcPr>
          <w:p w14:paraId="533E6C26">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2</w:t>
            </w:r>
          </w:p>
        </w:tc>
        <w:tc>
          <w:tcPr>
            <w:tcW w:w="674" w:type="pct"/>
            <w:tcBorders>
              <w:top w:val="nil"/>
              <w:left w:val="nil"/>
              <w:bottom w:val="single" w:color="auto" w:sz="4" w:space="0"/>
              <w:right w:val="single" w:color="auto" w:sz="4" w:space="0"/>
            </w:tcBorders>
            <w:shd w:val="clear" w:color="000000" w:fill="FFFFFF"/>
            <w:vAlign w:val="center"/>
          </w:tcPr>
          <w:p w14:paraId="1CC7DC67">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shd w:val="clear" w:color="000000" w:fill="FFFFFF"/>
            <w:vAlign w:val="center"/>
          </w:tcPr>
          <w:p w14:paraId="3A5F12CA">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堆垛机电控</w:t>
            </w:r>
          </w:p>
        </w:tc>
      </w:tr>
      <w:tr w14:paraId="7C464AD6">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549ED1F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636" w:type="pct"/>
            <w:vMerge w:val="continue"/>
            <w:tcBorders>
              <w:top w:val="nil"/>
              <w:left w:val="single" w:color="auto" w:sz="4" w:space="0"/>
              <w:bottom w:val="single" w:color="auto" w:sz="4" w:space="0"/>
              <w:right w:val="single" w:color="auto" w:sz="4" w:space="0"/>
            </w:tcBorders>
            <w:vAlign w:val="center"/>
          </w:tcPr>
          <w:p w14:paraId="6BEAB8B0">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shd w:val="clear" w:color="000000" w:fill="FFFFFF"/>
            <w:vAlign w:val="center"/>
          </w:tcPr>
          <w:p w14:paraId="26BC39B7">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接近开关</w:t>
            </w:r>
          </w:p>
        </w:tc>
        <w:tc>
          <w:tcPr>
            <w:tcW w:w="677" w:type="pct"/>
            <w:tcBorders>
              <w:top w:val="nil"/>
              <w:left w:val="nil"/>
              <w:bottom w:val="single" w:color="auto" w:sz="4" w:space="0"/>
              <w:right w:val="single" w:color="auto" w:sz="4" w:space="0"/>
            </w:tcBorders>
            <w:shd w:val="clear" w:color="000000" w:fill="FFFFFF"/>
            <w:vAlign w:val="center"/>
          </w:tcPr>
          <w:p w14:paraId="1DFEEC09">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2</w:t>
            </w:r>
          </w:p>
        </w:tc>
        <w:tc>
          <w:tcPr>
            <w:tcW w:w="674" w:type="pct"/>
            <w:tcBorders>
              <w:top w:val="nil"/>
              <w:left w:val="nil"/>
              <w:bottom w:val="single" w:color="auto" w:sz="4" w:space="0"/>
              <w:right w:val="single" w:color="auto" w:sz="4" w:space="0"/>
            </w:tcBorders>
            <w:shd w:val="clear" w:color="000000" w:fill="FFFFFF"/>
            <w:vAlign w:val="center"/>
          </w:tcPr>
          <w:p w14:paraId="57B1E4D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shd w:val="clear" w:color="000000" w:fill="FFFFFF"/>
            <w:vAlign w:val="center"/>
          </w:tcPr>
          <w:p w14:paraId="5EA5088F">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堆垛机电控</w:t>
            </w:r>
          </w:p>
        </w:tc>
      </w:tr>
      <w:tr w14:paraId="14F28B20">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2FB1DB5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636" w:type="pct"/>
            <w:vMerge w:val="restart"/>
            <w:tcBorders>
              <w:top w:val="nil"/>
              <w:left w:val="single" w:color="auto" w:sz="4" w:space="0"/>
              <w:bottom w:val="single" w:color="auto" w:sz="4" w:space="0"/>
              <w:right w:val="single" w:color="auto" w:sz="4" w:space="0"/>
            </w:tcBorders>
            <w:noWrap/>
            <w:vAlign w:val="center"/>
          </w:tcPr>
          <w:p w14:paraId="5539871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机械手</w:t>
            </w:r>
          </w:p>
        </w:tc>
        <w:tc>
          <w:tcPr>
            <w:tcW w:w="1350" w:type="pct"/>
            <w:tcBorders>
              <w:top w:val="nil"/>
              <w:left w:val="nil"/>
              <w:bottom w:val="single" w:color="auto" w:sz="4" w:space="0"/>
              <w:right w:val="single" w:color="auto" w:sz="4" w:space="0"/>
            </w:tcBorders>
            <w:vAlign w:val="center"/>
          </w:tcPr>
          <w:p w14:paraId="1AFFF39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磁性开关</w:t>
            </w:r>
          </w:p>
        </w:tc>
        <w:tc>
          <w:tcPr>
            <w:tcW w:w="677" w:type="pct"/>
            <w:tcBorders>
              <w:top w:val="nil"/>
              <w:left w:val="nil"/>
              <w:bottom w:val="single" w:color="auto" w:sz="4" w:space="0"/>
              <w:right w:val="single" w:color="auto" w:sz="4" w:space="0"/>
            </w:tcBorders>
            <w:vAlign w:val="center"/>
          </w:tcPr>
          <w:p w14:paraId="6831B6B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74" w:type="pct"/>
            <w:tcBorders>
              <w:top w:val="nil"/>
              <w:left w:val="nil"/>
              <w:bottom w:val="single" w:color="auto" w:sz="4" w:space="0"/>
              <w:right w:val="single" w:color="auto" w:sz="4" w:space="0"/>
            </w:tcBorders>
            <w:noWrap/>
            <w:vAlign w:val="center"/>
          </w:tcPr>
          <w:p w14:paraId="563B3470">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3857A21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5A119CED">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37D00FA3">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636" w:type="pct"/>
            <w:vMerge w:val="continue"/>
            <w:tcBorders>
              <w:top w:val="nil"/>
              <w:left w:val="single" w:color="auto" w:sz="4" w:space="0"/>
              <w:bottom w:val="single" w:color="auto" w:sz="4" w:space="0"/>
              <w:right w:val="single" w:color="auto" w:sz="4" w:space="0"/>
            </w:tcBorders>
            <w:vAlign w:val="center"/>
          </w:tcPr>
          <w:p w14:paraId="43F49EDB">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1A7F0BB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快换接头</w:t>
            </w:r>
          </w:p>
        </w:tc>
        <w:tc>
          <w:tcPr>
            <w:tcW w:w="677" w:type="pct"/>
            <w:tcBorders>
              <w:top w:val="nil"/>
              <w:left w:val="nil"/>
              <w:bottom w:val="single" w:color="auto" w:sz="4" w:space="0"/>
              <w:right w:val="single" w:color="auto" w:sz="4" w:space="0"/>
            </w:tcBorders>
            <w:vAlign w:val="center"/>
          </w:tcPr>
          <w:p w14:paraId="16F0D18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74" w:type="pct"/>
            <w:tcBorders>
              <w:top w:val="nil"/>
              <w:left w:val="nil"/>
              <w:bottom w:val="single" w:color="auto" w:sz="4" w:space="0"/>
              <w:right w:val="single" w:color="auto" w:sz="4" w:space="0"/>
            </w:tcBorders>
            <w:noWrap/>
            <w:vAlign w:val="center"/>
          </w:tcPr>
          <w:p w14:paraId="2FA41445">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44AA732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02D51C39">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70BE1B8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636" w:type="pct"/>
            <w:vMerge w:val="continue"/>
            <w:tcBorders>
              <w:top w:val="nil"/>
              <w:left w:val="single" w:color="auto" w:sz="4" w:space="0"/>
              <w:bottom w:val="single" w:color="auto" w:sz="4" w:space="0"/>
              <w:right w:val="single" w:color="auto" w:sz="4" w:space="0"/>
            </w:tcBorders>
            <w:vAlign w:val="center"/>
          </w:tcPr>
          <w:p w14:paraId="48338F78">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7D13BEB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Y型接管</w:t>
            </w:r>
          </w:p>
        </w:tc>
        <w:tc>
          <w:tcPr>
            <w:tcW w:w="677" w:type="pct"/>
            <w:tcBorders>
              <w:top w:val="nil"/>
              <w:left w:val="nil"/>
              <w:bottom w:val="single" w:color="auto" w:sz="4" w:space="0"/>
              <w:right w:val="single" w:color="auto" w:sz="4" w:space="0"/>
            </w:tcBorders>
            <w:vAlign w:val="center"/>
          </w:tcPr>
          <w:p w14:paraId="79876CC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74" w:type="pct"/>
            <w:tcBorders>
              <w:top w:val="nil"/>
              <w:left w:val="nil"/>
              <w:bottom w:val="single" w:color="auto" w:sz="4" w:space="0"/>
              <w:right w:val="single" w:color="auto" w:sz="4" w:space="0"/>
            </w:tcBorders>
            <w:noWrap/>
            <w:vAlign w:val="center"/>
          </w:tcPr>
          <w:p w14:paraId="5B66193D">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76E3237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2D09636E">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44A877F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636" w:type="pct"/>
            <w:vMerge w:val="continue"/>
            <w:tcBorders>
              <w:top w:val="nil"/>
              <w:left w:val="single" w:color="auto" w:sz="4" w:space="0"/>
              <w:bottom w:val="single" w:color="auto" w:sz="4" w:space="0"/>
              <w:right w:val="single" w:color="auto" w:sz="4" w:space="0"/>
            </w:tcBorders>
            <w:vAlign w:val="center"/>
          </w:tcPr>
          <w:p w14:paraId="0E0F46F5">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7B21D1A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T型接管</w:t>
            </w:r>
          </w:p>
        </w:tc>
        <w:tc>
          <w:tcPr>
            <w:tcW w:w="677" w:type="pct"/>
            <w:tcBorders>
              <w:top w:val="nil"/>
              <w:left w:val="nil"/>
              <w:bottom w:val="single" w:color="auto" w:sz="4" w:space="0"/>
              <w:right w:val="single" w:color="auto" w:sz="4" w:space="0"/>
            </w:tcBorders>
            <w:vAlign w:val="center"/>
          </w:tcPr>
          <w:p w14:paraId="5B75241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74" w:type="pct"/>
            <w:tcBorders>
              <w:top w:val="nil"/>
              <w:left w:val="nil"/>
              <w:bottom w:val="single" w:color="auto" w:sz="4" w:space="0"/>
              <w:right w:val="single" w:color="auto" w:sz="4" w:space="0"/>
            </w:tcBorders>
            <w:noWrap/>
            <w:vAlign w:val="center"/>
          </w:tcPr>
          <w:p w14:paraId="37F7B079">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3439EB6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4E66BD2D">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5C383A97">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636" w:type="pct"/>
            <w:vMerge w:val="continue"/>
            <w:tcBorders>
              <w:top w:val="nil"/>
              <w:left w:val="single" w:color="auto" w:sz="4" w:space="0"/>
              <w:bottom w:val="single" w:color="auto" w:sz="4" w:space="0"/>
              <w:right w:val="single" w:color="auto" w:sz="4" w:space="0"/>
            </w:tcBorders>
            <w:vAlign w:val="center"/>
          </w:tcPr>
          <w:p w14:paraId="742CA591">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6FD8AF66">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压缩弹簧</w:t>
            </w:r>
          </w:p>
        </w:tc>
        <w:tc>
          <w:tcPr>
            <w:tcW w:w="677" w:type="pct"/>
            <w:tcBorders>
              <w:top w:val="nil"/>
              <w:left w:val="nil"/>
              <w:bottom w:val="single" w:color="auto" w:sz="4" w:space="0"/>
              <w:right w:val="single" w:color="auto" w:sz="4" w:space="0"/>
            </w:tcBorders>
            <w:vAlign w:val="center"/>
          </w:tcPr>
          <w:p w14:paraId="66CDC27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noWrap/>
            <w:vAlign w:val="center"/>
          </w:tcPr>
          <w:p w14:paraId="7EAACE35">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79B5CC2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6C65946B">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567457A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636" w:type="pct"/>
            <w:vMerge w:val="continue"/>
            <w:tcBorders>
              <w:top w:val="nil"/>
              <w:left w:val="single" w:color="auto" w:sz="4" w:space="0"/>
              <w:bottom w:val="single" w:color="auto" w:sz="4" w:space="0"/>
              <w:right w:val="single" w:color="auto" w:sz="4" w:space="0"/>
            </w:tcBorders>
            <w:vAlign w:val="center"/>
          </w:tcPr>
          <w:p w14:paraId="4853F950">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589042C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夹臂</w:t>
            </w:r>
          </w:p>
        </w:tc>
        <w:tc>
          <w:tcPr>
            <w:tcW w:w="677" w:type="pct"/>
            <w:tcBorders>
              <w:top w:val="nil"/>
              <w:left w:val="nil"/>
              <w:bottom w:val="single" w:color="auto" w:sz="4" w:space="0"/>
              <w:right w:val="single" w:color="auto" w:sz="4" w:space="0"/>
            </w:tcBorders>
            <w:vAlign w:val="center"/>
          </w:tcPr>
          <w:p w14:paraId="315DFE5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noWrap/>
            <w:vAlign w:val="center"/>
          </w:tcPr>
          <w:p w14:paraId="7DF43995">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1D51F66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332C1FB1">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0FFBBB0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636" w:type="pct"/>
            <w:vMerge w:val="continue"/>
            <w:tcBorders>
              <w:top w:val="nil"/>
              <w:left w:val="single" w:color="auto" w:sz="4" w:space="0"/>
              <w:bottom w:val="single" w:color="auto" w:sz="4" w:space="0"/>
              <w:right w:val="single" w:color="auto" w:sz="4" w:space="0"/>
            </w:tcBorders>
            <w:vAlign w:val="center"/>
          </w:tcPr>
          <w:p w14:paraId="474262E4">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58D8A7E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防撞块</w:t>
            </w:r>
          </w:p>
        </w:tc>
        <w:tc>
          <w:tcPr>
            <w:tcW w:w="677" w:type="pct"/>
            <w:tcBorders>
              <w:top w:val="nil"/>
              <w:left w:val="nil"/>
              <w:bottom w:val="single" w:color="auto" w:sz="4" w:space="0"/>
              <w:right w:val="single" w:color="auto" w:sz="4" w:space="0"/>
            </w:tcBorders>
            <w:vAlign w:val="center"/>
          </w:tcPr>
          <w:p w14:paraId="0AAD67E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74" w:type="pct"/>
            <w:tcBorders>
              <w:top w:val="nil"/>
              <w:left w:val="nil"/>
              <w:bottom w:val="single" w:color="auto" w:sz="4" w:space="0"/>
              <w:right w:val="single" w:color="auto" w:sz="4" w:space="0"/>
            </w:tcBorders>
            <w:noWrap/>
            <w:vAlign w:val="center"/>
          </w:tcPr>
          <w:p w14:paraId="397740B0">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2EF975E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74009516">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3EC892C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636" w:type="pct"/>
            <w:vMerge w:val="continue"/>
            <w:tcBorders>
              <w:top w:val="nil"/>
              <w:left w:val="single" w:color="auto" w:sz="4" w:space="0"/>
              <w:bottom w:val="single" w:color="auto" w:sz="4" w:space="0"/>
              <w:right w:val="single" w:color="auto" w:sz="4" w:space="0"/>
            </w:tcBorders>
            <w:vAlign w:val="center"/>
          </w:tcPr>
          <w:p w14:paraId="2FB4C9F2">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45B40BF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氟橡胶垫</w:t>
            </w:r>
          </w:p>
        </w:tc>
        <w:tc>
          <w:tcPr>
            <w:tcW w:w="677" w:type="pct"/>
            <w:tcBorders>
              <w:top w:val="nil"/>
              <w:left w:val="nil"/>
              <w:bottom w:val="single" w:color="auto" w:sz="4" w:space="0"/>
              <w:right w:val="single" w:color="auto" w:sz="4" w:space="0"/>
            </w:tcBorders>
            <w:vAlign w:val="center"/>
          </w:tcPr>
          <w:p w14:paraId="273C3F1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74" w:type="pct"/>
            <w:tcBorders>
              <w:top w:val="nil"/>
              <w:left w:val="nil"/>
              <w:bottom w:val="single" w:color="auto" w:sz="4" w:space="0"/>
              <w:right w:val="single" w:color="auto" w:sz="4" w:space="0"/>
            </w:tcBorders>
            <w:noWrap/>
            <w:vAlign w:val="center"/>
          </w:tcPr>
          <w:p w14:paraId="4D4D94A6">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vAlign w:val="center"/>
          </w:tcPr>
          <w:p w14:paraId="344C73B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夹具</w:t>
            </w:r>
          </w:p>
        </w:tc>
      </w:tr>
      <w:tr w14:paraId="08CE119D">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55646A1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636" w:type="pct"/>
            <w:vMerge w:val="continue"/>
            <w:tcBorders>
              <w:top w:val="nil"/>
              <w:left w:val="single" w:color="auto" w:sz="4" w:space="0"/>
              <w:bottom w:val="single" w:color="auto" w:sz="4" w:space="0"/>
              <w:right w:val="single" w:color="auto" w:sz="4" w:space="0"/>
            </w:tcBorders>
            <w:vAlign w:val="center"/>
          </w:tcPr>
          <w:p w14:paraId="08480E4B">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4F58FD5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传感器IO接插件</w:t>
            </w:r>
          </w:p>
        </w:tc>
        <w:tc>
          <w:tcPr>
            <w:tcW w:w="677" w:type="pct"/>
            <w:tcBorders>
              <w:top w:val="nil"/>
              <w:left w:val="nil"/>
              <w:bottom w:val="single" w:color="auto" w:sz="4" w:space="0"/>
              <w:right w:val="single" w:color="auto" w:sz="4" w:space="0"/>
            </w:tcBorders>
            <w:vAlign w:val="center"/>
          </w:tcPr>
          <w:p w14:paraId="23FC690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vAlign w:val="center"/>
          </w:tcPr>
          <w:p w14:paraId="2556B4C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根</w:t>
            </w:r>
          </w:p>
        </w:tc>
        <w:tc>
          <w:tcPr>
            <w:tcW w:w="1081" w:type="pct"/>
            <w:tcBorders>
              <w:top w:val="nil"/>
              <w:left w:val="nil"/>
              <w:bottom w:val="single" w:color="auto" w:sz="4" w:space="0"/>
              <w:right w:val="single" w:color="auto" w:sz="4" w:space="0"/>
            </w:tcBorders>
            <w:vAlign w:val="center"/>
          </w:tcPr>
          <w:p w14:paraId="0A62BBD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机械手电控</w:t>
            </w:r>
          </w:p>
        </w:tc>
      </w:tr>
      <w:tr w14:paraId="0CDF026F">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64865EF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636" w:type="pct"/>
            <w:vMerge w:val="continue"/>
            <w:tcBorders>
              <w:top w:val="nil"/>
              <w:left w:val="single" w:color="auto" w:sz="4" w:space="0"/>
              <w:bottom w:val="single" w:color="auto" w:sz="4" w:space="0"/>
              <w:right w:val="single" w:color="auto" w:sz="4" w:space="0"/>
            </w:tcBorders>
            <w:vAlign w:val="center"/>
          </w:tcPr>
          <w:p w14:paraId="11F62D02">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2C29623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非屏蔽接近开关（NC）</w:t>
            </w:r>
          </w:p>
        </w:tc>
        <w:tc>
          <w:tcPr>
            <w:tcW w:w="677" w:type="pct"/>
            <w:tcBorders>
              <w:top w:val="nil"/>
              <w:left w:val="nil"/>
              <w:bottom w:val="single" w:color="auto" w:sz="4" w:space="0"/>
              <w:right w:val="single" w:color="auto" w:sz="4" w:space="0"/>
            </w:tcBorders>
            <w:vAlign w:val="center"/>
          </w:tcPr>
          <w:p w14:paraId="4AA8E20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vAlign w:val="center"/>
          </w:tcPr>
          <w:p w14:paraId="4BF49D9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vAlign w:val="center"/>
          </w:tcPr>
          <w:p w14:paraId="024E31F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机械手电控</w:t>
            </w:r>
          </w:p>
        </w:tc>
      </w:tr>
      <w:tr w14:paraId="2A9DAC18">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626D16EB">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636" w:type="pct"/>
            <w:vMerge w:val="continue"/>
            <w:tcBorders>
              <w:top w:val="nil"/>
              <w:left w:val="single" w:color="auto" w:sz="4" w:space="0"/>
              <w:bottom w:val="single" w:color="auto" w:sz="4" w:space="0"/>
              <w:right w:val="single" w:color="auto" w:sz="4" w:space="0"/>
            </w:tcBorders>
            <w:vAlign w:val="center"/>
          </w:tcPr>
          <w:p w14:paraId="0E1527DB">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5CA6B5B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传感器IO接插件(弯头)</w:t>
            </w:r>
          </w:p>
        </w:tc>
        <w:tc>
          <w:tcPr>
            <w:tcW w:w="677" w:type="pct"/>
            <w:tcBorders>
              <w:top w:val="nil"/>
              <w:left w:val="nil"/>
              <w:bottom w:val="single" w:color="auto" w:sz="4" w:space="0"/>
              <w:right w:val="single" w:color="auto" w:sz="4" w:space="0"/>
            </w:tcBorders>
            <w:vAlign w:val="center"/>
          </w:tcPr>
          <w:p w14:paraId="0296911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vAlign w:val="center"/>
          </w:tcPr>
          <w:p w14:paraId="6549D8A1">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根</w:t>
            </w:r>
          </w:p>
        </w:tc>
        <w:tc>
          <w:tcPr>
            <w:tcW w:w="1081" w:type="pct"/>
            <w:tcBorders>
              <w:top w:val="nil"/>
              <w:left w:val="nil"/>
              <w:bottom w:val="single" w:color="auto" w:sz="4" w:space="0"/>
              <w:right w:val="single" w:color="auto" w:sz="4" w:space="0"/>
            </w:tcBorders>
            <w:vAlign w:val="center"/>
          </w:tcPr>
          <w:p w14:paraId="5D08833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机械手电控</w:t>
            </w:r>
          </w:p>
        </w:tc>
      </w:tr>
      <w:tr w14:paraId="6977E328">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7DDFDE8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636" w:type="pct"/>
            <w:vMerge w:val="continue"/>
            <w:tcBorders>
              <w:top w:val="nil"/>
              <w:left w:val="single" w:color="auto" w:sz="4" w:space="0"/>
              <w:bottom w:val="single" w:color="auto" w:sz="4" w:space="0"/>
              <w:right w:val="single" w:color="auto" w:sz="4" w:space="0"/>
            </w:tcBorders>
            <w:vAlign w:val="center"/>
          </w:tcPr>
          <w:p w14:paraId="1068914D">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169AE98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屏蔽接近开关</w:t>
            </w:r>
          </w:p>
        </w:tc>
        <w:tc>
          <w:tcPr>
            <w:tcW w:w="677" w:type="pct"/>
            <w:tcBorders>
              <w:top w:val="nil"/>
              <w:left w:val="nil"/>
              <w:bottom w:val="single" w:color="auto" w:sz="4" w:space="0"/>
              <w:right w:val="single" w:color="auto" w:sz="4" w:space="0"/>
            </w:tcBorders>
            <w:vAlign w:val="center"/>
          </w:tcPr>
          <w:p w14:paraId="4FFE910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vAlign w:val="center"/>
          </w:tcPr>
          <w:p w14:paraId="740D917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vAlign w:val="center"/>
          </w:tcPr>
          <w:p w14:paraId="4792E56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机械手电控</w:t>
            </w:r>
          </w:p>
        </w:tc>
      </w:tr>
      <w:tr w14:paraId="10313F2B">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3752529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636" w:type="pct"/>
            <w:vMerge w:val="restart"/>
            <w:tcBorders>
              <w:top w:val="nil"/>
              <w:left w:val="single" w:color="auto" w:sz="4" w:space="0"/>
              <w:bottom w:val="single" w:color="auto" w:sz="4" w:space="0"/>
              <w:right w:val="single" w:color="auto" w:sz="4" w:space="0"/>
            </w:tcBorders>
            <w:noWrap/>
            <w:vAlign w:val="center"/>
          </w:tcPr>
          <w:p w14:paraId="6C375B9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w:t>
            </w:r>
          </w:p>
        </w:tc>
        <w:tc>
          <w:tcPr>
            <w:tcW w:w="1350" w:type="pct"/>
            <w:tcBorders>
              <w:top w:val="nil"/>
              <w:left w:val="nil"/>
              <w:bottom w:val="single" w:color="auto" w:sz="4" w:space="0"/>
              <w:right w:val="single" w:color="auto" w:sz="4" w:space="0"/>
            </w:tcBorders>
            <w:vAlign w:val="center"/>
          </w:tcPr>
          <w:p w14:paraId="22C2CAC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辊筒(宽线)</w:t>
            </w:r>
          </w:p>
        </w:tc>
        <w:tc>
          <w:tcPr>
            <w:tcW w:w="677" w:type="pct"/>
            <w:tcBorders>
              <w:top w:val="nil"/>
              <w:left w:val="nil"/>
              <w:bottom w:val="single" w:color="auto" w:sz="4" w:space="0"/>
              <w:right w:val="single" w:color="auto" w:sz="4" w:space="0"/>
            </w:tcBorders>
            <w:vAlign w:val="center"/>
          </w:tcPr>
          <w:p w14:paraId="25E9792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74" w:type="pct"/>
            <w:tcBorders>
              <w:top w:val="nil"/>
              <w:left w:val="nil"/>
              <w:bottom w:val="single" w:color="auto" w:sz="4" w:space="0"/>
              <w:right w:val="single" w:color="auto" w:sz="4" w:space="0"/>
            </w:tcBorders>
            <w:vAlign w:val="center"/>
          </w:tcPr>
          <w:p w14:paraId="08DA812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件</w:t>
            </w:r>
          </w:p>
        </w:tc>
        <w:tc>
          <w:tcPr>
            <w:tcW w:w="1081" w:type="pct"/>
            <w:tcBorders>
              <w:top w:val="nil"/>
              <w:left w:val="nil"/>
              <w:bottom w:val="single" w:color="auto" w:sz="4" w:space="0"/>
              <w:right w:val="single" w:color="auto" w:sz="4" w:space="0"/>
            </w:tcBorders>
            <w:vAlign w:val="center"/>
          </w:tcPr>
          <w:p w14:paraId="419870E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辊筒线</w:t>
            </w:r>
          </w:p>
        </w:tc>
      </w:tr>
      <w:tr w14:paraId="5C7E2C92">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4C510CE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636" w:type="pct"/>
            <w:vMerge w:val="continue"/>
            <w:tcBorders>
              <w:top w:val="nil"/>
              <w:left w:val="single" w:color="auto" w:sz="4" w:space="0"/>
              <w:bottom w:val="single" w:color="auto" w:sz="4" w:space="0"/>
              <w:right w:val="single" w:color="auto" w:sz="4" w:space="0"/>
            </w:tcBorders>
            <w:vAlign w:val="center"/>
          </w:tcPr>
          <w:p w14:paraId="5C68707A">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2DAFD682">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辊筒(窄线)</w:t>
            </w:r>
          </w:p>
        </w:tc>
        <w:tc>
          <w:tcPr>
            <w:tcW w:w="677" w:type="pct"/>
            <w:tcBorders>
              <w:top w:val="nil"/>
              <w:left w:val="nil"/>
              <w:bottom w:val="single" w:color="auto" w:sz="4" w:space="0"/>
              <w:right w:val="single" w:color="auto" w:sz="4" w:space="0"/>
            </w:tcBorders>
            <w:vAlign w:val="center"/>
          </w:tcPr>
          <w:p w14:paraId="4DC4F911">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w:t>
            </w:r>
          </w:p>
        </w:tc>
        <w:tc>
          <w:tcPr>
            <w:tcW w:w="674" w:type="pct"/>
            <w:tcBorders>
              <w:top w:val="nil"/>
              <w:left w:val="nil"/>
              <w:bottom w:val="single" w:color="auto" w:sz="4" w:space="0"/>
              <w:right w:val="single" w:color="auto" w:sz="4" w:space="0"/>
            </w:tcBorders>
            <w:noWrap/>
            <w:vAlign w:val="center"/>
          </w:tcPr>
          <w:p w14:paraId="1893D1BA">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noWrap/>
            <w:vAlign w:val="center"/>
          </w:tcPr>
          <w:p w14:paraId="79E18A2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辊筒线</w:t>
            </w:r>
          </w:p>
        </w:tc>
      </w:tr>
      <w:tr w14:paraId="01B12E9E">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6F80C99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636" w:type="pct"/>
            <w:vMerge w:val="continue"/>
            <w:tcBorders>
              <w:top w:val="nil"/>
              <w:left w:val="single" w:color="auto" w:sz="4" w:space="0"/>
              <w:bottom w:val="single" w:color="auto" w:sz="4" w:space="0"/>
              <w:right w:val="single" w:color="auto" w:sz="4" w:space="0"/>
            </w:tcBorders>
            <w:vAlign w:val="center"/>
          </w:tcPr>
          <w:p w14:paraId="3AC34714">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708AA932">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辊筒(窄线)</w:t>
            </w:r>
          </w:p>
        </w:tc>
        <w:tc>
          <w:tcPr>
            <w:tcW w:w="677" w:type="pct"/>
            <w:tcBorders>
              <w:top w:val="nil"/>
              <w:left w:val="nil"/>
              <w:bottom w:val="single" w:color="auto" w:sz="4" w:space="0"/>
              <w:right w:val="single" w:color="auto" w:sz="4" w:space="0"/>
            </w:tcBorders>
            <w:vAlign w:val="center"/>
          </w:tcPr>
          <w:p w14:paraId="1289E8B0">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w:t>
            </w:r>
          </w:p>
        </w:tc>
        <w:tc>
          <w:tcPr>
            <w:tcW w:w="674" w:type="pct"/>
            <w:tcBorders>
              <w:top w:val="nil"/>
              <w:left w:val="nil"/>
              <w:bottom w:val="single" w:color="auto" w:sz="4" w:space="0"/>
              <w:right w:val="single" w:color="auto" w:sz="4" w:space="0"/>
            </w:tcBorders>
            <w:noWrap/>
            <w:vAlign w:val="center"/>
          </w:tcPr>
          <w:p w14:paraId="4FB075CA">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noWrap/>
            <w:vAlign w:val="center"/>
          </w:tcPr>
          <w:p w14:paraId="3FA395A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顶升移载机</w:t>
            </w:r>
          </w:p>
        </w:tc>
      </w:tr>
      <w:tr w14:paraId="539D7BEF">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05561C0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636" w:type="pct"/>
            <w:vMerge w:val="continue"/>
            <w:tcBorders>
              <w:top w:val="nil"/>
              <w:left w:val="single" w:color="auto" w:sz="4" w:space="0"/>
              <w:bottom w:val="single" w:color="auto" w:sz="4" w:space="0"/>
              <w:right w:val="single" w:color="auto" w:sz="4" w:space="0"/>
            </w:tcBorders>
            <w:vAlign w:val="center"/>
          </w:tcPr>
          <w:p w14:paraId="537EB820">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3F6A8433">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辊筒(宽线)</w:t>
            </w:r>
          </w:p>
        </w:tc>
        <w:tc>
          <w:tcPr>
            <w:tcW w:w="677" w:type="pct"/>
            <w:tcBorders>
              <w:top w:val="nil"/>
              <w:left w:val="nil"/>
              <w:bottom w:val="single" w:color="auto" w:sz="4" w:space="0"/>
              <w:right w:val="single" w:color="auto" w:sz="4" w:space="0"/>
            </w:tcBorders>
            <w:vAlign w:val="center"/>
          </w:tcPr>
          <w:p w14:paraId="745E6840">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1</w:t>
            </w:r>
          </w:p>
        </w:tc>
        <w:tc>
          <w:tcPr>
            <w:tcW w:w="674" w:type="pct"/>
            <w:tcBorders>
              <w:top w:val="nil"/>
              <w:left w:val="nil"/>
              <w:bottom w:val="single" w:color="auto" w:sz="4" w:space="0"/>
              <w:right w:val="single" w:color="auto" w:sz="4" w:space="0"/>
            </w:tcBorders>
            <w:noWrap/>
            <w:vAlign w:val="center"/>
          </w:tcPr>
          <w:p w14:paraId="64D24347">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noWrap/>
            <w:vAlign w:val="center"/>
          </w:tcPr>
          <w:p w14:paraId="716BE783">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顶升移载机</w:t>
            </w:r>
          </w:p>
        </w:tc>
      </w:tr>
      <w:tr w14:paraId="3A31FAAC">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5BA856A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26</w:t>
            </w:r>
          </w:p>
        </w:tc>
        <w:tc>
          <w:tcPr>
            <w:tcW w:w="636" w:type="pct"/>
            <w:vMerge w:val="continue"/>
            <w:tcBorders>
              <w:top w:val="nil"/>
              <w:left w:val="single" w:color="auto" w:sz="4" w:space="0"/>
              <w:bottom w:val="single" w:color="auto" w:sz="4" w:space="0"/>
              <w:right w:val="single" w:color="auto" w:sz="4" w:space="0"/>
            </w:tcBorders>
            <w:vAlign w:val="center"/>
          </w:tcPr>
          <w:p w14:paraId="6411A59A">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140AE9BA">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从动辊筒(宽线)</w:t>
            </w:r>
          </w:p>
        </w:tc>
        <w:tc>
          <w:tcPr>
            <w:tcW w:w="677" w:type="pct"/>
            <w:tcBorders>
              <w:top w:val="nil"/>
              <w:left w:val="nil"/>
              <w:bottom w:val="single" w:color="auto" w:sz="4" w:space="0"/>
              <w:right w:val="single" w:color="auto" w:sz="4" w:space="0"/>
            </w:tcBorders>
            <w:vAlign w:val="center"/>
          </w:tcPr>
          <w:p w14:paraId="01B543D0">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2</w:t>
            </w:r>
          </w:p>
        </w:tc>
        <w:tc>
          <w:tcPr>
            <w:tcW w:w="674" w:type="pct"/>
            <w:tcBorders>
              <w:top w:val="nil"/>
              <w:left w:val="nil"/>
              <w:bottom w:val="single" w:color="auto" w:sz="4" w:space="0"/>
              <w:right w:val="single" w:color="auto" w:sz="4" w:space="0"/>
            </w:tcBorders>
            <w:noWrap/>
            <w:vAlign w:val="center"/>
          </w:tcPr>
          <w:p w14:paraId="21F741BB">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noWrap/>
            <w:vAlign w:val="center"/>
          </w:tcPr>
          <w:p w14:paraId="25A15B22">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辊筒线</w:t>
            </w:r>
          </w:p>
        </w:tc>
      </w:tr>
      <w:tr w14:paraId="7D94A11D">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2A6A71B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27</w:t>
            </w:r>
          </w:p>
        </w:tc>
        <w:tc>
          <w:tcPr>
            <w:tcW w:w="636" w:type="pct"/>
            <w:vMerge w:val="continue"/>
            <w:tcBorders>
              <w:top w:val="nil"/>
              <w:left w:val="single" w:color="auto" w:sz="4" w:space="0"/>
              <w:bottom w:val="single" w:color="auto" w:sz="4" w:space="0"/>
              <w:right w:val="single" w:color="auto" w:sz="4" w:space="0"/>
            </w:tcBorders>
            <w:vAlign w:val="center"/>
          </w:tcPr>
          <w:p w14:paraId="5099ACDC">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328947EB">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从动辊筒(窄线)</w:t>
            </w:r>
          </w:p>
        </w:tc>
        <w:tc>
          <w:tcPr>
            <w:tcW w:w="677" w:type="pct"/>
            <w:tcBorders>
              <w:top w:val="nil"/>
              <w:left w:val="nil"/>
              <w:bottom w:val="single" w:color="auto" w:sz="4" w:space="0"/>
              <w:right w:val="single" w:color="auto" w:sz="4" w:space="0"/>
            </w:tcBorders>
            <w:vAlign w:val="center"/>
          </w:tcPr>
          <w:p w14:paraId="5798CD99">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2</w:t>
            </w:r>
          </w:p>
        </w:tc>
        <w:tc>
          <w:tcPr>
            <w:tcW w:w="674" w:type="pct"/>
            <w:tcBorders>
              <w:top w:val="nil"/>
              <w:left w:val="nil"/>
              <w:bottom w:val="single" w:color="auto" w:sz="4" w:space="0"/>
              <w:right w:val="single" w:color="auto" w:sz="4" w:space="0"/>
            </w:tcBorders>
            <w:noWrap/>
            <w:vAlign w:val="center"/>
          </w:tcPr>
          <w:p w14:paraId="1C144E83">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noWrap/>
            <w:vAlign w:val="center"/>
          </w:tcPr>
          <w:p w14:paraId="5214A898">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辊筒线</w:t>
            </w:r>
          </w:p>
        </w:tc>
      </w:tr>
      <w:tr w14:paraId="67E8B331">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49F5C3D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636" w:type="pct"/>
            <w:vMerge w:val="continue"/>
            <w:tcBorders>
              <w:top w:val="nil"/>
              <w:left w:val="single" w:color="auto" w:sz="4" w:space="0"/>
              <w:bottom w:val="single" w:color="auto" w:sz="4" w:space="0"/>
              <w:right w:val="single" w:color="auto" w:sz="4" w:space="0"/>
            </w:tcBorders>
            <w:vAlign w:val="center"/>
          </w:tcPr>
          <w:p w14:paraId="7466843D">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vAlign w:val="center"/>
          </w:tcPr>
          <w:p w14:paraId="1BEC0B67">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多楔带</w:t>
            </w:r>
          </w:p>
        </w:tc>
        <w:tc>
          <w:tcPr>
            <w:tcW w:w="677" w:type="pct"/>
            <w:tcBorders>
              <w:top w:val="nil"/>
              <w:left w:val="nil"/>
              <w:bottom w:val="single" w:color="auto" w:sz="4" w:space="0"/>
              <w:right w:val="single" w:color="auto" w:sz="4" w:space="0"/>
            </w:tcBorders>
            <w:vAlign w:val="center"/>
          </w:tcPr>
          <w:p w14:paraId="497E2FFB">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3</w:t>
            </w:r>
          </w:p>
        </w:tc>
        <w:tc>
          <w:tcPr>
            <w:tcW w:w="674" w:type="pct"/>
            <w:tcBorders>
              <w:top w:val="nil"/>
              <w:left w:val="nil"/>
              <w:bottom w:val="single" w:color="auto" w:sz="4" w:space="0"/>
              <w:right w:val="single" w:color="auto" w:sz="4" w:space="0"/>
            </w:tcBorders>
            <w:noWrap/>
            <w:vAlign w:val="center"/>
          </w:tcPr>
          <w:p w14:paraId="0903878E">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件</w:t>
            </w:r>
          </w:p>
        </w:tc>
        <w:tc>
          <w:tcPr>
            <w:tcW w:w="1081" w:type="pct"/>
            <w:tcBorders>
              <w:top w:val="nil"/>
              <w:left w:val="nil"/>
              <w:bottom w:val="single" w:color="auto" w:sz="4" w:space="0"/>
              <w:right w:val="single" w:color="auto" w:sz="4" w:space="0"/>
            </w:tcBorders>
            <w:noWrap/>
            <w:vAlign w:val="center"/>
          </w:tcPr>
          <w:p w14:paraId="6773FE1E">
            <w:pPr>
              <w:widowControl/>
              <w:spacing w:line="240" w:lineRule="auto"/>
              <w:ind w:firstLine="0" w:firstLineChars="0"/>
              <w:jc w:val="center"/>
              <w:rPr>
                <w:rFonts w:ascii="Times New Roman" w:hAnsi="Times New Roman" w:cs="Times New Roman"/>
                <w:kern w:val="0"/>
                <w:szCs w:val="21"/>
              </w:rPr>
            </w:pPr>
            <w:r>
              <w:rPr>
                <w:rFonts w:ascii="Times New Roman" w:hAnsi="Times New Roman" w:cs="Times New Roman"/>
                <w:kern w:val="0"/>
                <w:szCs w:val="21"/>
              </w:rPr>
              <w:t>辊筒线</w:t>
            </w:r>
          </w:p>
        </w:tc>
      </w:tr>
      <w:tr w14:paraId="5838EE11">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652F4706">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29</w:t>
            </w:r>
          </w:p>
        </w:tc>
        <w:tc>
          <w:tcPr>
            <w:tcW w:w="636" w:type="pct"/>
            <w:vMerge w:val="continue"/>
            <w:tcBorders>
              <w:top w:val="nil"/>
              <w:left w:val="single" w:color="auto" w:sz="4" w:space="0"/>
              <w:bottom w:val="single" w:color="auto" w:sz="4" w:space="0"/>
              <w:right w:val="single" w:color="auto" w:sz="4" w:space="0"/>
            </w:tcBorders>
            <w:vAlign w:val="center"/>
          </w:tcPr>
          <w:p w14:paraId="61C4A46B">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4FE484A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电源</w:t>
            </w:r>
          </w:p>
        </w:tc>
        <w:tc>
          <w:tcPr>
            <w:tcW w:w="677" w:type="pct"/>
            <w:tcBorders>
              <w:top w:val="nil"/>
              <w:left w:val="nil"/>
              <w:bottom w:val="single" w:color="auto" w:sz="4" w:space="0"/>
              <w:right w:val="single" w:color="auto" w:sz="4" w:space="0"/>
            </w:tcBorders>
            <w:noWrap/>
            <w:vAlign w:val="center"/>
          </w:tcPr>
          <w:p w14:paraId="0CC19DB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noWrap/>
            <w:vAlign w:val="center"/>
          </w:tcPr>
          <w:p w14:paraId="7ACD0F6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27D602D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r w14:paraId="44D181E8">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1B11DFD7">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p>
        </w:tc>
        <w:tc>
          <w:tcPr>
            <w:tcW w:w="636" w:type="pct"/>
            <w:vMerge w:val="continue"/>
            <w:tcBorders>
              <w:top w:val="nil"/>
              <w:left w:val="single" w:color="auto" w:sz="4" w:space="0"/>
              <w:bottom w:val="single" w:color="auto" w:sz="4" w:space="0"/>
              <w:right w:val="single" w:color="auto" w:sz="4" w:space="0"/>
            </w:tcBorders>
            <w:vAlign w:val="center"/>
          </w:tcPr>
          <w:p w14:paraId="17C4F088">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794C586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镜面反射光电开关</w:t>
            </w:r>
          </w:p>
        </w:tc>
        <w:tc>
          <w:tcPr>
            <w:tcW w:w="677" w:type="pct"/>
            <w:tcBorders>
              <w:top w:val="nil"/>
              <w:left w:val="nil"/>
              <w:bottom w:val="single" w:color="auto" w:sz="4" w:space="0"/>
              <w:right w:val="single" w:color="auto" w:sz="4" w:space="0"/>
            </w:tcBorders>
            <w:noWrap/>
            <w:vAlign w:val="center"/>
          </w:tcPr>
          <w:p w14:paraId="00E9A206">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noWrap/>
            <w:vAlign w:val="center"/>
          </w:tcPr>
          <w:p w14:paraId="1DF971D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0591C8D0">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r w14:paraId="53A918E9">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3471752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31</w:t>
            </w:r>
          </w:p>
        </w:tc>
        <w:tc>
          <w:tcPr>
            <w:tcW w:w="636" w:type="pct"/>
            <w:vMerge w:val="continue"/>
            <w:tcBorders>
              <w:top w:val="nil"/>
              <w:left w:val="single" w:color="auto" w:sz="4" w:space="0"/>
              <w:bottom w:val="single" w:color="auto" w:sz="4" w:space="0"/>
              <w:right w:val="single" w:color="auto" w:sz="4" w:space="0"/>
            </w:tcBorders>
            <w:vAlign w:val="center"/>
          </w:tcPr>
          <w:p w14:paraId="7FA8A02D">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0315C8F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漫反射光电开关</w:t>
            </w:r>
          </w:p>
        </w:tc>
        <w:tc>
          <w:tcPr>
            <w:tcW w:w="677" w:type="pct"/>
            <w:tcBorders>
              <w:top w:val="nil"/>
              <w:left w:val="nil"/>
              <w:bottom w:val="single" w:color="auto" w:sz="4" w:space="0"/>
              <w:right w:val="single" w:color="auto" w:sz="4" w:space="0"/>
            </w:tcBorders>
            <w:noWrap/>
            <w:vAlign w:val="center"/>
          </w:tcPr>
          <w:p w14:paraId="75CBBE36">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noWrap/>
            <w:vAlign w:val="center"/>
          </w:tcPr>
          <w:p w14:paraId="244D21F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3E1C02E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r w14:paraId="5B6EF887">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192D822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32</w:t>
            </w:r>
          </w:p>
        </w:tc>
        <w:tc>
          <w:tcPr>
            <w:tcW w:w="636" w:type="pct"/>
            <w:vMerge w:val="continue"/>
            <w:tcBorders>
              <w:top w:val="nil"/>
              <w:left w:val="single" w:color="auto" w:sz="4" w:space="0"/>
              <w:bottom w:val="single" w:color="auto" w:sz="4" w:space="0"/>
              <w:right w:val="single" w:color="auto" w:sz="4" w:space="0"/>
            </w:tcBorders>
            <w:vAlign w:val="center"/>
          </w:tcPr>
          <w:p w14:paraId="01E7E8E5">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38DE45E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空气开关(20A)</w:t>
            </w:r>
          </w:p>
        </w:tc>
        <w:tc>
          <w:tcPr>
            <w:tcW w:w="677" w:type="pct"/>
            <w:tcBorders>
              <w:top w:val="nil"/>
              <w:left w:val="nil"/>
              <w:bottom w:val="single" w:color="auto" w:sz="4" w:space="0"/>
              <w:right w:val="single" w:color="auto" w:sz="4" w:space="0"/>
            </w:tcBorders>
            <w:noWrap/>
            <w:vAlign w:val="center"/>
          </w:tcPr>
          <w:p w14:paraId="422D596F">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74" w:type="pct"/>
            <w:tcBorders>
              <w:top w:val="nil"/>
              <w:left w:val="nil"/>
              <w:bottom w:val="single" w:color="auto" w:sz="4" w:space="0"/>
              <w:right w:val="single" w:color="auto" w:sz="4" w:space="0"/>
            </w:tcBorders>
            <w:noWrap/>
            <w:vAlign w:val="center"/>
          </w:tcPr>
          <w:p w14:paraId="60CCDAF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2DF998FD">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r w14:paraId="1E190877">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4B412BFC">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33</w:t>
            </w:r>
          </w:p>
        </w:tc>
        <w:tc>
          <w:tcPr>
            <w:tcW w:w="636" w:type="pct"/>
            <w:vMerge w:val="continue"/>
            <w:tcBorders>
              <w:top w:val="nil"/>
              <w:left w:val="single" w:color="auto" w:sz="4" w:space="0"/>
              <w:bottom w:val="single" w:color="auto" w:sz="4" w:space="0"/>
              <w:right w:val="single" w:color="auto" w:sz="4" w:space="0"/>
            </w:tcBorders>
            <w:vAlign w:val="center"/>
          </w:tcPr>
          <w:p w14:paraId="1E412D54">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4574ADA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空气开关(40A)</w:t>
            </w:r>
          </w:p>
        </w:tc>
        <w:tc>
          <w:tcPr>
            <w:tcW w:w="677" w:type="pct"/>
            <w:tcBorders>
              <w:top w:val="nil"/>
              <w:left w:val="nil"/>
              <w:bottom w:val="single" w:color="auto" w:sz="4" w:space="0"/>
              <w:right w:val="single" w:color="auto" w:sz="4" w:space="0"/>
            </w:tcBorders>
            <w:noWrap/>
            <w:vAlign w:val="center"/>
          </w:tcPr>
          <w:p w14:paraId="2835E99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74" w:type="pct"/>
            <w:tcBorders>
              <w:top w:val="nil"/>
              <w:left w:val="nil"/>
              <w:bottom w:val="single" w:color="auto" w:sz="4" w:space="0"/>
              <w:right w:val="single" w:color="auto" w:sz="4" w:space="0"/>
            </w:tcBorders>
            <w:noWrap/>
            <w:vAlign w:val="center"/>
          </w:tcPr>
          <w:p w14:paraId="374EC8C7">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6479575A">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r w14:paraId="72C1F71C">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41667ED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34</w:t>
            </w:r>
          </w:p>
        </w:tc>
        <w:tc>
          <w:tcPr>
            <w:tcW w:w="636" w:type="pct"/>
            <w:vMerge w:val="continue"/>
            <w:tcBorders>
              <w:top w:val="nil"/>
              <w:left w:val="single" w:color="auto" w:sz="4" w:space="0"/>
              <w:bottom w:val="single" w:color="auto" w:sz="4" w:space="0"/>
              <w:right w:val="single" w:color="auto" w:sz="4" w:space="0"/>
            </w:tcBorders>
            <w:vAlign w:val="center"/>
          </w:tcPr>
          <w:p w14:paraId="141DE8FC">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5A7FD952">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空气开关(10A)</w:t>
            </w:r>
          </w:p>
        </w:tc>
        <w:tc>
          <w:tcPr>
            <w:tcW w:w="677" w:type="pct"/>
            <w:tcBorders>
              <w:top w:val="nil"/>
              <w:left w:val="nil"/>
              <w:bottom w:val="single" w:color="auto" w:sz="4" w:space="0"/>
              <w:right w:val="single" w:color="auto" w:sz="4" w:space="0"/>
            </w:tcBorders>
            <w:noWrap/>
            <w:vAlign w:val="center"/>
          </w:tcPr>
          <w:p w14:paraId="75C10D75">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74" w:type="pct"/>
            <w:tcBorders>
              <w:top w:val="nil"/>
              <w:left w:val="nil"/>
              <w:bottom w:val="single" w:color="auto" w:sz="4" w:space="0"/>
              <w:right w:val="single" w:color="auto" w:sz="4" w:space="0"/>
            </w:tcBorders>
            <w:noWrap/>
            <w:vAlign w:val="center"/>
          </w:tcPr>
          <w:p w14:paraId="0A2E2636">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277C9DE4">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r w14:paraId="658B027C">
        <w:tblPrEx>
          <w:tblCellMar>
            <w:top w:w="0" w:type="dxa"/>
            <w:left w:w="108" w:type="dxa"/>
            <w:bottom w:w="0" w:type="dxa"/>
            <w:right w:w="108" w:type="dxa"/>
          </w:tblCellMar>
        </w:tblPrEx>
        <w:trPr>
          <w:trHeight w:val="288" w:hRule="atLeast"/>
        </w:trPr>
        <w:tc>
          <w:tcPr>
            <w:tcW w:w="581" w:type="pct"/>
            <w:tcBorders>
              <w:top w:val="nil"/>
              <w:left w:val="single" w:color="auto" w:sz="4" w:space="0"/>
              <w:bottom w:val="single" w:color="auto" w:sz="4" w:space="0"/>
              <w:right w:val="single" w:color="auto" w:sz="4" w:space="0"/>
            </w:tcBorders>
            <w:noWrap/>
            <w:vAlign w:val="center"/>
          </w:tcPr>
          <w:p w14:paraId="1631F1B9">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35</w:t>
            </w:r>
          </w:p>
        </w:tc>
        <w:tc>
          <w:tcPr>
            <w:tcW w:w="636" w:type="pct"/>
            <w:vMerge w:val="continue"/>
            <w:tcBorders>
              <w:top w:val="nil"/>
              <w:left w:val="single" w:color="auto" w:sz="4" w:space="0"/>
              <w:bottom w:val="single" w:color="auto" w:sz="4" w:space="0"/>
              <w:right w:val="single" w:color="auto" w:sz="4" w:space="0"/>
            </w:tcBorders>
            <w:vAlign w:val="center"/>
          </w:tcPr>
          <w:p w14:paraId="15130620">
            <w:pPr>
              <w:widowControl/>
              <w:spacing w:line="240" w:lineRule="auto"/>
              <w:ind w:firstLine="0" w:firstLineChars="0"/>
              <w:jc w:val="center"/>
              <w:rPr>
                <w:rFonts w:ascii="Times New Roman" w:hAnsi="Times New Roman" w:cs="Times New Roman"/>
                <w:color w:val="000000"/>
                <w:kern w:val="0"/>
                <w:szCs w:val="21"/>
              </w:rPr>
            </w:pPr>
          </w:p>
        </w:tc>
        <w:tc>
          <w:tcPr>
            <w:tcW w:w="1350" w:type="pct"/>
            <w:tcBorders>
              <w:top w:val="nil"/>
              <w:left w:val="nil"/>
              <w:bottom w:val="single" w:color="auto" w:sz="4" w:space="0"/>
              <w:right w:val="single" w:color="auto" w:sz="4" w:space="0"/>
            </w:tcBorders>
            <w:noWrap/>
            <w:vAlign w:val="center"/>
          </w:tcPr>
          <w:p w14:paraId="15DEAAC8">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接触器</w:t>
            </w:r>
          </w:p>
        </w:tc>
        <w:tc>
          <w:tcPr>
            <w:tcW w:w="677" w:type="pct"/>
            <w:tcBorders>
              <w:top w:val="nil"/>
              <w:left w:val="nil"/>
              <w:bottom w:val="single" w:color="auto" w:sz="4" w:space="0"/>
              <w:right w:val="single" w:color="auto" w:sz="4" w:space="0"/>
            </w:tcBorders>
            <w:noWrap/>
            <w:vAlign w:val="center"/>
          </w:tcPr>
          <w:p w14:paraId="1A4A7421">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74" w:type="pct"/>
            <w:tcBorders>
              <w:top w:val="nil"/>
              <w:left w:val="nil"/>
              <w:bottom w:val="single" w:color="auto" w:sz="4" w:space="0"/>
              <w:right w:val="single" w:color="auto" w:sz="4" w:space="0"/>
            </w:tcBorders>
            <w:noWrap/>
            <w:vAlign w:val="center"/>
          </w:tcPr>
          <w:p w14:paraId="3555D5AE">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个</w:t>
            </w:r>
          </w:p>
        </w:tc>
        <w:tc>
          <w:tcPr>
            <w:tcW w:w="1081" w:type="pct"/>
            <w:tcBorders>
              <w:top w:val="nil"/>
              <w:left w:val="nil"/>
              <w:bottom w:val="single" w:color="auto" w:sz="4" w:space="0"/>
              <w:right w:val="single" w:color="auto" w:sz="4" w:space="0"/>
            </w:tcBorders>
            <w:noWrap/>
            <w:vAlign w:val="center"/>
          </w:tcPr>
          <w:p w14:paraId="38F336D3">
            <w:pPr>
              <w:widowControl/>
              <w:spacing w:line="240" w:lineRule="auto"/>
              <w:ind w:firstLine="0" w:firstLineChars="0"/>
              <w:jc w:val="center"/>
              <w:rPr>
                <w:rFonts w:ascii="Times New Roman" w:hAnsi="Times New Roman" w:cs="Times New Roman"/>
                <w:color w:val="000000"/>
                <w:kern w:val="0"/>
                <w:szCs w:val="21"/>
              </w:rPr>
            </w:pPr>
            <w:r>
              <w:rPr>
                <w:rFonts w:ascii="Times New Roman" w:hAnsi="Times New Roman" w:cs="Times New Roman"/>
                <w:color w:val="000000"/>
                <w:kern w:val="0"/>
                <w:szCs w:val="21"/>
              </w:rPr>
              <w:t>输送线电控</w:t>
            </w:r>
          </w:p>
        </w:tc>
      </w:tr>
    </w:tbl>
    <w:p w14:paraId="7A35CAFE">
      <w:pPr>
        <w:pStyle w:val="529"/>
        <w:ind w:left="0" w:firstLine="0"/>
        <w:jc w:val="both"/>
        <w:rPr>
          <w:rFonts w:ascii="Times New Roman" w:hAnsi="Times New Roman" w:cs="Times New Roman"/>
          <w:sz w:val="21"/>
          <w:szCs w:val="21"/>
        </w:rPr>
      </w:pPr>
      <w:bookmarkStart w:id="70" w:name="_Toc135680845"/>
      <w:bookmarkStart w:id="71" w:name="_Toc4849"/>
      <w:r>
        <w:rPr>
          <w:rFonts w:ascii="Times New Roman" w:hAnsi="Times New Roman" w:cs="Times New Roman"/>
          <w:sz w:val="21"/>
          <w:szCs w:val="21"/>
        </w:rPr>
        <w:t>8.3 随机备件清单及易损件清单</w:t>
      </w:r>
      <w:bookmarkEnd w:id="70"/>
      <w:bookmarkEnd w:id="71"/>
    </w:p>
    <w:tbl>
      <w:tblPr>
        <w:tblStyle w:val="59"/>
        <w:tblW w:w="5000" w:type="pct"/>
        <w:tblInd w:w="0" w:type="dxa"/>
        <w:tblLayout w:type="autofit"/>
        <w:tblCellMar>
          <w:top w:w="0" w:type="dxa"/>
          <w:left w:w="108" w:type="dxa"/>
          <w:bottom w:w="0" w:type="dxa"/>
          <w:right w:w="108" w:type="dxa"/>
        </w:tblCellMar>
      </w:tblPr>
      <w:tblGrid>
        <w:gridCol w:w="1156"/>
        <w:gridCol w:w="2923"/>
        <w:gridCol w:w="1533"/>
        <w:gridCol w:w="1282"/>
        <w:gridCol w:w="2536"/>
      </w:tblGrid>
      <w:tr w14:paraId="489C1F1C">
        <w:tblPrEx>
          <w:tblCellMar>
            <w:top w:w="0" w:type="dxa"/>
            <w:left w:w="108" w:type="dxa"/>
            <w:bottom w:w="0" w:type="dxa"/>
            <w:right w:w="108" w:type="dxa"/>
          </w:tblCellMar>
        </w:tblPrEx>
        <w:trPr>
          <w:trHeight w:val="280" w:hRule="atLeast"/>
        </w:trPr>
        <w:tc>
          <w:tcPr>
            <w:tcW w:w="613" w:type="pct"/>
            <w:tcBorders>
              <w:top w:val="single" w:color="auto" w:sz="4" w:space="0"/>
              <w:left w:val="single" w:color="auto" w:sz="4" w:space="0"/>
              <w:bottom w:val="single" w:color="auto" w:sz="4" w:space="0"/>
              <w:right w:val="single" w:color="auto" w:sz="4" w:space="0"/>
            </w:tcBorders>
            <w:noWrap/>
            <w:vAlign w:val="center"/>
          </w:tcPr>
          <w:p w14:paraId="7CB975E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序号</w:t>
            </w:r>
          </w:p>
        </w:tc>
        <w:tc>
          <w:tcPr>
            <w:tcW w:w="1550" w:type="pct"/>
            <w:tcBorders>
              <w:top w:val="single" w:color="auto" w:sz="4" w:space="0"/>
              <w:left w:val="nil"/>
              <w:bottom w:val="single" w:color="auto" w:sz="4" w:space="0"/>
              <w:right w:val="single" w:color="auto" w:sz="4" w:space="0"/>
            </w:tcBorders>
            <w:noWrap/>
            <w:vAlign w:val="center"/>
          </w:tcPr>
          <w:p w14:paraId="71EDBE1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项目/名称</w:t>
            </w:r>
          </w:p>
        </w:tc>
        <w:tc>
          <w:tcPr>
            <w:tcW w:w="813" w:type="pct"/>
            <w:tcBorders>
              <w:top w:val="single" w:color="auto" w:sz="4" w:space="0"/>
              <w:left w:val="nil"/>
              <w:bottom w:val="single" w:color="auto" w:sz="4" w:space="0"/>
              <w:right w:val="single" w:color="auto" w:sz="4" w:space="0"/>
            </w:tcBorders>
            <w:noWrap/>
            <w:vAlign w:val="center"/>
          </w:tcPr>
          <w:p w14:paraId="48A3679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数量</w:t>
            </w:r>
          </w:p>
        </w:tc>
        <w:tc>
          <w:tcPr>
            <w:tcW w:w="680" w:type="pct"/>
            <w:tcBorders>
              <w:top w:val="single" w:color="auto" w:sz="4" w:space="0"/>
              <w:left w:val="nil"/>
              <w:bottom w:val="single" w:color="auto" w:sz="4" w:space="0"/>
              <w:right w:val="single" w:color="auto" w:sz="4" w:space="0"/>
            </w:tcBorders>
            <w:noWrap/>
            <w:vAlign w:val="center"/>
          </w:tcPr>
          <w:p w14:paraId="3FC97B2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单位</w:t>
            </w:r>
          </w:p>
        </w:tc>
        <w:tc>
          <w:tcPr>
            <w:tcW w:w="1344" w:type="pct"/>
            <w:tcBorders>
              <w:top w:val="single" w:color="auto" w:sz="4" w:space="0"/>
              <w:left w:val="nil"/>
              <w:bottom w:val="single" w:color="auto" w:sz="4" w:space="0"/>
              <w:right w:val="single" w:color="auto" w:sz="4" w:space="0"/>
            </w:tcBorders>
            <w:noWrap/>
            <w:vAlign w:val="center"/>
          </w:tcPr>
          <w:p w14:paraId="2F86273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备注</w:t>
            </w:r>
          </w:p>
        </w:tc>
      </w:tr>
      <w:tr w14:paraId="7AAFF501">
        <w:tblPrEx>
          <w:tblCellMar>
            <w:top w:w="0" w:type="dxa"/>
            <w:left w:w="108" w:type="dxa"/>
            <w:bottom w:w="0" w:type="dxa"/>
            <w:right w:w="108" w:type="dxa"/>
          </w:tblCellMar>
        </w:tblPrEx>
        <w:trPr>
          <w:trHeight w:val="300" w:hRule="atLeast"/>
        </w:trPr>
        <w:tc>
          <w:tcPr>
            <w:tcW w:w="613" w:type="pct"/>
            <w:tcBorders>
              <w:top w:val="nil"/>
              <w:left w:val="single" w:color="auto" w:sz="4" w:space="0"/>
              <w:bottom w:val="single" w:color="auto" w:sz="4" w:space="0"/>
              <w:right w:val="single" w:color="auto" w:sz="4" w:space="0"/>
            </w:tcBorders>
            <w:noWrap/>
            <w:vAlign w:val="center"/>
          </w:tcPr>
          <w:p w14:paraId="286247B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w:t>
            </w:r>
          </w:p>
        </w:tc>
        <w:tc>
          <w:tcPr>
            <w:tcW w:w="1550" w:type="pct"/>
            <w:tcBorders>
              <w:top w:val="nil"/>
              <w:left w:val="nil"/>
              <w:bottom w:val="single" w:color="auto" w:sz="4" w:space="0"/>
              <w:right w:val="single" w:color="auto" w:sz="4" w:space="0"/>
            </w:tcBorders>
            <w:noWrap/>
            <w:vAlign w:val="center"/>
          </w:tcPr>
          <w:p w14:paraId="5D67244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深沟球轴承</w:t>
            </w:r>
          </w:p>
        </w:tc>
        <w:tc>
          <w:tcPr>
            <w:tcW w:w="813" w:type="pct"/>
            <w:tcBorders>
              <w:top w:val="nil"/>
              <w:left w:val="nil"/>
              <w:bottom w:val="single" w:color="auto" w:sz="4" w:space="0"/>
              <w:right w:val="single" w:color="auto" w:sz="4" w:space="0"/>
            </w:tcBorders>
            <w:noWrap/>
            <w:vAlign w:val="center"/>
          </w:tcPr>
          <w:p w14:paraId="58E8ADD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w:t>
            </w:r>
          </w:p>
        </w:tc>
        <w:tc>
          <w:tcPr>
            <w:tcW w:w="680" w:type="pct"/>
            <w:tcBorders>
              <w:top w:val="nil"/>
              <w:left w:val="nil"/>
              <w:bottom w:val="single" w:color="auto" w:sz="4" w:space="0"/>
              <w:right w:val="single" w:color="auto" w:sz="4" w:space="0"/>
            </w:tcBorders>
            <w:noWrap/>
            <w:vAlign w:val="center"/>
          </w:tcPr>
          <w:p w14:paraId="7161BAF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4D4F6A5B">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722A670E">
        <w:tblPrEx>
          <w:tblCellMar>
            <w:top w:w="0" w:type="dxa"/>
            <w:left w:w="108" w:type="dxa"/>
            <w:bottom w:w="0" w:type="dxa"/>
            <w:right w:w="108" w:type="dxa"/>
          </w:tblCellMar>
        </w:tblPrEx>
        <w:trPr>
          <w:trHeight w:val="300" w:hRule="atLeast"/>
        </w:trPr>
        <w:tc>
          <w:tcPr>
            <w:tcW w:w="613" w:type="pct"/>
            <w:tcBorders>
              <w:top w:val="nil"/>
              <w:left w:val="single" w:color="auto" w:sz="4" w:space="0"/>
              <w:bottom w:val="single" w:color="auto" w:sz="4" w:space="0"/>
              <w:right w:val="single" w:color="auto" w:sz="4" w:space="0"/>
            </w:tcBorders>
            <w:noWrap/>
            <w:vAlign w:val="center"/>
          </w:tcPr>
          <w:p w14:paraId="4B57204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1550" w:type="pct"/>
            <w:tcBorders>
              <w:top w:val="nil"/>
              <w:left w:val="nil"/>
              <w:bottom w:val="single" w:color="auto" w:sz="4" w:space="0"/>
              <w:right w:val="single" w:color="auto" w:sz="4" w:space="0"/>
            </w:tcBorders>
            <w:noWrap/>
            <w:vAlign w:val="center"/>
          </w:tcPr>
          <w:p w14:paraId="687EE40A">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导向轮</w:t>
            </w:r>
          </w:p>
        </w:tc>
        <w:tc>
          <w:tcPr>
            <w:tcW w:w="813" w:type="pct"/>
            <w:tcBorders>
              <w:top w:val="nil"/>
              <w:left w:val="nil"/>
              <w:bottom w:val="single" w:color="auto" w:sz="4" w:space="0"/>
              <w:right w:val="single" w:color="auto" w:sz="4" w:space="0"/>
            </w:tcBorders>
            <w:noWrap/>
            <w:vAlign w:val="center"/>
          </w:tcPr>
          <w:p w14:paraId="66FF4B1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680" w:type="pct"/>
            <w:tcBorders>
              <w:top w:val="nil"/>
              <w:left w:val="nil"/>
              <w:bottom w:val="single" w:color="auto" w:sz="4" w:space="0"/>
              <w:right w:val="single" w:color="auto" w:sz="4" w:space="0"/>
            </w:tcBorders>
            <w:noWrap/>
            <w:vAlign w:val="center"/>
          </w:tcPr>
          <w:p w14:paraId="6AEFB98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09ADF8B1">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399D6311">
        <w:tblPrEx>
          <w:tblCellMar>
            <w:top w:w="0" w:type="dxa"/>
            <w:left w:w="108" w:type="dxa"/>
            <w:bottom w:w="0" w:type="dxa"/>
            <w:right w:w="108" w:type="dxa"/>
          </w:tblCellMar>
        </w:tblPrEx>
        <w:trPr>
          <w:trHeight w:val="300" w:hRule="atLeast"/>
        </w:trPr>
        <w:tc>
          <w:tcPr>
            <w:tcW w:w="613" w:type="pct"/>
            <w:tcBorders>
              <w:top w:val="nil"/>
              <w:left w:val="single" w:color="auto" w:sz="4" w:space="0"/>
              <w:bottom w:val="single" w:color="auto" w:sz="4" w:space="0"/>
              <w:right w:val="single" w:color="auto" w:sz="4" w:space="0"/>
            </w:tcBorders>
            <w:noWrap/>
            <w:vAlign w:val="center"/>
          </w:tcPr>
          <w:p w14:paraId="5FC06C3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w:t>
            </w:r>
          </w:p>
        </w:tc>
        <w:tc>
          <w:tcPr>
            <w:tcW w:w="1550" w:type="pct"/>
            <w:tcBorders>
              <w:top w:val="nil"/>
              <w:left w:val="nil"/>
              <w:bottom w:val="single" w:color="auto" w:sz="4" w:space="0"/>
              <w:right w:val="single" w:color="auto" w:sz="4" w:space="0"/>
            </w:tcBorders>
            <w:noWrap/>
            <w:vAlign w:val="center"/>
          </w:tcPr>
          <w:p w14:paraId="7405263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集电器</w:t>
            </w:r>
          </w:p>
        </w:tc>
        <w:tc>
          <w:tcPr>
            <w:tcW w:w="813" w:type="pct"/>
            <w:tcBorders>
              <w:top w:val="nil"/>
              <w:left w:val="nil"/>
              <w:bottom w:val="single" w:color="auto" w:sz="4" w:space="0"/>
              <w:right w:val="single" w:color="auto" w:sz="4" w:space="0"/>
            </w:tcBorders>
            <w:noWrap/>
            <w:vAlign w:val="center"/>
          </w:tcPr>
          <w:p w14:paraId="049805D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680" w:type="pct"/>
            <w:tcBorders>
              <w:top w:val="nil"/>
              <w:left w:val="nil"/>
              <w:bottom w:val="single" w:color="auto" w:sz="4" w:space="0"/>
              <w:right w:val="single" w:color="auto" w:sz="4" w:space="0"/>
            </w:tcBorders>
            <w:noWrap/>
            <w:vAlign w:val="center"/>
          </w:tcPr>
          <w:p w14:paraId="5723E3E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套</w:t>
            </w:r>
          </w:p>
        </w:tc>
        <w:tc>
          <w:tcPr>
            <w:tcW w:w="1344" w:type="pct"/>
            <w:tcBorders>
              <w:top w:val="nil"/>
              <w:left w:val="nil"/>
              <w:bottom w:val="single" w:color="auto" w:sz="4" w:space="0"/>
              <w:right w:val="single" w:color="auto" w:sz="4" w:space="0"/>
            </w:tcBorders>
            <w:noWrap/>
            <w:vAlign w:val="center"/>
          </w:tcPr>
          <w:p w14:paraId="16EA67D0">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1E5552ED">
        <w:tblPrEx>
          <w:tblCellMar>
            <w:top w:w="0" w:type="dxa"/>
            <w:left w:w="108" w:type="dxa"/>
            <w:bottom w:w="0" w:type="dxa"/>
            <w:right w:w="108" w:type="dxa"/>
          </w:tblCellMar>
        </w:tblPrEx>
        <w:trPr>
          <w:trHeight w:val="300" w:hRule="atLeast"/>
        </w:trPr>
        <w:tc>
          <w:tcPr>
            <w:tcW w:w="613" w:type="pct"/>
            <w:tcBorders>
              <w:top w:val="nil"/>
              <w:left w:val="single" w:color="auto" w:sz="4" w:space="0"/>
              <w:bottom w:val="single" w:color="auto" w:sz="4" w:space="0"/>
              <w:right w:val="single" w:color="auto" w:sz="4" w:space="0"/>
            </w:tcBorders>
            <w:noWrap/>
            <w:vAlign w:val="center"/>
          </w:tcPr>
          <w:p w14:paraId="65EE481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1550" w:type="pct"/>
            <w:tcBorders>
              <w:top w:val="nil"/>
              <w:left w:val="nil"/>
              <w:bottom w:val="single" w:color="auto" w:sz="4" w:space="0"/>
              <w:right w:val="single" w:color="auto" w:sz="4" w:space="0"/>
            </w:tcBorders>
            <w:noWrap/>
            <w:vAlign w:val="center"/>
          </w:tcPr>
          <w:p w14:paraId="0151383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聚氨酯缓冲器</w:t>
            </w:r>
          </w:p>
        </w:tc>
        <w:tc>
          <w:tcPr>
            <w:tcW w:w="813" w:type="pct"/>
            <w:tcBorders>
              <w:top w:val="nil"/>
              <w:left w:val="nil"/>
              <w:bottom w:val="single" w:color="auto" w:sz="4" w:space="0"/>
              <w:right w:val="single" w:color="auto" w:sz="4" w:space="0"/>
            </w:tcBorders>
            <w:noWrap/>
            <w:vAlign w:val="center"/>
          </w:tcPr>
          <w:p w14:paraId="23E6218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680" w:type="pct"/>
            <w:tcBorders>
              <w:top w:val="nil"/>
              <w:left w:val="nil"/>
              <w:bottom w:val="single" w:color="auto" w:sz="4" w:space="0"/>
              <w:right w:val="single" w:color="auto" w:sz="4" w:space="0"/>
            </w:tcBorders>
            <w:noWrap/>
            <w:vAlign w:val="center"/>
          </w:tcPr>
          <w:p w14:paraId="4EA0C41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08902E85">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19AFC11C">
        <w:tblPrEx>
          <w:tblCellMar>
            <w:top w:w="0" w:type="dxa"/>
            <w:left w:w="108" w:type="dxa"/>
            <w:bottom w:w="0" w:type="dxa"/>
            <w:right w:w="108" w:type="dxa"/>
          </w:tblCellMar>
        </w:tblPrEx>
        <w:trPr>
          <w:trHeight w:val="300" w:hRule="atLeast"/>
        </w:trPr>
        <w:tc>
          <w:tcPr>
            <w:tcW w:w="613" w:type="pct"/>
            <w:tcBorders>
              <w:top w:val="nil"/>
              <w:left w:val="single" w:color="auto" w:sz="4" w:space="0"/>
              <w:bottom w:val="single" w:color="auto" w:sz="4" w:space="0"/>
              <w:right w:val="single" w:color="auto" w:sz="4" w:space="0"/>
            </w:tcBorders>
            <w:noWrap/>
            <w:vAlign w:val="center"/>
          </w:tcPr>
          <w:p w14:paraId="4A5B00D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5</w:t>
            </w:r>
          </w:p>
        </w:tc>
        <w:tc>
          <w:tcPr>
            <w:tcW w:w="1550" w:type="pct"/>
            <w:tcBorders>
              <w:top w:val="nil"/>
              <w:left w:val="nil"/>
              <w:bottom w:val="single" w:color="auto" w:sz="4" w:space="0"/>
              <w:right w:val="single" w:color="auto" w:sz="4" w:space="0"/>
            </w:tcBorders>
            <w:noWrap/>
            <w:vAlign w:val="center"/>
          </w:tcPr>
          <w:p w14:paraId="203B775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钢丝绳</w:t>
            </w:r>
          </w:p>
        </w:tc>
        <w:tc>
          <w:tcPr>
            <w:tcW w:w="813" w:type="pct"/>
            <w:tcBorders>
              <w:top w:val="nil"/>
              <w:left w:val="nil"/>
              <w:bottom w:val="single" w:color="auto" w:sz="4" w:space="0"/>
              <w:right w:val="single" w:color="auto" w:sz="4" w:space="0"/>
            </w:tcBorders>
            <w:noWrap/>
            <w:vAlign w:val="center"/>
          </w:tcPr>
          <w:p w14:paraId="245F2D6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40</w:t>
            </w:r>
          </w:p>
        </w:tc>
        <w:tc>
          <w:tcPr>
            <w:tcW w:w="680" w:type="pct"/>
            <w:tcBorders>
              <w:top w:val="nil"/>
              <w:left w:val="nil"/>
              <w:bottom w:val="single" w:color="auto" w:sz="4" w:space="0"/>
              <w:right w:val="single" w:color="auto" w:sz="4" w:space="0"/>
            </w:tcBorders>
            <w:noWrap/>
            <w:vAlign w:val="center"/>
          </w:tcPr>
          <w:p w14:paraId="725CF97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米</w:t>
            </w:r>
          </w:p>
        </w:tc>
        <w:tc>
          <w:tcPr>
            <w:tcW w:w="1344" w:type="pct"/>
            <w:tcBorders>
              <w:top w:val="nil"/>
              <w:left w:val="nil"/>
              <w:bottom w:val="single" w:color="auto" w:sz="4" w:space="0"/>
              <w:right w:val="single" w:color="auto" w:sz="4" w:space="0"/>
            </w:tcBorders>
            <w:noWrap/>
            <w:vAlign w:val="center"/>
          </w:tcPr>
          <w:p w14:paraId="73DA5304">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1CB01C7D">
        <w:tblPrEx>
          <w:tblCellMar>
            <w:top w:w="0" w:type="dxa"/>
            <w:left w:w="108" w:type="dxa"/>
            <w:bottom w:w="0" w:type="dxa"/>
            <w:right w:w="108" w:type="dxa"/>
          </w:tblCellMar>
        </w:tblPrEx>
        <w:trPr>
          <w:trHeight w:val="300" w:hRule="atLeast"/>
        </w:trPr>
        <w:tc>
          <w:tcPr>
            <w:tcW w:w="613" w:type="pct"/>
            <w:tcBorders>
              <w:top w:val="nil"/>
              <w:left w:val="single" w:color="auto" w:sz="4" w:space="0"/>
              <w:bottom w:val="single" w:color="auto" w:sz="4" w:space="0"/>
              <w:right w:val="single" w:color="auto" w:sz="4" w:space="0"/>
            </w:tcBorders>
            <w:noWrap/>
            <w:vAlign w:val="center"/>
          </w:tcPr>
          <w:p w14:paraId="068FFE0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w:t>
            </w:r>
          </w:p>
        </w:tc>
        <w:tc>
          <w:tcPr>
            <w:tcW w:w="1550" w:type="pct"/>
            <w:tcBorders>
              <w:top w:val="nil"/>
              <w:left w:val="nil"/>
              <w:bottom w:val="single" w:color="auto" w:sz="4" w:space="0"/>
              <w:right w:val="single" w:color="auto" w:sz="4" w:space="0"/>
            </w:tcBorders>
            <w:noWrap/>
            <w:vAlign w:val="center"/>
          </w:tcPr>
          <w:p w14:paraId="5D1033F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辊筒</w:t>
            </w:r>
          </w:p>
        </w:tc>
        <w:tc>
          <w:tcPr>
            <w:tcW w:w="813" w:type="pct"/>
            <w:tcBorders>
              <w:top w:val="nil"/>
              <w:left w:val="nil"/>
              <w:bottom w:val="single" w:color="auto" w:sz="4" w:space="0"/>
              <w:right w:val="single" w:color="auto" w:sz="4" w:space="0"/>
            </w:tcBorders>
            <w:noWrap/>
            <w:vAlign w:val="center"/>
          </w:tcPr>
          <w:p w14:paraId="51A789F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680" w:type="pct"/>
            <w:tcBorders>
              <w:top w:val="nil"/>
              <w:left w:val="nil"/>
              <w:bottom w:val="single" w:color="auto" w:sz="4" w:space="0"/>
              <w:right w:val="single" w:color="auto" w:sz="4" w:space="0"/>
            </w:tcBorders>
            <w:noWrap/>
            <w:vAlign w:val="center"/>
          </w:tcPr>
          <w:p w14:paraId="23658C4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根</w:t>
            </w:r>
          </w:p>
        </w:tc>
        <w:tc>
          <w:tcPr>
            <w:tcW w:w="1344" w:type="pct"/>
            <w:tcBorders>
              <w:top w:val="nil"/>
              <w:left w:val="nil"/>
              <w:bottom w:val="single" w:color="auto" w:sz="4" w:space="0"/>
              <w:right w:val="single" w:color="auto" w:sz="4" w:space="0"/>
            </w:tcBorders>
            <w:noWrap/>
            <w:vAlign w:val="center"/>
          </w:tcPr>
          <w:p w14:paraId="09C31959">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2015F5AD">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2B41A0E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7</w:t>
            </w:r>
          </w:p>
        </w:tc>
        <w:tc>
          <w:tcPr>
            <w:tcW w:w="1550" w:type="pct"/>
            <w:tcBorders>
              <w:top w:val="nil"/>
              <w:left w:val="nil"/>
              <w:bottom w:val="single" w:color="auto" w:sz="4" w:space="0"/>
              <w:right w:val="single" w:color="auto" w:sz="4" w:space="0"/>
            </w:tcBorders>
            <w:noWrap/>
            <w:vAlign w:val="center"/>
          </w:tcPr>
          <w:p w14:paraId="0FC5BDC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断路器</w:t>
            </w:r>
          </w:p>
        </w:tc>
        <w:tc>
          <w:tcPr>
            <w:tcW w:w="813" w:type="pct"/>
            <w:tcBorders>
              <w:top w:val="nil"/>
              <w:left w:val="nil"/>
              <w:bottom w:val="single" w:color="auto" w:sz="4" w:space="0"/>
              <w:right w:val="single" w:color="auto" w:sz="4" w:space="0"/>
            </w:tcBorders>
            <w:noWrap/>
            <w:vAlign w:val="center"/>
          </w:tcPr>
          <w:p w14:paraId="300ED75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680" w:type="pct"/>
            <w:tcBorders>
              <w:top w:val="nil"/>
              <w:left w:val="nil"/>
              <w:bottom w:val="single" w:color="auto" w:sz="4" w:space="0"/>
              <w:right w:val="single" w:color="auto" w:sz="4" w:space="0"/>
            </w:tcBorders>
            <w:noWrap/>
            <w:vAlign w:val="center"/>
          </w:tcPr>
          <w:p w14:paraId="4468AA4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7E58648A">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3EA6CE5B">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057EA4E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8</w:t>
            </w:r>
          </w:p>
        </w:tc>
        <w:tc>
          <w:tcPr>
            <w:tcW w:w="1550" w:type="pct"/>
            <w:tcBorders>
              <w:top w:val="nil"/>
              <w:left w:val="nil"/>
              <w:bottom w:val="single" w:color="auto" w:sz="4" w:space="0"/>
              <w:right w:val="single" w:color="auto" w:sz="4" w:space="0"/>
            </w:tcBorders>
            <w:noWrap/>
            <w:vAlign w:val="center"/>
          </w:tcPr>
          <w:p w14:paraId="6689B89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接触器</w:t>
            </w:r>
          </w:p>
        </w:tc>
        <w:tc>
          <w:tcPr>
            <w:tcW w:w="813" w:type="pct"/>
            <w:tcBorders>
              <w:top w:val="nil"/>
              <w:left w:val="nil"/>
              <w:bottom w:val="single" w:color="auto" w:sz="4" w:space="0"/>
              <w:right w:val="single" w:color="auto" w:sz="4" w:space="0"/>
            </w:tcBorders>
            <w:noWrap/>
            <w:vAlign w:val="center"/>
          </w:tcPr>
          <w:p w14:paraId="4C7C58C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680" w:type="pct"/>
            <w:tcBorders>
              <w:top w:val="nil"/>
              <w:left w:val="nil"/>
              <w:bottom w:val="single" w:color="auto" w:sz="4" w:space="0"/>
              <w:right w:val="single" w:color="auto" w:sz="4" w:space="0"/>
            </w:tcBorders>
            <w:noWrap/>
            <w:vAlign w:val="center"/>
          </w:tcPr>
          <w:p w14:paraId="596743F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69A6CA2B">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6DF31C51">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204740C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9</w:t>
            </w:r>
          </w:p>
        </w:tc>
        <w:tc>
          <w:tcPr>
            <w:tcW w:w="1550" w:type="pct"/>
            <w:tcBorders>
              <w:top w:val="nil"/>
              <w:left w:val="nil"/>
              <w:bottom w:val="single" w:color="auto" w:sz="4" w:space="0"/>
              <w:right w:val="single" w:color="auto" w:sz="4" w:space="0"/>
            </w:tcBorders>
            <w:noWrap/>
            <w:vAlign w:val="center"/>
          </w:tcPr>
          <w:p w14:paraId="688C728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继电器</w:t>
            </w:r>
          </w:p>
        </w:tc>
        <w:tc>
          <w:tcPr>
            <w:tcW w:w="813" w:type="pct"/>
            <w:tcBorders>
              <w:top w:val="nil"/>
              <w:left w:val="nil"/>
              <w:bottom w:val="single" w:color="auto" w:sz="4" w:space="0"/>
              <w:right w:val="single" w:color="auto" w:sz="4" w:space="0"/>
            </w:tcBorders>
            <w:noWrap/>
            <w:vAlign w:val="center"/>
          </w:tcPr>
          <w:p w14:paraId="6F1257E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w:t>
            </w:r>
          </w:p>
        </w:tc>
        <w:tc>
          <w:tcPr>
            <w:tcW w:w="680" w:type="pct"/>
            <w:tcBorders>
              <w:top w:val="nil"/>
              <w:left w:val="nil"/>
              <w:bottom w:val="single" w:color="auto" w:sz="4" w:space="0"/>
              <w:right w:val="single" w:color="auto" w:sz="4" w:space="0"/>
            </w:tcBorders>
            <w:noWrap/>
            <w:vAlign w:val="center"/>
          </w:tcPr>
          <w:p w14:paraId="2DC3B90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489DEF53">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1AFB5308">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22922F1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10</w:t>
            </w:r>
          </w:p>
        </w:tc>
        <w:tc>
          <w:tcPr>
            <w:tcW w:w="1550" w:type="pct"/>
            <w:tcBorders>
              <w:top w:val="nil"/>
              <w:left w:val="nil"/>
              <w:bottom w:val="single" w:color="auto" w:sz="4" w:space="0"/>
              <w:right w:val="single" w:color="auto" w:sz="4" w:space="0"/>
            </w:tcBorders>
            <w:noWrap/>
            <w:vAlign w:val="center"/>
          </w:tcPr>
          <w:p w14:paraId="5D261D5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绿色带灯按钮</w:t>
            </w:r>
          </w:p>
        </w:tc>
        <w:tc>
          <w:tcPr>
            <w:tcW w:w="813" w:type="pct"/>
            <w:tcBorders>
              <w:top w:val="nil"/>
              <w:left w:val="nil"/>
              <w:bottom w:val="single" w:color="auto" w:sz="4" w:space="0"/>
              <w:right w:val="single" w:color="auto" w:sz="4" w:space="0"/>
            </w:tcBorders>
            <w:noWrap/>
            <w:vAlign w:val="center"/>
          </w:tcPr>
          <w:p w14:paraId="1A414A9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680" w:type="pct"/>
            <w:tcBorders>
              <w:top w:val="nil"/>
              <w:left w:val="nil"/>
              <w:bottom w:val="single" w:color="auto" w:sz="4" w:space="0"/>
              <w:right w:val="single" w:color="auto" w:sz="4" w:space="0"/>
            </w:tcBorders>
            <w:noWrap/>
            <w:vAlign w:val="center"/>
          </w:tcPr>
          <w:p w14:paraId="55D803A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5B104A32">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711435EE">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36AD1ED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11</w:t>
            </w:r>
          </w:p>
        </w:tc>
        <w:tc>
          <w:tcPr>
            <w:tcW w:w="1550" w:type="pct"/>
            <w:tcBorders>
              <w:top w:val="nil"/>
              <w:left w:val="nil"/>
              <w:bottom w:val="single" w:color="auto" w:sz="4" w:space="0"/>
              <w:right w:val="single" w:color="auto" w:sz="4" w:space="0"/>
            </w:tcBorders>
            <w:noWrap/>
            <w:vAlign w:val="center"/>
          </w:tcPr>
          <w:p w14:paraId="2A84FC2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黄色带灯按钮</w:t>
            </w:r>
          </w:p>
        </w:tc>
        <w:tc>
          <w:tcPr>
            <w:tcW w:w="813" w:type="pct"/>
            <w:tcBorders>
              <w:top w:val="nil"/>
              <w:left w:val="nil"/>
              <w:bottom w:val="single" w:color="auto" w:sz="4" w:space="0"/>
              <w:right w:val="single" w:color="auto" w:sz="4" w:space="0"/>
            </w:tcBorders>
            <w:noWrap/>
            <w:vAlign w:val="center"/>
          </w:tcPr>
          <w:p w14:paraId="4AC9C95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680" w:type="pct"/>
            <w:tcBorders>
              <w:top w:val="nil"/>
              <w:left w:val="nil"/>
              <w:bottom w:val="single" w:color="auto" w:sz="4" w:space="0"/>
              <w:right w:val="single" w:color="auto" w:sz="4" w:space="0"/>
            </w:tcBorders>
            <w:noWrap/>
            <w:vAlign w:val="center"/>
          </w:tcPr>
          <w:p w14:paraId="3A3E0DC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79A2AEAE">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7909F95D">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2F65DAE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12</w:t>
            </w:r>
          </w:p>
        </w:tc>
        <w:tc>
          <w:tcPr>
            <w:tcW w:w="1550" w:type="pct"/>
            <w:tcBorders>
              <w:top w:val="nil"/>
              <w:left w:val="nil"/>
              <w:bottom w:val="single" w:color="auto" w:sz="4" w:space="0"/>
              <w:right w:val="single" w:color="auto" w:sz="4" w:space="0"/>
            </w:tcBorders>
            <w:noWrap/>
            <w:vAlign w:val="center"/>
          </w:tcPr>
          <w:p w14:paraId="718AC77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急停</w:t>
            </w:r>
          </w:p>
        </w:tc>
        <w:tc>
          <w:tcPr>
            <w:tcW w:w="813" w:type="pct"/>
            <w:tcBorders>
              <w:top w:val="nil"/>
              <w:left w:val="nil"/>
              <w:bottom w:val="single" w:color="auto" w:sz="4" w:space="0"/>
              <w:right w:val="single" w:color="auto" w:sz="4" w:space="0"/>
            </w:tcBorders>
            <w:noWrap/>
            <w:vAlign w:val="center"/>
          </w:tcPr>
          <w:p w14:paraId="74134FB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680" w:type="pct"/>
            <w:tcBorders>
              <w:top w:val="nil"/>
              <w:left w:val="nil"/>
              <w:bottom w:val="single" w:color="auto" w:sz="4" w:space="0"/>
              <w:right w:val="single" w:color="auto" w:sz="4" w:space="0"/>
            </w:tcBorders>
            <w:noWrap/>
            <w:vAlign w:val="center"/>
          </w:tcPr>
          <w:p w14:paraId="23E5E28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4530B7DA">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0AEB62E6">
        <w:tblPrEx>
          <w:tblCellMar>
            <w:top w:w="0" w:type="dxa"/>
            <w:left w:w="108" w:type="dxa"/>
            <w:bottom w:w="0" w:type="dxa"/>
            <w:right w:w="108" w:type="dxa"/>
          </w:tblCellMar>
        </w:tblPrEx>
        <w:trPr>
          <w:trHeight w:val="280" w:hRule="atLeast"/>
        </w:trPr>
        <w:tc>
          <w:tcPr>
            <w:tcW w:w="613" w:type="pct"/>
            <w:tcBorders>
              <w:top w:val="nil"/>
              <w:left w:val="single" w:color="auto" w:sz="4" w:space="0"/>
              <w:bottom w:val="single" w:color="auto" w:sz="4" w:space="0"/>
              <w:right w:val="single" w:color="auto" w:sz="4" w:space="0"/>
            </w:tcBorders>
            <w:noWrap/>
            <w:vAlign w:val="center"/>
          </w:tcPr>
          <w:p w14:paraId="0EB0567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13</w:t>
            </w:r>
          </w:p>
        </w:tc>
        <w:tc>
          <w:tcPr>
            <w:tcW w:w="1550" w:type="pct"/>
            <w:tcBorders>
              <w:top w:val="nil"/>
              <w:left w:val="nil"/>
              <w:bottom w:val="single" w:color="auto" w:sz="4" w:space="0"/>
              <w:right w:val="single" w:color="auto" w:sz="4" w:space="0"/>
            </w:tcBorders>
            <w:noWrap/>
            <w:vAlign w:val="center"/>
          </w:tcPr>
          <w:p w14:paraId="1DF168C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直流接触器</w:t>
            </w:r>
          </w:p>
        </w:tc>
        <w:tc>
          <w:tcPr>
            <w:tcW w:w="813" w:type="pct"/>
            <w:tcBorders>
              <w:top w:val="nil"/>
              <w:left w:val="nil"/>
              <w:bottom w:val="single" w:color="auto" w:sz="4" w:space="0"/>
              <w:right w:val="single" w:color="auto" w:sz="4" w:space="0"/>
            </w:tcBorders>
            <w:noWrap/>
            <w:vAlign w:val="center"/>
          </w:tcPr>
          <w:p w14:paraId="514C419A">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680" w:type="pct"/>
            <w:tcBorders>
              <w:top w:val="nil"/>
              <w:left w:val="nil"/>
              <w:bottom w:val="single" w:color="auto" w:sz="4" w:space="0"/>
              <w:right w:val="single" w:color="auto" w:sz="4" w:space="0"/>
            </w:tcBorders>
            <w:noWrap/>
            <w:vAlign w:val="center"/>
          </w:tcPr>
          <w:p w14:paraId="757D7F1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个</w:t>
            </w:r>
          </w:p>
        </w:tc>
        <w:tc>
          <w:tcPr>
            <w:tcW w:w="1344" w:type="pct"/>
            <w:tcBorders>
              <w:top w:val="nil"/>
              <w:left w:val="nil"/>
              <w:bottom w:val="single" w:color="auto" w:sz="4" w:space="0"/>
              <w:right w:val="single" w:color="auto" w:sz="4" w:space="0"/>
            </w:tcBorders>
            <w:noWrap/>
            <w:vAlign w:val="center"/>
          </w:tcPr>
          <w:p w14:paraId="6A81A6DD">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bl>
    <w:p w14:paraId="033DD9A4">
      <w:pPr>
        <w:pStyle w:val="529"/>
        <w:jc w:val="both"/>
        <w:rPr>
          <w:rFonts w:ascii="Times New Roman" w:hAnsi="Times New Roman" w:cs="Times New Roman"/>
          <w:sz w:val="21"/>
          <w:szCs w:val="21"/>
        </w:rPr>
      </w:pPr>
      <w:bookmarkStart w:id="72" w:name="_Toc135680846"/>
      <w:bookmarkStart w:id="73" w:name="_Toc29684"/>
      <w:r>
        <w:rPr>
          <w:rFonts w:ascii="Times New Roman" w:hAnsi="Times New Roman" w:cs="Times New Roman"/>
          <w:sz w:val="21"/>
          <w:szCs w:val="21"/>
        </w:rPr>
        <w:t>8.4 工具清单</w:t>
      </w:r>
      <w:bookmarkEnd w:id="72"/>
      <w:bookmarkEnd w:id="73"/>
    </w:p>
    <w:tbl>
      <w:tblPr>
        <w:tblStyle w:val="59"/>
        <w:tblW w:w="5000" w:type="pct"/>
        <w:tblInd w:w="0" w:type="dxa"/>
        <w:tblLayout w:type="autofit"/>
        <w:tblCellMar>
          <w:top w:w="0" w:type="dxa"/>
          <w:left w:w="108" w:type="dxa"/>
          <w:bottom w:w="0" w:type="dxa"/>
          <w:right w:w="108" w:type="dxa"/>
        </w:tblCellMar>
      </w:tblPr>
      <w:tblGrid>
        <w:gridCol w:w="775"/>
        <w:gridCol w:w="1814"/>
        <w:gridCol w:w="1450"/>
        <w:gridCol w:w="1047"/>
        <w:gridCol w:w="1062"/>
        <w:gridCol w:w="2163"/>
        <w:gridCol w:w="1119"/>
      </w:tblGrid>
      <w:tr w14:paraId="5B566872">
        <w:tblPrEx>
          <w:tblCellMar>
            <w:top w:w="0" w:type="dxa"/>
            <w:left w:w="108" w:type="dxa"/>
            <w:bottom w:w="0" w:type="dxa"/>
            <w:right w:w="108" w:type="dxa"/>
          </w:tblCellMar>
        </w:tblPrEx>
        <w:trPr>
          <w:trHeight w:val="280" w:hRule="atLeast"/>
        </w:trPr>
        <w:tc>
          <w:tcPr>
            <w:tcW w:w="411" w:type="pct"/>
            <w:tcBorders>
              <w:top w:val="single" w:color="auto" w:sz="4" w:space="0"/>
              <w:left w:val="single" w:color="auto" w:sz="4" w:space="0"/>
              <w:bottom w:val="single" w:color="auto" w:sz="4" w:space="0"/>
              <w:right w:val="single" w:color="auto" w:sz="4" w:space="0"/>
            </w:tcBorders>
            <w:vAlign w:val="center"/>
          </w:tcPr>
          <w:p w14:paraId="76D3120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序号</w:t>
            </w:r>
          </w:p>
        </w:tc>
        <w:tc>
          <w:tcPr>
            <w:tcW w:w="962" w:type="pct"/>
            <w:tcBorders>
              <w:top w:val="single" w:color="auto" w:sz="4" w:space="0"/>
              <w:left w:val="single" w:color="auto" w:sz="4" w:space="0"/>
              <w:bottom w:val="single" w:color="auto" w:sz="4" w:space="0"/>
              <w:right w:val="single" w:color="auto" w:sz="4" w:space="0"/>
            </w:tcBorders>
            <w:vAlign w:val="center"/>
          </w:tcPr>
          <w:p w14:paraId="1A66E81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名称</w:t>
            </w:r>
          </w:p>
        </w:tc>
        <w:tc>
          <w:tcPr>
            <w:tcW w:w="769" w:type="pct"/>
            <w:tcBorders>
              <w:top w:val="single" w:color="auto" w:sz="4" w:space="0"/>
              <w:left w:val="single" w:color="auto" w:sz="4" w:space="0"/>
              <w:bottom w:val="single" w:color="auto" w:sz="4" w:space="0"/>
              <w:right w:val="single" w:color="auto" w:sz="4" w:space="0"/>
            </w:tcBorders>
            <w:vAlign w:val="center"/>
          </w:tcPr>
          <w:p w14:paraId="78E2939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型号</w:t>
            </w:r>
          </w:p>
        </w:tc>
        <w:tc>
          <w:tcPr>
            <w:tcW w:w="555" w:type="pct"/>
            <w:tcBorders>
              <w:top w:val="single" w:color="auto" w:sz="4" w:space="0"/>
              <w:left w:val="single" w:color="auto" w:sz="4" w:space="0"/>
              <w:bottom w:val="single" w:color="auto" w:sz="4" w:space="0"/>
              <w:right w:val="single" w:color="auto" w:sz="4" w:space="0"/>
            </w:tcBorders>
            <w:vAlign w:val="center"/>
          </w:tcPr>
          <w:p w14:paraId="274514D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数量</w:t>
            </w:r>
          </w:p>
        </w:tc>
        <w:tc>
          <w:tcPr>
            <w:tcW w:w="563" w:type="pct"/>
            <w:tcBorders>
              <w:top w:val="single" w:color="auto" w:sz="4" w:space="0"/>
              <w:left w:val="single" w:color="auto" w:sz="4" w:space="0"/>
              <w:bottom w:val="single" w:color="auto" w:sz="4" w:space="0"/>
              <w:right w:val="single" w:color="auto" w:sz="4" w:space="0"/>
            </w:tcBorders>
            <w:vAlign w:val="center"/>
          </w:tcPr>
          <w:p w14:paraId="203E832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单位</w:t>
            </w:r>
          </w:p>
        </w:tc>
        <w:tc>
          <w:tcPr>
            <w:tcW w:w="1147" w:type="pct"/>
            <w:tcBorders>
              <w:top w:val="single" w:color="auto" w:sz="4" w:space="0"/>
              <w:left w:val="single" w:color="auto" w:sz="4" w:space="0"/>
              <w:bottom w:val="single" w:color="auto" w:sz="4" w:space="0"/>
              <w:right w:val="single" w:color="auto" w:sz="4" w:space="0"/>
            </w:tcBorders>
            <w:vAlign w:val="center"/>
          </w:tcPr>
          <w:p w14:paraId="193A6EB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备注</w:t>
            </w:r>
          </w:p>
        </w:tc>
        <w:tc>
          <w:tcPr>
            <w:tcW w:w="593" w:type="pct"/>
            <w:tcBorders>
              <w:top w:val="single" w:color="auto" w:sz="4" w:space="0"/>
              <w:left w:val="nil"/>
              <w:bottom w:val="single" w:color="auto" w:sz="4" w:space="0"/>
              <w:right w:val="single" w:color="auto" w:sz="4" w:space="0"/>
            </w:tcBorders>
            <w:noWrap/>
            <w:vAlign w:val="center"/>
          </w:tcPr>
          <w:p w14:paraId="71B5825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备注</w:t>
            </w:r>
          </w:p>
        </w:tc>
      </w:tr>
      <w:tr w14:paraId="55EC04D2">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1CF1CEA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w:t>
            </w:r>
          </w:p>
        </w:tc>
        <w:tc>
          <w:tcPr>
            <w:tcW w:w="962" w:type="pct"/>
            <w:tcBorders>
              <w:top w:val="nil"/>
              <w:left w:val="single" w:color="auto" w:sz="4" w:space="0"/>
              <w:bottom w:val="single" w:color="auto" w:sz="4" w:space="0"/>
              <w:right w:val="single" w:color="auto" w:sz="4" w:space="0"/>
            </w:tcBorders>
            <w:vAlign w:val="center"/>
          </w:tcPr>
          <w:p w14:paraId="0390E1F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工具箱</w:t>
            </w:r>
          </w:p>
        </w:tc>
        <w:tc>
          <w:tcPr>
            <w:tcW w:w="769" w:type="pct"/>
            <w:tcBorders>
              <w:top w:val="nil"/>
              <w:left w:val="single" w:color="auto" w:sz="4" w:space="0"/>
              <w:bottom w:val="single" w:color="auto" w:sz="4" w:space="0"/>
              <w:right w:val="single" w:color="auto" w:sz="4" w:space="0"/>
            </w:tcBorders>
            <w:vAlign w:val="center"/>
          </w:tcPr>
          <w:p w14:paraId="683879C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55" w:type="pct"/>
            <w:tcBorders>
              <w:top w:val="nil"/>
              <w:left w:val="single" w:color="auto" w:sz="4" w:space="0"/>
              <w:bottom w:val="single" w:color="auto" w:sz="4" w:space="0"/>
              <w:right w:val="single" w:color="auto" w:sz="4" w:space="0"/>
            </w:tcBorders>
            <w:vAlign w:val="center"/>
          </w:tcPr>
          <w:p w14:paraId="59A5572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370C8CE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套</w:t>
            </w:r>
          </w:p>
        </w:tc>
        <w:tc>
          <w:tcPr>
            <w:tcW w:w="1147" w:type="pct"/>
            <w:tcBorders>
              <w:top w:val="nil"/>
              <w:left w:val="single" w:color="auto" w:sz="4" w:space="0"/>
              <w:bottom w:val="single" w:color="auto" w:sz="4" w:space="0"/>
              <w:right w:val="single" w:color="auto" w:sz="4" w:space="0"/>
            </w:tcBorders>
            <w:vAlign w:val="center"/>
          </w:tcPr>
          <w:p w14:paraId="7785E2F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6661EDC8">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70EB6EF5">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5A81CD1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962" w:type="pct"/>
            <w:tcBorders>
              <w:top w:val="nil"/>
              <w:left w:val="single" w:color="auto" w:sz="4" w:space="0"/>
              <w:bottom w:val="single" w:color="auto" w:sz="4" w:space="0"/>
              <w:right w:val="single" w:color="auto" w:sz="4" w:space="0"/>
            </w:tcBorders>
            <w:vAlign w:val="center"/>
          </w:tcPr>
          <w:p w14:paraId="40A605A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内六角（长）</w:t>
            </w:r>
          </w:p>
        </w:tc>
        <w:tc>
          <w:tcPr>
            <w:tcW w:w="769" w:type="pct"/>
            <w:tcBorders>
              <w:top w:val="nil"/>
              <w:left w:val="single" w:color="auto" w:sz="4" w:space="0"/>
              <w:bottom w:val="single" w:color="auto" w:sz="4" w:space="0"/>
              <w:right w:val="single" w:color="auto" w:sz="4" w:space="0"/>
            </w:tcBorders>
            <w:vAlign w:val="center"/>
          </w:tcPr>
          <w:p w14:paraId="3C32F19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55" w:type="pct"/>
            <w:tcBorders>
              <w:top w:val="nil"/>
              <w:left w:val="single" w:color="auto" w:sz="4" w:space="0"/>
              <w:bottom w:val="single" w:color="auto" w:sz="4" w:space="0"/>
              <w:right w:val="single" w:color="auto" w:sz="4" w:space="0"/>
            </w:tcBorders>
            <w:vAlign w:val="center"/>
          </w:tcPr>
          <w:p w14:paraId="096C051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100C93F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套</w:t>
            </w:r>
          </w:p>
        </w:tc>
        <w:tc>
          <w:tcPr>
            <w:tcW w:w="1147" w:type="pct"/>
            <w:tcBorders>
              <w:top w:val="nil"/>
              <w:left w:val="single" w:color="auto" w:sz="4" w:space="0"/>
              <w:bottom w:val="single" w:color="auto" w:sz="4" w:space="0"/>
              <w:right w:val="single" w:color="auto" w:sz="4" w:space="0"/>
            </w:tcBorders>
            <w:vAlign w:val="center"/>
          </w:tcPr>
          <w:p w14:paraId="4D94EBD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6528FFD5">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26275974">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130CB26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w:t>
            </w:r>
          </w:p>
        </w:tc>
        <w:tc>
          <w:tcPr>
            <w:tcW w:w="962" w:type="pct"/>
            <w:tcBorders>
              <w:top w:val="nil"/>
              <w:left w:val="single" w:color="auto" w:sz="4" w:space="0"/>
              <w:bottom w:val="single" w:color="auto" w:sz="4" w:space="0"/>
              <w:right w:val="single" w:color="auto" w:sz="4" w:space="0"/>
            </w:tcBorders>
            <w:vAlign w:val="center"/>
          </w:tcPr>
          <w:p w14:paraId="6923F30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内六角（短）</w:t>
            </w:r>
          </w:p>
        </w:tc>
        <w:tc>
          <w:tcPr>
            <w:tcW w:w="769" w:type="pct"/>
            <w:tcBorders>
              <w:top w:val="nil"/>
              <w:left w:val="single" w:color="auto" w:sz="4" w:space="0"/>
              <w:bottom w:val="single" w:color="auto" w:sz="4" w:space="0"/>
              <w:right w:val="single" w:color="auto" w:sz="4" w:space="0"/>
            </w:tcBorders>
            <w:vAlign w:val="center"/>
          </w:tcPr>
          <w:p w14:paraId="232E36F2">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55" w:type="pct"/>
            <w:tcBorders>
              <w:top w:val="nil"/>
              <w:left w:val="single" w:color="auto" w:sz="4" w:space="0"/>
              <w:bottom w:val="single" w:color="auto" w:sz="4" w:space="0"/>
              <w:right w:val="single" w:color="auto" w:sz="4" w:space="0"/>
            </w:tcBorders>
            <w:vAlign w:val="center"/>
          </w:tcPr>
          <w:p w14:paraId="3EFEA3A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49D8166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套</w:t>
            </w:r>
          </w:p>
        </w:tc>
        <w:tc>
          <w:tcPr>
            <w:tcW w:w="1147" w:type="pct"/>
            <w:tcBorders>
              <w:top w:val="nil"/>
              <w:left w:val="single" w:color="auto" w:sz="4" w:space="0"/>
              <w:bottom w:val="single" w:color="auto" w:sz="4" w:space="0"/>
              <w:right w:val="single" w:color="auto" w:sz="4" w:space="0"/>
            </w:tcBorders>
            <w:vAlign w:val="center"/>
          </w:tcPr>
          <w:p w14:paraId="01E1439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39EBCD14">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3011F107">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4E9F71C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w:t>
            </w:r>
          </w:p>
        </w:tc>
        <w:tc>
          <w:tcPr>
            <w:tcW w:w="962" w:type="pct"/>
            <w:tcBorders>
              <w:top w:val="nil"/>
              <w:left w:val="single" w:color="auto" w:sz="4" w:space="0"/>
              <w:bottom w:val="single" w:color="auto" w:sz="4" w:space="0"/>
              <w:right w:val="single" w:color="auto" w:sz="4" w:space="0"/>
            </w:tcBorders>
            <w:vAlign w:val="center"/>
          </w:tcPr>
          <w:p w14:paraId="55DDF4A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开口扳手</w:t>
            </w:r>
          </w:p>
        </w:tc>
        <w:tc>
          <w:tcPr>
            <w:tcW w:w="769" w:type="pct"/>
            <w:tcBorders>
              <w:top w:val="nil"/>
              <w:left w:val="single" w:color="auto" w:sz="4" w:space="0"/>
              <w:bottom w:val="single" w:color="auto" w:sz="4" w:space="0"/>
              <w:right w:val="single" w:color="auto" w:sz="4" w:space="0"/>
            </w:tcBorders>
            <w:vAlign w:val="center"/>
          </w:tcPr>
          <w:p w14:paraId="3EFF9E6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5-24</w:t>
            </w:r>
          </w:p>
        </w:tc>
        <w:tc>
          <w:tcPr>
            <w:tcW w:w="555" w:type="pct"/>
            <w:tcBorders>
              <w:top w:val="nil"/>
              <w:left w:val="single" w:color="auto" w:sz="4" w:space="0"/>
              <w:bottom w:val="single" w:color="auto" w:sz="4" w:space="0"/>
              <w:right w:val="single" w:color="auto" w:sz="4" w:space="0"/>
            </w:tcBorders>
            <w:vAlign w:val="center"/>
          </w:tcPr>
          <w:p w14:paraId="6F6DD42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6370AF1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套</w:t>
            </w:r>
          </w:p>
        </w:tc>
        <w:tc>
          <w:tcPr>
            <w:tcW w:w="1147" w:type="pct"/>
            <w:tcBorders>
              <w:top w:val="nil"/>
              <w:left w:val="single" w:color="auto" w:sz="4" w:space="0"/>
              <w:bottom w:val="single" w:color="auto" w:sz="4" w:space="0"/>
              <w:right w:val="single" w:color="auto" w:sz="4" w:space="0"/>
            </w:tcBorders>
            <w:vAlign w:val="center"/>
          </w:tcPr>
          <w:p w14:paraId="74FAC85E">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53E5C05F">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0298130F">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3B585E5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5</w:t>
            </w:r>
          </w:p>
        </w:tc>
        <w:tc>
          <w:tcPr>
            <w:tcW w:w="962" w:type="pct"/>
            <w:tcBorders>
              <w:top w:val="nil"/>
              <w:left w:val="single" w:color="auto" w:sz="4" w:space="0"/>
              <w:bottom w:val="single" w:color="auto" w:sz="4" w:space="0"/>
              <w:right w:val="single" w:color="auto" w:sz="4" w:space="0"/>
            </w:tcBorders>
            <w:vAlign w:val="center"/>
          </w:tcPr>
          <w:p w14:paraId="48278C9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尖嘴钳</w:t>
            </w:r>
          </w:p>
        </w:tc>
        <w:tc>
          <w:tcPr>
            <w:tcW w:w="769" w:type="pct"/>
            <w:tcBorders>
              <w:top w:val="nil"/>
              <w:left w:val="single" w:color="auto" w:sz="4" w:space="0"/>
              <w:bottom w:val="single" w:color="auto" w:sz="4" w:space="0"/>
              <w:right w:val="single" w:color="auto" w:sz="4" w:space="0"/>
            </w:tcBorders>
            <w:vAlign w:val="center"/>
          </w:tcPr>
          <w:p w14:paraId="304A438B">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6寸</w:t>
            </w:r>
          </w:p>
        </w:tc>
        <w:tc>
          <w:tcPr>
            <w:tcW w:w="555" w:type="pct"/>
            <w:tcBorders>
              <w:top w:val="nil"/>
              <w:left w:val="single" w:color="auto" w:sz="4" w:space="0"/>
              <w:bottom w:val="single" w:color="auto" w:sz="4" w:space="0"/>
              <w:right w:val="single" w:color="auto" w:sz="4" w:space="0"/>
            </w:tcBorders>
            <w:vAlign w:val="center"/>
          </w:tcPr>
          <w:p w14:paraId="2C0E038A">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30AA890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nil"/>
              <w:left w:val="single" w:color="auto" w:sz="4" w:space="0"/>
              <w:bottom w:val="single" w:color="auto" w:sz="4" w:space="0"/>
              <w:right w:val="single" w:color="auto" w:sz="4" w:space="0"/>
            </w:tcBorders>
            <w:vAlign w:val="center"/>
          </w:tcPr>
          <w:p w14:paraId="19574E0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4559016A">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3E740C8C">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1F1FC7D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w:t>
            </w:r>
          </w:p>
        </w:tc>
        <w:tc>
          <w:tcPr>
            <w:tcW w:w="962" w:type="pct"/>
            <w:tcBorders>
              <w:top w:val="nil"/>
              <w:left w:val="single" w:color="auto" w:sz="4" w:space="0"/>
              <w:bottom w:val="single" w:color="auto" w:sz="4" w:space="0"/>
              <w:right w:val="single" w:color="auto" w:sz="4" w:space="0"/>
            </w:tcBorders>
            <w:vAlign w:val="center"/>
          </w:tcPr>
          <w:p w14:paraId="214369F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斜口钳</w:t>
            </w:r>
          </w:p>
        </w:tc>
        <w:tc>
          <w:tcPr>
            <w:tcW w:w="769" w:type="pct"/>
            <w:tcBorders>
              <w:top w:val="nil"/>
              <w:left w:val="single" w:color="auto" w:sz="4" w:space="0"/>
              <w:bottom w:val="single" w:color="auto" w:sz="4" w:space="0"/>
              <w:right w:val="single" w:color="auto" w:sz="4" w:space="0"/>
            </w:tcBorders>
            <w:vAlign w:val="center"/>
          </w:tcPr>
          <w:p w14:paraId="3244084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6寸</w:t>
            </w:r>
          </w:p>
        </w:tc>
        <w:tc>
          <w:tcPr>
            <w:tcW w:w="555" w:type="pct"/>
            <w:tcBorders>
              <w:top w:val="nil"/>
              <w:left w:val="single" w:color="auto" w:sz="4" w:space="0"/>
              <w:bottom w:val="single" w:color="auto" w:sz="4" w:space="0"/>
              <w:right w:val="single" w:color="auto" w:sz="4" w:space="0"/>
            </w:tcBorders>
            <w:vAlign w:val="center"/>
          </w:tcPr>
          <w:p w14:paraId="76FF9CA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4729D0B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nil"/>
              <w:left w:val="single" w:color="auto" w:sz="4" w:space="0"/>
              <w:bottom w:val="single" w:color="auto" w:sz="4" w:space="0"/>
              <w:right w:val="single" w:color="auto" w:sz="4" w:space="0"/>
            </w:tcBorders>
            <w:vAlign w:val="center"/>
          </w:tcPr>
          <w:p w14:paraId="2A37F34A">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3F7D2152">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06538FDD">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051234D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7</w:t>
            </w:r>
          </w:p>
        </w:tc>
        <w:tc>
          <w:tcPr>
            <w:tcW w:w="962" w:type="pct"/>
            <w:tcBorders>
              <w:top w:val="nil"/>
              <w:left w:val="single" w:color="auto" w:sz="4" w:space="0"/>
              <w:bottom w:val="single" w:color="auto" w:sz="4" w:space="0"/>
              <w:right w:val="single" w:color="auto" w:sz="4" w:space="0"/>
            </w:tcBorders>
            <w:vAlign w:val="center"/>
          </w:tcPr>
          <w:p w14:paraId="26812D9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老虎钳</w:t>
            </w:r>
          </w:p>
        </w:tc>
        <w:tc>
          <w:tcPr>
            <w:tcW w:w="769" w:type="pct"/>
            <w:tcBorders>
              <w:top w:val="nil"/>
              <w:left w:val="single" w:color="auto" w:sz="4" w:space="0"/>
              <w:bottom w:val="single" w:color="auto" w:sz="4" w:space="0"/>
              <w:right w:val="single" w:color="auto" w:sz="4" w:space="0"/>
            </w:tcBorders>
            <w:vAlign w:val="center"/>
          </w:tcPr>
          <w:p w14:paraId="44BEB06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55" w:type="pct"/>
            <w:tcBorders>
              <w:top w:val="nil"/>
              <w:left w:val="single" w:color="auto" w:sz="4" w:space="0"/>
              <w:bottom w:val="single" w:color="auto" w:sz="4" w:space="0"/>
              <w:right w:val="single" w:color="auto" w:sz="4" w:space="0"/>
            </w:tcBorders>
            <w:vAlign w:val="center"/>
          </w:tcPr>
          <w:p w14:paraId="6282423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3A345B2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nil"/>
              <w:left w:val="single" w:color="auto" w:sz="4" w:space="0"/>
              <w:bottom w:val="single" w:color="auto" w:sz="4" w:space="0"/>
              <w:right w:val="single" w:color="auto" w:sz="4" w:space="0"/>
            </w:tcBorders>
            <w:vAlign w:val="center"/>
          </w:tcPr>
          <w:p w14:paraId="0598DE9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549F8238">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012C3F6F">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4EC2CBE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8</w:t>
            </w:r>
          </w:p>
        </w:tc>
        <w:tc>
          <w:tcPr>
            <w:tcW w:w="962" w:type="pct"/>
            <w:tcBorders>
              <w:top w:val="nil"/>
              <w:left w:val="single" w:color="auto" w:sz="4" w:space="0"/>
              <w:bottom w:val="single" w:color="auto" w:sz="4" w:space="0"/>
              <w:right w:val="single" w:color="auto" w:sz="4" w:space="0"/>
            </w:tcBorders>
            <w:vAlign w:val="center"/>
          </w:tcPr>
          <w:p w14:paraId="2214523A">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美工刀</w:t>
            </w:r>
          </w:p>
        </w:tc>
        <w:tc>
          <w:tcPr>
            <w:tcW w:w="769" w:type="pct"/>
            <w:tcBorders>
              <w:top w:val="nil"/>
              <w:left w:val="single" w:color="auto" w:sz="4" w:space="0"/>
              <w:bottom w:val="single" w:color="auto" w:sz="4" w:space="0"/>
              <w:right w:val="single" w:color="auto" w:sz="4" w:space="0"/>
            </w:tcBorders>
            <w:vAlign w:val="center"/>
          </w:tcPr>
          <w:p w14:paraId="00A34C9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55" w:type="pct"/>
            <w:tcBorders>
              <w:top w:val="nil"/>
              <w:left w:val="single" w:color="auto" w:sz="4" w:space="0"/>
              <w:bottom w:val="single" w:color="auto" w:sz="4" w:space="0"/>
              <w:right w:val="single" w:color="auto" w:sz="4" w:space="0"/>
            </w:tcBorders>
            <w:vAlign w:val="center"/>
          </w:tcPr>
          <w:p w14:paraId="13BE2EA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021152F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nil"/>
              <w:left w:val="single" w:color="auto" w:sz="4" w:space="0"/>
              <w:bottom w:val="single" w:color="auto" w:sz="4" w:space="0"/>
              <w:right w:val="single" w:color="auto" w:sz="4" w:space="0"/>
            </w:tcBorders>
            <w:vAlign w:val="center"/>
          </w:tcPr>
          <w:p w14:paraId="6DA8312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68723A1C">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7646A27C">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198A311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9</w:t>
            </w:r>
          </w:p>
        </w:tc>
        <w:tc>
          <w:tcPr>
            <w:tcW w:w="962" w:type="pct"/>
            <w:tcBorders>
              <w:top w:val="nil"/>
              <w:left w:val="single" w:color="auto" w:sz="4" w:space="0"/>
              <w:bottom w:val="single" w:color="auto" w:sz="4" w:space="0"/>
              <w:right w:val="single" w:color="auto" w:sz="4" w:space="0"/>
            </w:tcBorders>
            <w:vAlign w:val="center"/>
          </w:tcPr>
          <w:p w14:paraId="6589CF7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钢尺</w:t>
            </w:r>
          </w:p>
        </w:tc>
        <w:tc>
          <w:tcPr>
            <w:tcW w:w="769" w:type="pct"/>
            <w:tcBorders>
              <w:top w:val="nil"/>
              <w:left w:val="single" w:color="auto" w:sz="4" w:space="0"/>
              <w:bottom w:val="single" w:color="auto" w:sz="4" w:space="0"/>
              <w:right w:val="single" w:color="auto" w:sz="4" w:space="0"/>
            </w:tcBorders>
            <w:vAlign w:val="center"/>
          </w:tcPr>
          <w:p w14:paraId="72E8EF97">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20cm</w:t>
            </w:r>
          </w:p>
        </w:tc>
        <w:tc>
          <w:tcPr>
            <w:tcW w:w="555" w:type="pct"/>
            <w:tcBorders>
              <w:top w:val="nil"/>
              <w:left w:val="single" w:color="auto" w:sz="4" w:space="0"/>
              <w:bottom w:val="single" w:color="auto" w:sz="4" w:space="0"/>
              <w:right w:val="single" w:color="auto" w:sz="4" w:space="0"/>
            </w:tcBorders>
            <w:vAlign w:val="center"/>
          </w:tcPr>
          <w:p w14:paraId="6D3C76D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43A79056">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nil"/>
              <w:left w:val="single" w:color="auto" w:sz="4" w:space="0"/>
              <w:bottom w:val="single" w:color="auto" w:sz="4" w:space="0"/>
              <w:right w:val="single" w:color="auto" w:sz="4" w:space="0"/>
            </w:tcBorders>
            <w:vAlign w:val="center"/>
          </w:tcPr>
          <w:p w14:paraId="0E590DAF">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096EAF45">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47A75FA6">
        <w:tblPrEx>
          <w:tblCellMar>
            <w:top w:w="0" w:type="dxa"/>
            <w:left w:w="108" w:type="dxa"/>
            <w:bottom w:w="0" w:type="dxa"/>
            <w:right w:w="108" w:type="dxa"/>
          </w:tblCellMar>
        </w:tblPrEx>
        <w:trPr>
          <w:trHeight w:val="300" w:hRule="atLeast"/>
        </w:trPr>
        <w:tc>
          <w:tcPr>
            <w:tcW w:w="411" w:type="pct"/>
            <w:tcBorders>
              <w:top w:val="nil"/>
              <w:left w:val="single" w:color="auto" w:sz="4" w:space="0"/>
              <w:bottom w:val="single" w:color="auto" w:sz="4" w:space="0"/>
              <w:right w:val="single" w:color="auto" w:sz="4" w:space="0"/>
            </w:tcBorders>
            <w:vAlign w:val="center"/>
          </w:tcPr>
          <w:p w14:paraId="0ED466A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10</w:t>
            </w:r>
          </w:p>
        </w:tc>
        <w:tc>
          <w:tcPr>
            <w:tcW w:w="962" w:type="pct"/>
            <w:tcBorders>
              <w:top w:val="nil"/>
              <w:left w:val="single" w:color="auto" w:sz="4" w:space="0"/>
              <w:bottom w:val="single" w:color="auto" w:sz="4" w:space="0"/>
              <w:right w:val="single" w:color="auto" w:sz="4" w:space="0"/>
            </w:tcBorders>
            <w:vAlign w:val="center"/>
          </w:tcPr>
          <w:p w14:paraId="05722AC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卷尺</w:t>
            </w:r>
          </w:p>
        </w:tc>
        <w:tc>
          <w:tcPr>
            <w:tcW w:w="769" w:type="pct"/>
            <w:tcBorders>
              <w:top w:val="nil"/>
              <w:left w:val="single" w:color="auto" w:sz="4" w:space="0"/>
              <w:bottom w:val="single" w:color="auto" w:sz="4" w:space="0"/>
              <w:right w:val="single" w:color="auto" w:sz="4" w:space="0"/>
            </w:tcBorders>
            <w:vAlign w:val="center"/>
          </w:tcPr>
          <w:p w14:paraId="07E094B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3m</w:t>
            </w:r>
          </w:p>
        </w:tc>
        <w:tc>
          <w:tcPr>
            <w:tcW w:w="555" w:type="pct"/>
            <w:tcBorders>
              <w:top w:val="nil"/>
              <w:left w:val="single" w:color="auto" w:sz="4" w:space="0"/>
              <w:bottom w:val="single" w:color="auto" w:sz="4" w:space="0"/>
              <w:right w:val="single" w:color="auto" w:sz="4" w:space="0"/>
            </w:tcBorders>
            <w:vAlign w:val="center"/>
          </w:tcPr>
          <w:p w14:paraId="4DB56088">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nil"/>
              <w:left w:val="single" w:color="auto" w:sz="4" w:space="0"/>
              <w:bottom w:val="single" w:color="auto" w:sz="4" w:space="0"/>
              <w:right w:val="single" w:color="auto" w:sz="4" w:space="0"/>
            </w:tcBorders>
            <w:vAlign w:val="center"/>
          </w:tcPr>
          <w:p w14:paraId="4245228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套</w:t>
            </w:r>
          </w:p>
        </w:tc>
        <w:tc>
          <w:tcPr>
            <w:tcW w:w="1147" w:type="pct"/>
            <w:tcBorders>
              <w:top w:val="nil"/>
              <w:left w:val="single" w:color="auto" w:sz="4" w:space="0"/>
              <w:bottom w:val="single" w:color="auto" w:sz="4" w:space="0"/>
              <w:right w:val="single" w:color="auto" w:sz="4" w:space="0"/>
            </w:tcBorders>
            <w:vAlign w:val="center"/>
          </w:tcPr>
          <w:p w14:paraId="7149E50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nil"/>
              <w:left w:val="nil"/>
              <w:bottom w:val="single" w:color="auto" w:sz="4" w:space="0"/>
              <w:right w:val="single" w:color="auto" w:sz="4" w:space="0"/>
            </w:tcBorders>
            <w:noWrap/>
            <w:vAlign w:val="center"/>
          </w:tcPr>
          <w:p w14:paraId="3AE393BC">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17AB9EBC">
        <w:tblPrEx>
          <w:tblCellMar>
            <w:top w:w="0" w:type="dxa"/>
            <w:left w:w="108" w:type="dxa"/>
            <w:bottom w:w="0" w:type="dxa"/>
            <w:right w:w="108" w:type="dxa"/>
          </w:tblCellMar>
        </w:tblPrEx>
        <w:trPr>
          <w:trHeight w:val="300" w:hRule="atLeast"/>
        </w:trPr>
        <w:tc>
          <w:tcPr>
            <w:tcW w:w="411" w:type="pct"/>
            <w:tcBorders>
              <w:top w:val="single" w:color="auto" w:sz="4" w:space="0"/>
              <w:left w:val="single" w:color="auto" w:sz="4" w:space="0"/>
              <w:bottom w:val="single" w:color="auto" w:sz="4" w:space="0"/>
              <w:right w:val="single" w:color="auto" w:sz="4" w:space="0"/>
            </w:tcBorders>
            <w:vAlign w:val="center"/>
          </w:tcPr>
          <w:p w14:paraId="7B0D40A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11</w:t>
            </w:r>
          </w:p>
        </w:tc>
        <w:tc>
          <w:tcPr>
            <w:tcW w:w="962" w:type="pct"/>
            <w:tcBorders>
              <w:top w:val="single" w:color="auto" w:sz="4" w:space="0"/>
              <w:left w:val="single" w:color="auto" w:sz="4" w:space="0"/>
              <w:bottom w:val="single" w:color="auto" w:sz="4" w:space="0"/>
              <w:right w:val="single" w:color="auto" w:sz="4" w:space="0"/>
            </w:tcBorders>
            <w:vAlign w:val="center"/>
          </w:tcPr>
          <w:p w14:paraId="4676A00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一字螺丝刀</w:t>
            </w:r>
          </w:p>
        </w:tc>
        <w:tc>
          <w:tcPr>
            <w:tcW w:w="769" w:type="pct"/>
            <w:tcBorders>
              <w:top w:val="single" w:color="auto" w:sz="4" w:space="0"/>
              <w:left w:val="single" w:color="auto" w:sz="4" w:space="0"/>
              <w:bottom w:val="single" w:color="auto" w:sz="4" w:space="0"/>
              <w:right w:val="single" w:color="auto" w:sz="4" w:space="0"/>
            </w:tcBorders>
            <w:vAlign w:val="center"/>
          </w:tcPr>
          <w:p w14:paraId="4FE650DC">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4寸</w:t>
            </w:r>
          </w:p>
        </w:tc>
        <w:tc>
          <w:tcPr>
            <w:tcW w:w="555" w:type="pct"/>
            <w:tcBorders>
              <w:top w:val="single" w:color="auto" w:sz="4" w:space="0"/>
              <w:left w:val="single" w:color="auto" w:sz="4" w:space="0"/>
              <w:bottom w:val="single" w:color="auto" w:sz="4" w:space="0"/>
              <w:right w:val="single" w:color="auto" w:sz="4" w:space="0"/>
            </w:tcBorders>
            <w:vAlign w:val="center"/>
          </w:tcPr>
          <w:p w14:paraId="51B8EEB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single" w:color="auto" w:sz="4" w:space="0"/>
              <w:left w:val="single" w:color="auto" w:sz="4" w:space="0"/>
              <w:bottom w:val="single" w:color="auto" w:sz="4" w:space="0"/>
              <w:right w:val="single" w:color="auto" w:sz="4" w:space="0"/>
            </w:tcBorders>
            <w:vAlign w:val="center"/>
          </w:tcPr>
          <w:p w14:paraId="3EAB112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single" w:color="auto" w:sz="4" w:space="0"/>
              <w:left w:val="single" w:color="auto" w:sz="4" w:space="0"/>
              <w:bottom w:val="single" w:color="auto" w:sz="4" w:space="0"/>
              <w:right w:val="single" w:color="auto" w:sz="4" w:space="0"/>
            </w:tcBorders>
            <w:vAlign w:val="center"/>
          </w:tcPr>
          <w:p w14:paraId="43BD5510">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single" w:color="auto" w:sz="4" w:space="0"/>
              <w:left w:val="nil"/>
              <w:bottom w:val="single" w:color="auto" w:sz="4" w:space="0"/>
              <w:right w:val="single" w:color="auto" w:sz="4" w:space="0"/>
            </w:tcBorders>
            <w:noWrap/>
            <w:vAlign w:val="center"/>
          </w:tcPr>
          <w:p w14:paraId="51752F7D">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4F1F9459">
        <w:tblPrEx>
          <w:tblCellMar>
            <w:top w:w="0" w:type="dxa"/>
            <w:left w:w="108" w:type="dxa"/>
            <w:bottom w:w="0" w:type="dxa"/>
            <w:right w:w="108" w:type="dxa"/>
          </w:tblCellMar>
        </w:tblPrEx>
        <w:trPr>
          <w:trHeight w:val="300" w:hRule="atLeast"/>
        </w:trPr>
        <w:tc>
          <w:tcPr>
            <w:tcW w:w="411" w:type="pct"/>
            <w:tcBorders>
              <w:top w:val="single" w:color="auto" w:sz="4" w:space="0"/>
              <w:left w:val="single" w:color="auto" w:sz="4" w:space="0"/>
              <w:bottom w:val="single" w:color="auto" w:sz="4" w:space="0"/>
              <w:right w:val="single" w:color="auto" w:sz="4" w:space="0"/>
            </w:tcBorders>
            <w:vAlign w:val="center"/>
          </w:tcPr>
          <w:p w14:paraId="2DF5615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12</w:t>
            </w:r>
          </w:p>
        </w:tc>
        <w:tc>
          <w:tcPr>
            <w:tcW w:w="962" w:type="pct"/>
            <w:tcBorders>
              <w:top w:val="single" w:color="auto" w:sz="4" w:space="0"/>
              <w:left w:val="single" w:color="auto" w:sz="4" w:space="0"/>
              <w:bottom w:val="single" w:color="auto" w:sz="4" w:space="0"/>
              <w:right w:val="single" w:color="auto" w:sz="4" w:space="0"/>
            </w:tcBorders>
            <w:vAlign w:val="center"/>
          </w:tcPr>
          <w:p w14:paraId="39A45F03">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十字螺丝刀</w:t>
            </w:r>
          </w:p>
        </w:tc>
        <w:tc>
          <w:tcPr>
            <w:tcW w:w="769" w:type="pct"/>
            <w:tcBorders>
              <w:top w:val="single" w:color="auto" w:sz="4" w:space="0"/>
              <w:left w:val="single" w:color="auto" w:sz="4" w:space="0"/>
              <w:bottom w:val="single" w:color="auto" w:sz="4" w:space="0"/>
              <w:right w:val="single" w:color="auto" w:sz="4" w:space="0"/>
            </w:tcBorders>
            <w:vAlign w:val="center"/>
          </w:tcPr>
          <w:p w14:paraId="71DDBB19">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4寸</w:t>
            </w:r>
          </w:p>
        </w:tc>
        <w:tc>
          <w:tcPr>
            <w:tcW w:w="555" w:type="pct"/>
            <w:tcBorders>
              <w:top w:val="single" w:color="auto" w:sz="4" w:space="0"/>
              <w:left w:val="single" w:color="auto" w:sz="4" w:space="0"/>
              <w:bottom w:val="single" w:color="auto" w:sz="4" w:space="0"/>
              <w:right w:val="single" w:color="auto" w:sz="4" w:space="0"/>
            </w:tcBorders>
            <w:vAlign w:val="center"/>
          </w:tcPr>
          <w:p w14:paraId="625F9315">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2</w:t>
            </w:r>
          </w:p>
        </w:tc>
        <w:tc>
          <w:tcPr>
            <w:tcW w:w="563" w:type="pct"/>
            <w:tcBorders>
              <w:top w:val="single" w:color="auto" w:sz="4" w:space="0"/>
              <w:left w:val="single" w:color="auto" w:sz="4" w:space="0"/>
              <w:bottom w:val="single" w:color="auto" w:sz="4" w:space="0"/>
              <w:right w:val="single" w:color="auto" w:sz="4" w:space="0"/>
            </w:tcBorders>
            <w:vAlign w:val="center"/>
          </w:tcPr>
          <w:p w14:paraId="079A8724">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把</w:t>
            </w:r>
          </w:p>
        </w:tc>
        <w:tc>
          <w:tcPr>
            <w:tcW w:w="1147" w:type="pct"/>
            <w:tcBorders>
              <w:top w:val="single" w:color="auto" w:sz="4" w:space="0"/>
              <w:left w:val="single" w:color="auto" w:sz="4" w:space="0"/>
              <w:bottom w:val="single" w:color="auto" w:sz="4" w:space="0"/>
              <w:right w:val="single" w:color="auto" w:sz="4" w:space="0"/>
            </w:tcBorders>
            <w:vAlign w:val="center"/>
          </w:tcPr>
          <w:p w14:paraId="4E3F22E1">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p>
        </w:tc>
        <w:tc>
          <w:tcPr>
            <w:tcW w:w="593" w:type="pct"/>
            <w:tcBorders>
              <w:top w:val="single" w:color="auto" w:sz="4" w:space="0"/>
              <w:left w:val="nil"/>
              <w:bottom w:val="single" w:color="auto" w:sz="4" w:space="0"/>
              <w:right w:val="single" w:color="auto" w:sz="4" w:space="0"/>
            </w:tcBorders>
            <w:noWrap/>
            <w:vAlign w:val="center"/>
          </w:tcPr>
          <w:p w14:paraId="6729F16B">
            <w:pPr>
              <w:widowControl/>
              <w:ind w:firstLine="420"/>
              <w:jc w:val="center"/>
              <w:rPr>
                <w:rFonts w:ascii="Times New Roman" w:hAnsi="Times New Roman" w:cs="Times New Roman"/>
                <w:color w:val="000000" w:themeColor="text1"/>
                <w:kern w:val="0"/>
                <w:szCs w:val="21"/>
                <w:lang w:val="zh-CN"/>
                <w14:textFill>
                  <w14:solidFill>
                    <w14:schemeClr w14:val="tx1"/>
                  </w14:solidFill>
                </w14:textFill>
              </w:rPr>
            </w:pPr>
          </w:p>
        </w:tc>
      </w:tr>
      <w:tr w14:paraId="20CA8907">
        <w:tblPrEx>
          <w:tblCellMar>
            <w:top w:w="0" w:type="dxa"/>
            <w:left w:w="108" w:type="dxa"/>
            <w:bottom w:w="0" w:type="dxa"/>
            <w:right w:w="108" w:type="dxa"/>
          </w:tblCellMar>
        </w:tblPrEx>
        <w:trPr>
          <w:trHeight w:val="300" w:hRule="atLeast"/>
        </w:trPr>
        <w:tc>
          <w:tcPr>
            <w:tcW w:w="411" w:type="pct"/>
            <w:tcBorders>
              <w:top w:val="single" w:color="auto" w:sz="4" w:space="0"/>
              <w:left w:val="single" w:color="auto" w:sz="4" w:space="0"/>
              <w:bottom w:val="single" w:color="auto" w:sz="4" w:space="0"/>
              <w:right w:val="single" w:color="auto" w:sz="4" w:space="0"/>
            </w:tcBorders>
            <w:vAlign w:val="center"/>
          </w:tcPr>
          <w:p w14:paraId="098B0B8D">
            <w:pPr>
              <w:widowControl/>
              <w:ind w:firstLine="0" w:firstLineChars="0"/>
              <w:jc w:val="center"/>
              <w:rPr>
                <w:rFonts w:ascii="Times New Roman" w:hAnsi="Times New Roman" w:cs="Times New Roman"/>
                <w:color w:val="000000" w:themeColor="text1"/>
                <w:kern w:val="0"/>
                <w:szCs w:val="21"/>
                <w:lang w:val="zh-CN"/>
                <w14:textFill>
                  <w14:solidFill>
                    <w14:schemeClr w14:val="tx1"/>
                  </w14:solidFill>
                </w14:textFill>
              </w:rPr>
            </w:pPr>
            <w:r>
              <w:rPr>
                <w:rFonts w:ascii="Times New Roman" w:hAnsi="Times New Roman" w:cs="Times New Roman"/>
                <w:color w:val="000000" w:themeColor="text1"/>
                <w:kern w:val="0"/>
                <w:szCs w:val="21"/>
                <w:lang w:val="zh-CN"/>
                <w14:textFill>
                  <w14:solidFill>
                    <w14:schemeClr w14:val="tx1"/>
                  </w14:solidFill>
                </w14:textFill>
              </w:rPr>
              <w:t>13</w:t>
            </w:r>
          </w:p>
        </w:tc>
        <w:tc>
          <w:tcPr>
            <w:tcW w:w="962" w:type="pct"/>
            <w:tcBorders>
              <w:top w:val="single" w:color="auto" w:sz="4" w:space="0"/>
              <w:left w:val="single" w:color="auto" w:sz="4" w:space="0"/>
              <w:bottom w:val="single" w:color="auto" w:sz="4" w:space="0"/>
              <w:right w:val="single" w:color="auto" w:sz="4" w:space="0"/>
            </w:tcBorders>
            <w:vAlign w:val="center"/>
          </w:tcPr>
          <w:p w14:paraId="3646E54F">
            <w:pPr>
              <w:widowControl/>
              <w:ind w:firstLine="0" w:firstLineChars="0"/>
              <w:jc w:val="center"/>
              <w:rPr>
                <w:rFonts w:ascii="Times New Roman" w:hAnsi="Times New Roman" w:cs="Times New Roman"/>
                <w:color w:val="000000" w:themeColor="text1"/>
                <w:kern w:val="0"/>
                <w:szCs w:val="21"/>
                <w:highlight w:val="none"/>
                <w:lang w:val="zh-CN"/>
                <w14:textFill>
                  <w14:solidFill>
                    <w14:schemeClr w14:val="tx1"/>
                  </w14:solidFill>
                </w14:textFill>
              </w:rPr>
            </w:pPr>
            <w:r>
              <w:rPr>
                <w:rFonts w:ascii="Times New Roman" w:hAnsi="Times New Roman" w:cs="Times New Roman"/>
                <w:color w:val="000000" w:themeColor="text1"/>
                <w:kern w:val="0"/>
                <w:szCs w:val="21"/>
                <w:highlight w:val="none"/>
                <w:lang w:val="zh-CN"/>
                <w14:textFill>
                  <w14:solidFill>
                    <w14:schemeClr w14:val="tx1"/>
                  </w14:solidFill>
                </w14:textFill>
              </w:rPr>
              <w:t>维护电脑</w:t>
            </w:r>
          </w:p>
        </w:tc>
        <w:tc>
          <w:tcPr>
            <w:tcW w:w="769" w:type="pct"/>
            <w:tcBorders>
              <w:top w:val="single" w:color="auto" w:sz="4" w:space="0"/>
              <w:left w:val="single" w:color="auto" w:sz="4" w:space="0"/>
              <w:bottom w:val="single" w:color="auto" w:sz="4" w:space="0"/>
              <w:right w:val="single" w:color="auto" w:sz="4" w:space="0"/>
            </w:tcBorders>
            <w:vAlign w:val="center"/>
          </w:tcPr>
          <w:p w14:paraId="58D7CD4E">
            <w:pPr>
              <w:widowControl/>
              <w:ind w:firstLine="0" w:firstLineChars="0"/>
              <w:jc w:val="center"/>
              <w:rPr>
                <w:rFonts w:ascii="Times New Roman" w:hAnsi="Times New Roman" w:cs="Times New Roman"/>
                <w:color w:val="000000" w:themeColor="text1"/>
                <w:kern w:val="0"/>
                <w:szCs w:val="21"/>
                <w:highlight w:val="none"/>
                <w:lang w:val="zh-CN"/>
                <w14:textFill>
                  <w14:solidFill>
                    <w14:schemeClr w14:val="tx1"/>
                  </w14:solidFill>
                </w14:textFill>
              </w:rPr>
            </w:pPr>
          </w:p>
        </w:tc>
        <w:tc>
          <w:tcPr>
            <w:tcW w:w="555" w:type="pct"/>
            <w:tcBorders>
              <w:top w:val="single" w:color="auto" w:sz="4" w:space="0"/>
              <w:left w:val="single" w:color="auto" w:sz="4" w:space="0"/>
              <w:bottom w:val="single" w:color="auto" w:sz="4" w:space="0"/>
              <w:right w:val="single" w:color="auto" w:sz="4" w:space="0"/>
            </w:tcBorders>
            <w:vAlign w:val="center"/>
          </w:tcPr>
          <w:p w14:paraId="69EC1FB8">
            <w:pPr>
              <w:widowControl/>
              <w:ind w:firstLine="0" w:firstLineChars="0"/>
              <w:jc w:val="center"/>
              <w:rPr>
                <w:rFonts w:ascii="Times New Roman" w:hAnsi="Times New Roman" w:cs="Times New Roman"/>
                <w:color w:val="000000" w:themeColor="text1"/>
                <w:kern w:val="0"/>
                <w:szCs w:val="21"/>
                <w:highlight w:val="none"/>
                <w:lang w:val="zh-CN"/>
                <w14:textFill>
                  <w14:solidFill>
                    <w14:schemeClr w14:val="tx1"/>
                  </w14:solidFill>
                </w14:textFill>
              </w:rPr>
            </w:pPr>
            <w:r>
              <w:rPr>
                <w:rFonts w:ascii="Times New Roman" w:hAnsi="Times New Roman" w:cs="Times New Roman"/>
                <w:color w:val="000000" w:themeColor="text1"/>
                <w:kern w:val="0"/>
                <w:szCs w:val="21"/>
                <w:highlight w:val="none"/>
                <w:lang w:val="zh-CN"/>
                <w14:textFill>
                  <w14:solidFill>
                    <w14:schemeClr w14:val="tx1"/>
                  </w14:solidFill>
                </w14:textFill>
              </w:rPr>
              <w:t>2</w:t>
            </w:r>
          </w:p>
        </w:tc>
        <w:tc>
          <w:tcPr>
            <w:tcW w:w="563" w:type="pct"/>
            <w:tcBorders>
              <w:top w:val="single" w:color="auto" w:sz="4" w:space="0"/>
              <w:left w:val="single" w:color="auto" w:sz="4" w:space="0"/>
              <w:bottom w:val="single" w:color="auto" w:sz="4" w:space="0"/>
              <w:right w:val="single" w:color="auto" w:sz="4" w:space="0"/>
            </w:tcBorders>
            <w:vAlign w:val="center"/>
          </w:tcPr>
          <w:p w14:paraId="2289D5C0">
            <w:pPr>
              <w:widowControl/>
              <w:ind w:firstLine="0" w:firstLineChars="0"/>
              <w:jc w:val="center"/>
              <w:rPr>
                <w:rFonts w:ascii="Times New Roman" w:hAnsi="Times New Roman" w:cs="Times New Roman"/>
                <w:color w:val="000000" w:themeColor="text1"/>
                <w:kern w:val="0"/>
                <w:szCs w:val="21"/>
                <w:highlight w:val="none"/>
                <w:lang w:val="zh-CN"/>
                <w14:textFill>
                  <w14:solidFill>
                    <w14:schemeClr w14:val="tx1"/>
                  </w14:solidFill>
                </w14:textFill>
              </w:rPr>
            </w:pPr>
            <w:r>
              <w:rPr>
                <w:rFonts w:ascii="Times New Roman" w:hAnsi="Times New Roman" w:cs="Times New Roman"/>
                <w:color w:val="000000" w:themeColor="text1"/>
                <w:kern w:val="0"/>
                <w:szCs w:val="21"/>
                <w:highlight w:val="none"/>
                <w:lang w:val="zh-CN"/>
                <w14:textFill>
                  <w14:solidFill>
                    <w14:schemeClr w14:val="tx1"/>
                  </w14:solidFill>
                </w14:textFill>
              </w:rPr>
              <w:t>台</w:t>
            </w:r>
          </w:p>
        </w:tc>
        <w:tc>
          <w:tcPr>
            <w:tcW w:w="1147" w:type="pct"/>
            <w:tcBorders>
              <w:top w:val="single" w:color="auto" w:sz="4" w:space="0"/>
              <w:left w:val="single" w:color="auto" w:sz="4" w:space="0"/>
              <w:bottom w:val="single" w:color="auto" w:sz="4" w:space="0"/>
              <w:right w:val="single" w:color="auto" w:sz="4" w:space="0"/>
            </w:tcBorders>
            <w:vAlign w:val="center"/>
          </w:tcPr>
          <w:p w14:paraId="1CD9DC8D">
            <w:pPr>
              <w:widowControl/>
              <w:ind w:firstLine="0" w:firstLineChars="0"/>
              <w:jc w:val="center"/>
              <w:rPr>
                <w:rFonts w:ascii="Times New Roman" w:hAnsi="Times New Roman" w:cs="Times New Roman"/>
                <w:color w:val="000000" w:themeColor="text1"/>
                <w:kern w:val="0"/>
                <w:szCs w:val="21"/>
                <w:highlight w:val="none"/>
                <w:lang w:val="zh-CN"/>
                <w14:textFill>
                  <w14:solidFill>
                    <w14:schemeClr w14:val="tx1"/>
                  </w14:solidFill>
                </w14:textFill>
              </w:rPr>
            </w:pPr>
            <w:r>
              <w:rPr>
                <w:rFonts w:ascii="Times New Roman" w:hAnsi="Times New Roman" w:cs="Times New Roman"/>
                <w:color w:val="000000" w:themeColor="text1"/>
                <w:kern w:val="0"/>
                <w:szCs w:val="21"/>
                <w:highlight w:val="none"/>
                <w:lang w:val="zh-CN"/>
                <w14:textFill>
                  <w14:solidFill>
                    <w14:schemeClr w14:val="tx1"/>
                  </w14:solidFill>
                </w14:textFill>
              </w:rPr>
              <w:t>笔记本工作站</w:t>
            </w:r>
          </w:p>
        </w:tc>
        <w:tc>
          <w:tcPr>
            <w:tcW w:w="593" w:type="pct"/>
            <w:tcBorders>
              <w:top w:val="single" w:color="auto" w:sz="4" w:space="0"/>
              <w:left w:val="nil"/>
              <w:bottom w:val="single" w:color="auto" w:sz="4" w:space="0"/>
              <w:right w:val="single" w:color="auto" w:sz="4" w:space="0"/>
            </w:tcBorders>
            <w:noWrap/>
            <w:vAlign w:val="center"/>
          </w:tcPr>
          <w:p w14:paraId="6CEED0BB">
            <w:pPr>
              <w:widowControl/>
              <w:ind w:firstLine="420"/>
              <w:jc w:val="center"/>
              <w:rPr>
                <w:rFonts w:ascii="Times New Roman" w:hAnsi="Times New Roman" w:cs="Times New Roman"/>
                <w:color w:val="000000" w:themeColor="text1"/>
                <w:kern w:val="0"/>
                <w:szCs w:val="21"/>
                <w:highlight w:val="yellow"/>
                <w:lang w:val="zh-CN"/>
                <w14:textFill>
                  <w14:solidFill>
                    <w14:schemeClr w14:val="tx1"/>
                  </w14:solidFill>
                </w14:textFill>
              </w:rPr>
            </w:pPr>
          </w:p>
        </w:tc>
      </w:tr>
    </w:tbl>
    <w:p w14:paraId="14F78506">
      <w:pPr>
        <w:pStyle w:val="528"/>
        <w:spacing w:line="322" w:lineRule="auto"/>
        <w:ind w:left="0" w:firstLine="0"/>
        <w:rPr>
          <w:rFonts w:ascii="Times New Roman" w:hAnsi="Times New Roman" w:eastAsia="宋体" w:cs="Times New Roman"/>
          <w:sz w:val="21"/>
          <w:szCs w:val="21"/>
        </w:rPr>
      </w:pPr>
      <w:bookmarkStart w:id="74" w:name="_Toc126779515"/>
      <w:bookmarkStart w:id="75" w:name="_Toc3562"/>
      <w:bookmarkStart w:id="76" w:name="_Toc137104132"/>
      <w:bookmarkStart w:id="77" w:name="_Toc125635851"/>
      <w:r>
        <w:rPr>
          <w:rFonts w:ascii="Times New Roman" w:hAnsi="Times New Roman" w:eastAsia="宋体" w:cs="Times New Roman"/>
          <w:sz w:val="21"/>
          <w:szCs w:val="21"/>
        </w:rPr>
        <w:t>九、设备安全要求</w:t>
      </w:r>
      <w:bookmarkEnd w:id="74"/>
      <w:bookmarkEnd w:id="75"/>
      <w:bookmarkEnd w:id="76"/>
      <w:bookmarkEnd w:id="77"/>
    </w:p>
    <w:p w14:paraId="76B6E27C">
      <w:pPr>
        <w:spacing w:line="322" w:lineRule="auto"/>
        <w:ind w:firstLine="420"/>
        <w:rPr>
          <w:rFonts w:ascii="Times New Roman" w:hAnsi="Times New Roman" w:cs="Times New Roman"/>
          <w:szCs w:val="21"/>
        </w:rPr>
      </w:pPr>
      <w:r>
        <w:rPr>
          <w:rFonts w:ascii="Times New Roman" w:hAnsi="Times New Roman" w:cs="Times New Roman"/>
          <w:szCs w:val="21"/>
        </w:rPr>
        <w:t>（1）符合现行国标标准或者更严格的当地法规，具体要求在设备设计评审时明确；</w:t>
      </w:r>
    </w:p>
    <w:p w14:paraId="611BAECC">
      <w:pPr>
        <w:spacing w:line="322" w:lineRule="auto"/>
        <w:ind w:firstLine="420"/>
        <w:rPr>
          <w:rFonts w:ascii="Times New Roman" w:hAnsi="Times New Roman" w:cs="Times New Roman"/>
          <w:szCs w:val="21"/>
        </w:rPr>
      </w:pPr>
      <w:r>
        <w:rPr>
          <w:rFonts w:ascii="Times New Roman" w:hAnsi="Times New Roman" w:cs="Times New Roman"/>
          <w:szCs w:val="21"/>
        </w:rPr>
        <w:t>（2）所有的操作者工位都必须提供防护措施，以保护人员有意或无意的进入危险区域而免受可能的伤害；</w:t>
      </w:r>
    </w:p>
    <w:p w14:paraId="7E0DBCC5">
      <w:pPr>
        <w:spacing w:line="322" w:lineRule="auto"/>
        <w:ind w:firstLine="420"/>
        <w:rPr>
          <w:rFonts w:ascii="Times New Roman" w:hAnsi="Times New Roman" w:cs="Times New Roman"/>
          <w:szCs w:val="21"/>
        </w:rPr>
      </w:pPr>
      <w:r>
        <w:rPr>
          <w:rFonts w:ascii="Times New Roman" w:hAnsi="Times New Roman" w:cs="Times New Roman"/>
          <w:szCs w:val="21"/>
        </w:rPr>
        <w:t>（3）如果作业者不得不进入设备，设备内须设计和安装防滑、无台阶的踏板；</w:t>
      </w:r>
    </w:p>
    <w:p w14:paraId="700FCAA6">
      <w:pPr>
        <w:spacing w:line="322" w:lineRule="auto"/>
        <w:ind w:firstLine="420"/>
        <w:rPr>
          <w:rFonts w:ascii="Times New Roman" w:hAnsi="Times New Roman" w:cs="Times New Roman"/>
          <w:szCs w:val="21"/>
        </w:rPr>
      </w:pPr>
      <w:r>
        <w:rPr>
          <w:rFonts w:ascii="Times New Roman" w:hAnsi="Times New Roman" w:cs="Times New Roman"/>
          <w:szCs w:val="21"/>
        </w:rPr>
        <w:t>（4）所有开放的连接处在设备装运时应该被密封保护；</w:t>
      </w:r>
    </w:p>
    <w:p w14:paraId="28DE3087">
      <w:pPr>
        <w:spacing w:line="322" w:lineRule="auto"/>
        <w:ind w:firstLine="420"/>
        <w:rPr>
          <w:rFonts w:ascii="Times New Roman" w:hAnsi="Times New Roman" w:cs="Times New Roman"/>
          <w:b/>
          <w:bCs/>
          <w:szCs w:val="21"/>
        </w:rPr>
      </w:pPr>
      <w:r>
        <w:rPr>
          <w:rFonts w:ascii="Times New Roman" w:hAnsi="Times New Roman" w:cs="Times New Roman"/>
          <w:szCs w:val="21"/>
        </w:rPr>
        <w:t>（5）设备防护装置外观和结构方式需在设计审核时，逐一检查。后期加工和安装不能造成机械干涉、不便维护及相关安全问题。</w:t>
      </w:r>
    </w:p>
    <w:p w14:paraId="6EF86602">
      <w:pPr>
        <w:pStyle w:val="528"/>
        <w:spacing w:line="322" w:lineRule="auto"/>
        <w:rPr>
          <w:rFonts w:ascii="Times New Roman" w:hAnsi="Times New Roman" w:eastAsia="宋体" w:cs="Times New Roman"/>
          <w:sz w:val="21"/>
          <w:szCs w:val="21"/>
        </w:rPr>
      </w:pPr>
      <w:bookmarkStart w:id="78" w:name="_Toc126779516"/>
      <w:bookmarkStart w:id="79" w:name="_Toc137104133"/>
      <w:bookmarkStart w:id="80" w:name="_Toc125635852"/>
      <w:bookmarkStart w:id="81" w:name="_Toc28405"/>
      <w:r>
        <w:rPr>
          <w:rFonts w:ascii="Times New Roman" w:hAnsi="Times New Roman" w:eastAsia="宋体" w:cs="Times New Roman"/>
          <w:sz w:val="21"/>
          <w:szCs w:val="21"/>
        </w:rPr>
        <w:t>十、设备5S要求</w:t>
      </w:r>
      <w:bookmarkEnd w:id="78"/>
      <w:bookmarkEnd w:id="79"/>
      <w:bookmarkEnd w:id="80"/>
      <w:bookmarkEnd w:id="81"/>
    </w:p>
    <w:p w14:paraId="4A6E590E">
      <w:pPr>
        <w:pStyle w:val="473"/>
        <w:spacing w:before="0" w:after="0" w:line="322" w:lineRule="auto"/>
        <w:jc w:val="left"/>
        <w:rPr>
          <w:rFonts w:ascii="Times New Roman" w:hAnsi="Times New Roman" w:cs="Times New Roman"/>
          <w:sz w:val="21"/>
          <w:szCs w:val="21"/>
        </w:rPr>
      </w:pPr>
      <w:bookmarkStart w:id="82" w:name="_Toc126779517"/>
      <w:bookmarkStart w:id="83" w:name="_Toc137104134"/>
      <w:bookmarkStart w:id="84" w:name="_Toc125635853"/>
      <w:bookmarkStart w:id="85" w:name="_Toc19772"/>
      <w:r>
        <w:rPr>
          <w:rFonts w:ascii="Times New Roman" w:hAnsi="Times New Roman" w:cs="Times New Roman"/>
          <w:sz w:val="21"/>
          <w:szCs w:val="21"/>
        </w:rPr>
        <w:t>10.1设备外观不达标处理</w:t>
      </w:r>
      <w:bookmarkEnd w:id="82"/>
      <w:bookmarkEnd w:id="83"/>
      <w:bookmarkEnd w:id="84"/>
      <w:bookmarkEnd w:id="85"/>
    </w:p>
    <w:p w14:paraId="065B5185">
      <w:pPr>
        <w:spacing w:line="322" w:lineRule="auto"/>
        <w:ind w:firstLine="630" w:firstLineChars="300"/>
        <w:rPr>
          <w:rFonts w:ascii="Times New Roman" w:hAnsi="Times New Roman" w:cs="Times New Roman"/>
          <w:szCs w:val="21"/>
        </w:rPr>
      </w:pPr>
      <w:r>
        <w:rPr>
          <w:rFonts w:ascii="Times New Roman" w:hAnsi="Times New Roman" w:cs="Times New Roman"/>
          <w:szCs w:val="21"/>
        </w:rPr>
        <w:t>设备外观不达标处理需要配合买方进行改善至验收合格</w:t>
      </w:r>
    </w:p>
    <w:p w14:paraId="78531036">
      <w:pPr>
        <w:pStyle w:val="473"/>
        <w:spacing w:before="0" w:after="0" w:line="322" w:lineRule="auto"/>
        <w:jc w:val="left"/>
        <w:rPr>
          <w:rFonts w:ascii="Times New Roman" w:hAnsi="Times New Roman" w:cs="Times New Roman"/>
          <w:sz w:val="21"/>
          <w:szCs w:val="21"/>
        </w:rPr>
      </w:pPr>
      <w:bookmarkStart w:id="86" w:name="_Toc17315"/>
      <w:bookmarkStart w:id="87" w:name="_Toc137104135"/>
      <w:bookmarkStart w:id="88" w:name="_Toc126779518"/>
      <w:bookmarkStart w:id="89" w:name="_Toc125635854"/>
      <w:r>
        <w:rPr>
          <w:rFonts w:ascii="Times New Roman" w:hAnsi="Times New Roman" w:cs="Times New Roman"/>
          <w:sz w:val="21"/>
          <w:szCs w:val="21"/>
        </w:rPr>
        <w:t>10.2 设备内部5S不合格项</w:t>
      </w:r>
      <w:bookmarkEnd w:id="86"/>
      <w:bookmarkEnd w:id="87"/>
      <w:bookmarkEnd w:id="88"/>
      <w:bookmarkEnd w:id="89"/>
    </w:p>
    <w:p w14:paraId="25A1F0F6">
      <w:pPr>
        <w:spacing w:line="322" w:lineRule="auto"/>
        <w:ind w:firstLine="420"/>
        <w:rPr>
          <w:rFonts w:ascii="Times New Roman" w:hAnsi="Times New Roman" w:cs="Times New Roman"/>
          <w:szCs w:val="21"/>
        </w:rPr>
      </w:pPr>
      <w:r>
        <w:rPr>
          <w:rFonts w:ascii="Times New Roman" w:hAnsi="Times New Roman" w:cs="Times New Roman"/>
          <w:szCs w:val="21"/>
        </w:rPr>
        <w:t>（1）设备配件生锈、掉漆；</w:t>
      </w:r>
    </w:p>
    <w:p w14:paraId="50A5E542">
      <w:pPr>
        <w:spacing w:line="322" w:lineRule="auto"/>
        <w:ind w:firstLine="420"/>
        <w:rPr>
          <w:rFonts w:ascii="Times New Roman" w:hAnsi="Times New Roman" w:cs="Times New Roman"/>
          <w:szCs w:val="21"/>
        </w:rPr>
      </w:pPr>
      <w:r>
        <w:rPr>
          <w:rFonts w:ascii="Times New Roman" w:hAnsi="Times New Roman" w:cs="Times New Roman"/>
          <w:szCs w:val="21"/>
        </w:rPr>
        <w:t>（2）设备配件间有碰撞、摩擦；</w:t>
      </w:r>
    </w:p>
    <w:p w14:paraId="0758F14B">
      <w:pPr>
        <w:spacing w:line="322" w:lineRule="auto"/>
        <w:ind w:firstLine="420"/>
        <w:rPr>
          <w:rFonts w:ascii="Times New Roman" w:hAnsi="Times New Roman" w:cs="Times New Roman"/>
          <w:szCs w:val="21"/>
        </w:rPr>
      </w:pPr>
      <w:r>
        <w:rPr>
          <w:rFonts w:ascii="Times New Roman" w:hAnsi="Times New Roman" w:cs="Times New Roman"/>
          <w:szCs w:val="21"/>
        </w:rPr>
        <w:t>（3）焊接处有焊渣、生锈；</w:t>
      </w:r>
    </w:p>
    <w:p w14:paraId="7A2D7554">
      <w:pPr>
        <w:spacing w:line="322" w:lineRule="auto"/>
        <w:ind w:firstLine="420"/>
        <w:rPr>
          <w:rFonts w:ascii="Times New Roman" w:hAnsi="Times New Roman" w:cs="Times New Roman"/>
          <w:szCs w:val="21"/>
        </w:rPr>
      </w:pPr>
      <w:r>
        <w:rPr>
          <w:rFonts w:ascii="Times New Roman" w:hAnsi="Times New Roman" w:cs="Times New Roman"/>
          <w:szCs w:val="21"/>
        </w:rPr>
        <w:t>（4）设备线材、电缆凌乱、拖地；</w:t>
      </w:r>
    </w:p>
    <w:p w14:paraId="3CFB025D">
      <w:pPr>
        <w:spacing w:line="322" w:lineRule="auto"/>
        <w:ind w:firstLine="420"/>
        <w:rPr>
          <w:rFonts w:ascii="Times New Roman" w:hAnsi="Times New Roman" w:cs="Times New Roman"/>
          <w:szCs w:val="21"/>
        </w:rPr>
      </w:pPr>
      <w:r>
        <w:rPr>
          <w:rFonts w:ascii="Times New Roman" w:hAnsi="Times New Roman" w:cs="Times New Roman"/>
          <w:szCs w:val="21"/>
        </w:rPr>
        <w:t>（5）设备零配件外包装脏污、纸箱、木箱；</w:t>
      </w:r>
    </w:p>
    <w:p w14:paraId="04968487">
      <w:pPr>
        <w:spacing w:line="322" w:lineRule="auto"/>
        <w:ind w:firstLine="420"/>
        <w:rPr>
          <w:rFonts w:ascii="Times New Roman" w:hAnsi="Times New Roman" w:cs="Times New Roman"/>
          <w:szCs w:val="21"/>
        </w:rPr>
      </w:pPr>
      <w:r>
        <w:rPr>
          <w:rFonts w:ascii="Times New Roman" w:hAnsi="Times New Roman" w:cs="Times New Roman"/>
          <w:szCs w:val="21"/>
        </w:rPr>
        <w:t>（6）设备标识缺失、破损；</w:t>
      </w:r>
    </w:p>
    <w:p w14:paraId="1D66E13F">
      <w:pPr>
        <w:spacing w:line="322" w:lineRule="auto"/>
        <w:ind w:firstLine="420"/>
        <w:rPr>
          <w:rFonts w:ascii="Times New Roman" w:hAnsi="Times New Roman" w:cs="Times New Roman"/>
          <w:szCs w:val="21"/>
        </w:rPr>
      </w:pPr>
      <w:r>
        <w:rPr>
          <w:rFonts w:ascii="Times New Roman" w:hAnsi="Times New Roman" w:cs="Times New Roman"/>
          <w:szCs w:val="21"/>
        </w:rPr>
        <w:t>（7）辅助管道脱漆、生锈；</w:t>
      </w:r>
    </w:p>
    <w:p w14:paraId="0EDBFC31">
      <w:pPr>
        <w:spacing w:line="322" w:lineRule="auto"/>
        <w:ind w:firstLine="420"/>
        <w:rPr>
          <w:rFonts w:ascii="Times New Roman" w:hAnsi="Times New Roman" w:cs="Times New Roman"/>
          <w:szCs w:val="21"/>
        </w:rPr>
      </w:pPr>
      <w:r>
        <w:rPr>
          <w:rFonts w:ascii="Times New Roman" w:hAnsi="Times New Roman" w:cs="Times New Roman"/>
          <w:szCs w:val="21"/>
        </w:rPr>
        <w:t>（8）搬运工具生锈、脏污；</w:t>
      </w:r>
    </w:p>
    <w:p w14:paraId="28669029">
      <w:pPr>
        <w:spacing w:line="322" w:lineRule="auto"/>
        <w:ind w:firstLine="420"/>
        <w:rPr>
          <w:rFonts w:ascii="Times New Roman" w:hAnsi="Times New Roman" w:cs="Times New Roman"/>
          <w:szCs w:val="21"/>
        </w:rPr>
      </w:pPr>
      <w:r>
        <w:rPr>
          <w:rFonts w:ascii="Times New Roman" w:hAnsi="Times New Roman" w:cs="Times New Roman"/>
          <w:szCs w:val="21"/>
        </w:rPr>
        <w:t>（9）出现以上情况，卖方必须配合买方进行改善至验收；</w:t>
      </w:r>
    </w:p>
    <w:p w14:paraId="01B53CC1">
      <w:pPr>
        <w:spacing w:line="322" w:lineRule="auto"/>
        <w:ind w:firstLine="420"/>
        <w:rPr>
          <w:rFonts w:ascii="Times New Roman" w:hAnsi="Times New Roman" w:cs="Times New Roman"/>
          <w:szCs w:val="21"/>
        </w:rPr>
      </w:pPr>
      <w:r>
        <w:rPr>
          <w:rFonts w:ascii="Times New Roman" w:hAnsi="Times New Roman" w:cs="Times New Roman"/>
          <w:szCs w:val="21"/>
        </w:rPr>
        <w:t>（10）设备底面距地面间隔不低于15CM，低于15CM要求制作防护面封堵，避免积尘等现象；</w:t>
      </w:r>
    </w:p>
    <w:p w14:paraId="20E87302">
      <w:pPr>
        <w:spacing w:line="322" w:lineRule="auto"/>
        <w:ind w:firstLine="420"/>
        <w:rPr>
          <w:rFonts w:ascii="Times New Roman" w:hAnsi="Times New Roman" w:cs="Times New Roman"/>
          <w:szCs w:val="21"/>
        </w:rPr>
      </w:pPr>
      <w:r>
        <w:rPr>
          <w:rFonts w:ascii="Times New Roman" w:hAnsi="Times New Roman" w:cs="Times New Roman"/>
          <w:szCs w:val="21"/>
        </w:rPr>
        <w:t>（11）设备下方料带经过部位有配套接尘板，避免物料粉尘直接落地。</w:t>
      </w:r>
    </w:p>
    <w:p w14:paraId="1A2FC9EC">
      <w:pPr>
        <w:pStyle w:val="528"/>
        <w:spacing w:line="322" w:lineRule="auto"/>
        <w:rPr>
          <w:rFonts w:ascii="Times New Roman" w:hAnsi="Times New Roman" w:eastAsia="宋体" w:cs="Times New Roman"/>
          <w:sz w:val="21"/>
          <w:szCs w:val="21"/>
        </w:rPr>
      </w:pPr>
      <w:bookmarkStart w:id="90" w:name="_Toc137104136"/>
      <w:bookmarkStart w:id="91" w:name="_Toc11368"/>
      <w:bookmarkStart w:id="92" w:name="_Toc125635855"/>
      <w:bookmarkStart w:id="93" w:name="_Toc126779519"/>
      <w:r>
        <w:rPr>
          <w:rFonts w:ascii="Times New Roman" w:hAnsi="Times New Roman" w:eastAsia="宋体" w:cs="Times New Roman"/>
          <w:sz w:val="21"/>
          <w:szCs w:val="21"/>
        </w:rPr>
        <w:t>十一、设备现场装配、调试、培训要求</w:t>
      </w:r>
      <w:bookmarkEnd w:id="90"/>
      <w:bookmarkEnd w:id="91"/>
      <w:bookmarkEnd w:id="92"/>
      <w:bookmarkEnd w:id="93"/>
      <w:bookmarkStart w:id="94" w:name="_Toc134997972"/>
      <w:bookmarkEnd w:id="94"/>
      <w:bookmarkStart w:id="95" w:name="_Toc90730586"/>
      <w:bookmarkEnd w:id="95"/>
      <w:bookmarkStart w:id="96" w:name="_Toc90730820"/>
      <w:bookmarkEnd w:id="96"/>
      <w:bookmarkStart w:id="97" w:name="_Toc125760330"/>
      <w:bookmarkEnd w:id="97"/>
      <w:bookmarkStart w:id="98" w:name="_Toc138659103"/>
      <w:bookmarkEnd w:id="98"/>
      <w:bookmarkStart w:id="99" w:name="_Toc125759614"/>
      <w:bookmarkEnd w:id="99"/>
      <w:bookmarkStart w:id="100" w:name="_Toc125635856"/>
      <w:bookmarkEnd w:id="100"/>
      <w:bookmarkStart w:id="101" w:name="_Toc155544810"/>
      <w:bookmarkEnd w:id="101"/>
      <w:bookmarkStart w:id="102" w:name="_Toc155544811"/>
      <w:bookmarkEnd w:id="102"/>
      <w:bookmarkStart w:id="103" w:name="_Toc136969556"/>
      <w:bookmarkEnd w:id="103"/>
      <w:bookmarkStart w:id="104" w:name="_Toc125760331"/>
      <w:bookmarkEnd w:id="104"/>
      <w:bookmarkStart w:id="105" w:name="_Toc135680853"/>
      <w:bookmarkEnd w:id="105"/>
      <w:bookmarkStart w:id="106" w:name="_Toc158988691"/>
      <w:bookmarkEnd w:id="106"/>
      <w:bookmarkStart w:id="107" w:name="_Toc158972449"/>
      <w:bookmarkEnd w:id="107"/>
      <w:bookmarkStart w:id="108" w:name="_Toc158972235"/>
      <w:bookmarkEnd w:id="108"/>
      <w:bookmarkStart w:id="109" w:name="_Toc134992029"/>
      <w:bookmarkEnd w:id="109"/>
      <w:bookmarkStart w:id="110" w:name="_Toc137509608"/>
      <w:bookmarkEnd w:id="110"/>
      <w:bookmarkStart w:id="111" w:name="_Toc138659104"/>
      <w:bookmarkEnd w:id="111"/>
      <w:bookmarkStart w:id="112" w:name="_Toc134908159"/>
      <w:bookmarkEnd w:id="112"/>
      <w:bookmarkStart w:id="113" w:name="_Toc131444032"/>
      <w:bookmarkEnd w:id="113"/>
      <w:bookmarkStart w:id="114" w:name="_Toc158972379"/>
      <w:bookmarkEnd w:id="114"/>
      <w:bookmarkStart w:id="115" w:name="_Toc131444181"/>
      <w:bookmarkEnd w:id="115"/>
      <w:bookmarkStart w:id="116" w:name="_Toc136969751"/>
      <w:bookmarkEnd w:id="116"/>
      <w:bookmarkStart w:id="117" w:name="_Toc135158377"/>
      <w:bookmarkEnd w:id="117"/>
      <w:bookmarkStart w:id="118" w:name="_Toc137509822"/>
      <w:bookmarkEnd w:id="118"/>
      <w:bookmarkStart w:id="119" w:name="_Toc137509607"/>
      <w:bookmarkEnd w:id="119"/>
      <w:bookmarkStart w:id="120" w:name="_Toc136970355"/>
      <w:bookmarkEnd w:id="120"/>
      <w:bookmarkStart w:id="121" w:name="_Toc134908233"/>
      <w:bookmarkEnd w:id="121"/>
      <w:bookmarkStart w:id="122" w:name="_Toc135163655"/>
      <w:bookmarkEnd w:id="122"/>
      <w:bookmarkStart w:id="123" w:name="_Toc131444180"/>
      <w:bookmarkEnd w:id="123"/>
      <w:bookmarkStart w:id="124" w:name="_Toc134992107"/>
      <w:bookmarkEnd w:id="124"/>
      <w:bookmarkStart w:id="125" w:name="_Toc135329421"/>
      <w:bookmarkEnd w:id="125"/>
      <w:bookmarkStart w:id="126" w:name="_Toc158972308"/>
      <w:bookmarkEnd w:id="126"/>
      <w:bookmarkStart w:id="127" w:name="_Toc135161254"/>
      <w:bookmarkEnd w:id="127"/>
      <w:bookmarkStart w:id="128" w:name="_Toc158924569"/>
      <w:bookmarkEnd w:id="128"/>
      <w:bookmarkStart w:id="129" w:name="_Toc134992028"/>
      <w:bookmarkEnd w:id="129"/>
      <w:bookmarkStart w:id="130" w:name="_Toc135074712"/>
      <w:bookmarkEnd w:id="130"/>
      <w:bookmarkStart w:id="131" w:name="_Toc134997971"/>
      <w:bookmarkEnd w:id="131"/>
      <w:bookmarkStart w:id="132" w:name="_Toc126779421"/>
      <w:bookmarkEnd w:id="132"/>
      <w:bookmarkStart w:id="133" w:name="_Toc121898263"/>
      <w:bookmarkEnd w:id="133"/>
      <w:bookmarkStart w:id="134" w:name="_Toc131445894"/>
      <w:bookmarkEnd w:id="134"/>
      <w:bookmarkStart w:id="135" w:name="_Toc134949154"/>
      <w:bookmarkEnd w:id="135"/>
      <w:bookmarkStart w:id="136" w:name="_Toc158924568"/>
      <w:bookmarkEnd w:id="136"/>
      <w:bookmarkStart w:id="137" w:name="_Toc135163654"/>
      <w:bookmarkEnd w:id="137"/>
      <w:bookmarkStart w:id="138" w:name="_Toc136969657"/>
      <w:bookmarkEnd w:id="138"/>
      <w:bookmarkStart w:id="139" w:name="_Toc135329420"/>
      <w:bookmarkEnd w:id="139"/>
      <w:bookmarkStart w:id="140" w:name="_Toc121907230"/>
      <w:bookmarkEnd w:id="140"/>
      <w:bookmarkStart w:id="141" w:name="_Toc125759329"/>
      <w:bookmarkEnd w:id="141"/>
      <w:bookmarkStart w:id="142" w:name="_Toc121907231"/>
      <w:bookmarkEnd w:id="142"/>
      <w:bookmarkStart w:id="143" w:name="_Toc155383240"/>
      <w:bookmarkEnd w:id="143"/>
      <w:bookmarkStart w:id="144" w:name="_Toc132559854"/>
      <w:bookmarkEnd w:id="144"/>
      <w:bookmarkStart w:id="145" w:name="_Toc131444033"/>
      <w:bookmarkEnd w:id="145"/>
      <w:bookmarkStart w:id="146" w:name="_Toc131444107"/>
      <w:bookmarkEnd w:id="146"/>
      <w:bookmarkStart w:id="147" w:name="_Toc121844264"/>
      <w:bookmarkEnd w:id="147"/>
      <w:bookmarkStart w:id="148" w:name="_Toc131444106"/>
      <w:bookmarkEnd w:id="148"/>
      <w:bookmarkStart w:id="149" w:name="_Toc132410388"/>
      <w:bookmarkEnd w:id="149"/>
      <w:bookmarkStart w:id="150" w:name="_Toc158988692"/>
      <w:bookmarkEnd w:id="150"/>
      <w:bookmarkStart w:id="151" w:name="_Toc155383239"/>
      <w:bookmarkEnd w:id="151"/>
      <w:bookmarkStart w:id="152" w:name="_Toc132559855"/>
      <w:bookmarkEnd w:id="152"/>
      <w:bookmarkStart w:id="153" w:name="_Toc132410387"/>
      <w:bookmarkEnd w:id="153"/>
      <w:bookmarkStart w:id="154" w:name="_Toc135070838"/>
      <w:bookmarkEnd w:id="154"/>
      <w:bookmarkStart w:id="155" w:name="_Toc126779520"/>
      <w:bookmarkEnd w:id="155"/>
      <w:bookmarkStart w:id="156" w:name="_Toc125759710"/>
      <w:bookmarkEnd w:id="156"/>
      <w:bookmarkStart w:id="157" w:name="_Toc135070839"/>
      <w:bookmarkEnd w:id="157"/>
      <w:bookmarkStart w:id="158" w:name="_Toc90730897"/>
      <w:bookmarkEnd w:id="158"/>
      <w:bookmarkStart w:id="159" w:name="_Toc137510146"/>
      <w:bookmarkEnd w:id="159"/>
      <w:bookmarkStart w:id="160" w:name="_Toc125759423"/>
      <w:bookmarkEnd w:id="160"/>
      <w:bookmarkStart w:id="161" w:name="_Toc135074711"/>
      <w:bookmarkEnd w:id="161"/>
      <w:bookmarkStart w:id="162" w:name="_Toc135155543"/>
      <w:bookmarkEnd w:id="162"/>
      <w:bookmarkStart w:id="163" w:name="_Toc158972236"/>
      <w:bookmarkEnd w:id="163"/>
      <w:bookmarkStart w:id="164" w:name="_Toc135161253"/>
      <w:bookmarkEnd w:id="164"/>
      <w:bookmarkStart w:id="165" w:name="_Toc125759424"/>
      <w:bookmarkEnd w:id="165"/>
      <w:bookmarkStart w:id="166" w:name="_Toc158972164"/>
      <w:bookmarkEnd w:id="166"/>
      <w:bookmarkStart w:id="167" w:name="_Toc131446103"/>
      <w:bookmarkEnd w:id="167"/>
      <w:bookmarkStart w:id="168" w:name="_Toc137510147"/>
      <w:bookmarkEnd w:id="168"/>
      <w:bookmarkStart w:id="169" w:name="_Toc136969750"/>
      <w:bookmarkEnd w:id="169"/>
      <w:bookmarkStart w:id="170" w:name="_Toc90730587"/>
      <w:bookmarkEnd w:id="170"/>
      <w:bookmarkStart w:id="171" w:name="_Toc135163736"/>
      <w:bookmarkEnd w:id="171"/>
      <w:bookmarkStart w:id="172" w:name="_Toc131446102"/>
      <w:bookmarkEnd w:id="172"/>
      <w:bookmarkStart w:id="173" w:name="_Toc136969555"/>
      <w:bookmarkEnd w:id="173"/>
      <w:bookmarkStart w:id="174" w:name="_Toc137104137"/>
      <w:bookmarkEnd w:id="174"/>
      <w:bookmarkStart w:id="175" w:name="_Toc90730665"/>
      <w:bookmarkEnd w:id="175"/>
      <w:bookmarkStart w:id="176" w:name="_Toc134986938"/>
      <w:bookmarkEnd w:id="176"/>
      <w:bookmarkStart w:id="177" w:name="_Toc137104138"/>
      <w:bookmarkEnd w:id="177"/>
      <w:bookmarkStart w:id="178" w:name="_Toc134972076"/>
      <w:bookmarkEnd w:id="178"/>
      <w:bookmarkStart w:id="179" w:name="_Toc134992108"/>
      <w:bookmarkEnd w:id="179"/>
      <w:bookmarkStart w:id="180" w:name="_Toc126779521"/>
      <w:bookmarkEnd w:id="180"/>
      <w:bookmarkStart w:id="181" w:name="_Toc121844263"/>
      <w:bookmarkEnd w:id="181"/>
      <w:bookmarkStart w:id="182" w:name="_Toc134908232"/>
      <w:bookmarkEnd w:id="182"/>
      <w:bookmarkStart w:id="183" w:name="_Toc134908160"/>
      <w:bookmarkEnd w:id="183"/>
      <w:bookmarkStart w:id="184" w:name="_Toc135680852"/>
      <w:bookmarkEnd w:id="184"/>
      <w:bookmarkStart w:id="185" w:name="_Toc125635857"/>
      <w:bookmarkEnd w:id="185"/>
      <w:bookmarkStart w:id="186" w:name="_Toc137742234"/>
      <w:bookmarkEnd w:id="186"/>
      <w:bookmarkStart w:id="187" w:name="_Toc134976751"/>
      <w:bookmarkEnd w:id="187"/>
      <w:bookmarkStart w:id="188" w:name="_Toc158931023"/>
      <w:bookmarkEnd w:id="188"/>
      <w:bookmarkStart w:id="189" w:name="_Toc137742233"/>
      <w:bookmarkEnd w:id="189"/>
      <w:bookmarkStart w:id="190" w:name="_Toc90730896"/>
      <w:bookmarkEnd w:id="190"/>
      <w:bookmarkStart w:id="191" w:name="_Toc125759709"/>
      <w:bookmarkEnd w:id="191"/>
      <w:bookmarkStart w:id="192" w:name="_Toc134723797"/>
      <w:bookmarkEnd w:id="192"/>
      <w:bookmarkStart w:id="193" w:name="_Toc158972307"/>
      <w:bookmarkEnd w:id="193"/>
      <w:bookmarkStart w:id="194" w:name="_Toc125759519"/>
      <w:bookmarkEnd w:id="194"/>
      <w:bookmarkStart w:id="195" w:name="_Toc131443885"/>
      <w:bookmarkEnd w:id="195"/>
      <w:bookmarkStart w:id="196" w:name="_Toc90730743"/>
      <w:bookmarkEnd w:id="196"/>
      <w:bookmarkStart w:id="197" w:name="_Toc126779420"/>
      <w:bookmarkEnd w:id="197"/>
      <w:bookmarkStart w:id="198" w:name="_Toc158931024"/>
      <w:bookmarkEnd w:id="198"/>
      <w:bookmarkStart w:id="199" w:name="_Toc125759518"/>
      <w:bookmarkEnd w:id="199"/>
      <w:bookmarkStart w:id="200" w:name="_Toc136969658"/>
      <w:bookmarkEnd w:id="200"/>
      <w:bookmarkStart w:id="201" w:name="_Toc136970354"/>
      <w:bookmarkEnd w:id="201"/>
      <w:bookmarkStart w:id="202" w:name="_Toc158988803"/>
      <w:bookmarkEnd w:id="202"/>
      <w:bookmarkStart w:id="203" w:name="_Toc135163735"/>
      <w:bookmarkEnd w:id="203"/>
      <w:bookmarkStart w:id="204" w:name="_Toc126779139"/>
      <w:bookmarkEnd w:id="204"/>
      <w:bookmarkStart w:id="205" w:name="_Toc137509821"/>
      <w:bookmarkEnd w:id="205"/>
      <w:bookmarkStart w:id="206" w:name="_Toc134976752"/>
      <w:bookmarkEnd w:id="206"/>
      <w:bookmarkStart w:id="207" w:name="_Toc134972077"/>
      <w:bookmarkEnd w:id="207"/>
      <w:bookmarkStart w:id="208" w:name="_Toc135158378"/>
      <w:bookmarkEnd w:id="208"/>
      <w:bookmarkStart w:id="209" w:name="_Toc125759328"/>
      <w:bookmarkEnd w:id="209"/>
      <w:bookmarkStart w:id="210" w:name="_Toc134887853"/>
      <w:bookmarkEnd w:id="210"/>
      <w:bookmarkStart w:id="211" w:name="_Toc121907183"/>
      <w:bookmarkEnd w:id="211"/>
      <w:bookmarkStart w:id="212" w:name="_Toc131445895"/>
      <w:bookmarkEnd w:id="212"/>
      <w:bookmarkStart w:id="213" w:name="_Toc134986937"/>
      <w:bookmarkEnd w:id="213"/>
      <w:bookmarkStart w:id="214" w:name="_Toc134949155"/>
      <w:bookmarkEnd w:id="214"/>
      <w:bookmarkStart w:id="215" w:name="_Toc135155542"/>
      <w:bookmarkEnd w:id="215"/>
      <w:bookmarkStart w:id="216" w:name="_Toc90730819"/>
      <w:bookmarkEnd w:id="216"/>
      <w:bookmarkStart w:id="217" w:name="_Toc131443959"/>
      <w:bookmarkEnd w:id="217"/>
      <w:bookmarkStart w:id="218" w:name="_Toc131443958"/>
      <w:bookmarkEnd w:id="218"/>
      <w:bookmarkStart w:id="219" w:name="_Toc158972378"/>
      <w:bookmarkEnd w:id="219"/>
      <w:bookmarkStart w:id="220" w:name="_Toc134723798"/>
      <w:bookmarkEnd w:id="220"/>
      <w:bookmarkStart w:id="221" w:name="_Toc158972163"/>
      <w:bookmarkEnd w:id="221"/>
      <w:bookmarkStart w:id="222" w:name="_Toc121898262"/>
      <w:bookmarkEnd w:id="222"/>
      <w:bookmarkStart w:id="223" w:name="_Toc131443886"/>
      <w:bookmarkEnd w:id="223"/>
      <w:bookmarkStart w:id="224" w:name="_Toc90730666"/>
      <w:bookmarkEnd w:id="224"/>
      <w:bookmarkStart w:id="225" w:name="_Toc121907184"/>
      <w:bookmarkEnd w:id="225"/>
      <w:bookmarkStart w:id="226" w:name="_Toc158988804"/>
      <w:bookmarkEnd w:id="226"/>
      <w:bookmarkStart w:id="227" w:name="_Toc90730742"/>
      <w:bookmarkEnd w:id="227"/>
      <w:bookmarkStart w:id="228" w:name="_Toc126779140"/>
      <w:bookmarkEnd w:id="228"/>
      <w:bookmarkStart w:id="229" w:name="_Toc134887854"/>
      <w:bookmarkEnd w:id="229"/>
      <w:bookmarkStart w:id="230" w:name="_Toc125759615"/>
      <w:bookmarkEnd w:id="230"/>
      <w:bookmarkStart w:id="231" w:name="_Toc158972450"/>
      <w:bookmarkEnd w:id="231"/>
      <w:bookmarkStart w:id="232" w:name="_Toc41824157"/>
    </w:p>
    <w:p w14:paraId="36622BF1">
      <w:pPr>
        <w:pStyle w:val="473"/>
        <w:spacing w:before="0" w:after="0" w:line="322" w:lineRule="auto"/>
        <w:jc w:val="left"/>
        <w:rPr>
          <w:rFonts w:ascii="Times New Roman" w:hAnsi="Times New Roman" w:cs="Times New Roman"/>
          <w:sz w:val="21"/>
          <w:szCs w:val="21"/>
        </w:rPr>
      </w:pPr>
      <w:bookmarkStart w:id="233" w:name="_Toc20247"/>
      <w:bookmarkStart w:id="234" w:name="_Toc126779522"/>
      <w:bookmarkStart w:id="235" w:name="_Toc11145"/>
      <w:bookmarkStart w:id="236" w:name="_Toc137104139"/>
      <w:bookmarkStart w:id="237" w:name="_Toc125635858"/>
      <w:r>
        <w:rPr>
          <w:rFonts w:ascii="Times New Roman" w:hAnsi="Times New Roman" w:cs="Times New Roman"/>
          <w:sz w:val="21"/>
          <w:szCs w:val="21"/>
        </w:rPr>
        <w:t>11.1设备交接</w:t>
      </w:r>
      <w:bookmarkEnd w:id="232"/>
      <w:bookmarkEnd w:id="233"/>
      <w:bookmarkEnd w:id="234"/>
      <w:bookmarkEnd w:id="235"/>
      <w:bookmarkEnd w:id="236"/>
      <w:bookmarkEnd w:id="237"/>
    </w:p>
    <w:p w14:paraId="6F3C81C8">
      <w:pPr>
        <w:pStyle w:val="203"/>
        <w:spacing w:line="322" w:lineRule="auto"/>
        <w:ind w:firstLine="420" w:firstLineChars="200"/>
        <w:rPr>
          <w:rFonts w:ascii="Times New Roman"/>
          <w:szCs w:val="21"/>
        </w:rPr>
      </w:pPr>
      <w:r>
        <w:rPr>
          <w:rFonts w:ascii="Times New Roman"/>
          <w:szCs w:val="21"/>
        </w:rPr>
        <w:t>（1）卖方负责发货前的设备包装、装车、运输到买方指定交货地点。</w:t>
      </w:r>
    </w:p>
    <w:p w14:paraId="7F4BCF90">
      <w:pPr>
        <w:pStyle w:val="203"/>
        <w:spacing w:line="322" w:lineRule="auto"/>
        <w:ind w:firstLine="420" w:firstLineChars="200"/>
        <w:rPr>
          <w:rFonts w:ascii="Times New Roman"/>
          <w:szCs w:val="21"/>
        </w:rPr>
      </w:pPr>
      <w:r>
        <w:rPr>
          <w:rFonts w:ascii="Times New Roman"/>
          <w:szCs w:val="21"/>
        </w:rPr>
        <w:t>（2）卖方通知买方收货，买方收货时，需要与卖方共同确认设备外部包装完好，共同确认设备收货实物与清单一致；对于包装完好、货物清单一致的，签署收货单后反馈卖方；对于外部包装有损坏或货单不一致的，当场与物流货运公司分析原因，明确责任和处理办法，收货后，买方负责设备的财产安全。</w:t>
      </w:r>
    </w:p>
    <w:p w14:paraId="1A66B589">
      <w:pPr>
        <w:pStyle w:val="203"/>
        <w:spacing w:line="322" w:lineRule="auto"/>
        <w:ind w:firstLine="420" w:firstLineChars="200"/>
        <w:rPr>
          <w:rFonts w:ascii="Times New Roman"/>
          <w:szCs w:val="21"/>
        </w:rPr>
      </w:pPr>
      <w:r>
        <w:rPr>
          <w:rFonts w:ascii="Times New Roman"/>
          <w:szCs w:val="21"/>
        </w:rPr>
        <w:t>（3）收货完毕后，卖方负责卸车并搬运到安装位置。</w:t>
      </w:r>
    </w:p>
    <w:p w14:paraId="714F03BC">
      <w:pPr>
        <w:pStyle w:val="203"/>
        <w:spacing w:line="322" w:lineRule="auto"/>
        <w:ind w:firstLine="420" w:firstLineChars="200"/>
        <w:rPr>
          <w:rFonts w:ascii="Times New Roman"/>
          <w:szCs w:val="21"/>
        </w:rPr>
      </w:pPr>
      <w:r>
        <w:rPr>
          <w:rFonts w:ascii="Times New Roman"/>
          <w:szCs w:val="21"/>
        </w:rPr>
        <w:t>（4）卖方将设备搬运至指定位置后，须立即调整设备地脚，使其均匀承载，保证设备水平摆放。</w:t>
      </w:r>
    </w:p>
    <w:p w14:paraId="7F4F419F">
      <w:pPr>
        <w:pStyle w:val="203"/>
        <w:spacing w:line="322" w:lineRule="auto"/>
        <w:ind w:firstLine="420" w:firstLineChars="200"/>
        <w:rPr>
          <w:rFonts w:ascii="Times New Roman"/>
          <w:szCs w:val="21"/>
        </w:rPr>
      </w:pPr>
      <w:r>
        <w:rPr>
          <w:rFonts w:ascii="Times New Roman"/>
          <w:szCs w:val="21"/>
        </w:rPr>
        <w:t>（5）买方收货后，如果需要临时存储，买方负责根据设备使用环境要求，保持包装完好的情况下，存放于符合设备运转环境的仓库或车间，避免存放不当造成设备损坏，买方负责临时存储设备的所有转运工作。</w:t>
      </w:r>
    </w:p>
    <w:p w14:paraId="1E957A8F">
      <w:pPr>
        <w:pStyle w:val="473"/>
        <w:spacing w:before="0" w:after="0" w:line="322" w:lineRule="auto"/>
        <w:jc w:val="left"/>
        <w:rPr>
          <w:rFonts w:ascii="Times New Roman" w:hAnsi="Times New Roman" w:cs="Times New Roman"/>
          <w:sz w:val="21"/>
          <w:szCs w:val="21"/>
        </w:rPr>
      </w:pPr>
      <w:bookmarkStart w:id="238" w:name="_Toc126779523"/>
      <w:bookmarkStart w:id="239" w:name="_Toc125635859"/>
      <w:bookmarkStart w:id="240" w:name="_Toc137104140"/>
      <w:bookmarkStart w:id="241" w:name="_Toc8724"/>
      <w:bookmarkStart w:id="242" w:name="_Toc19780"/>
      <w:r>
        <w:rPr>
          <w:rFonts w:ascii="Times New Roman" w:hAnsi="Times New Roman" w:cs="Times New Roman"/>
          <w:sz w:val="21"/>
          <w:szCs w:val="21"/>
        </w:rPr>
        <w:t>11.2</w:t>
      </w:r>
      <w:r>
        <w:fldChar w:fldCharType="begin"/>
      </w:r>
      <w:r>
        <w:instrText xml:space="preserve"> HYPERLINK \l "_Toc471376448" </w:instrText>
      </w:r>
      <w:r>
        <w:fldChar w:fldCharType="separate"/>
      </w:r>
      <w:bookmarkStart w:id="243" w:name="_Toc471809341"/>
      <w:bookmarkStart w:id="244" w:name="_Toc41824158"/>
      <w:bookmarkStart w:id="245" w:name="_Toc508636818"/>
      <w:r>
        <w:rPr>
          <w:rFonts w:ascii="Times New Roman" w:hAnsi="Times New Roman" w:cs="Times New Roman"/>
          <w:sz w:val="21"/>
          <w:szCs w:val="21"/>
        </w:rPr>
        <w:t>设备安装</w:t>
      </w:r>
      <w:bookmarkEnd w:id="238"/>
      <w:bookmarkEnd w:id="239"/>
      <w:bookmarkEnd w:id="240"/>
      <w:bookmarkEnd w:id="243"/>
      <w:bookmarkEnd w:id="244"/>
      <w:bookmarkEnd w:id="245"/>
      <w:r>
        <w:rPr>
          <w:rFonts w:ascii="Times New Roman" w:hAnsi="Times New Roman" w:cs="Times New Roman"/>
          <w:sz w:val="21"/>
          <w:szCs w:val="21"/>
        </w:rPr>
        <w:fldChar w:fldCharType="end"/>
      </w:r>
      <w:bookmarkEnd w:id="241"/>
      <w:bookmarkEnd w:id="242"/>
    </w:p>
    <w:p w14:paraId="678B74EC">
      <w:pPr>
        <w:pStyle w:val="203"/>
        <w:spacing w:line="322" w:lineRule="auto"/>
        <w:ind w:firstLine="420" w:firstLineChars="200"/>
        <w:rPr>
          <w:rFonts w:ascii="Times New Roman"/>
          <w:szCs w:val="21"/>
        </w:rPr>
      </w:pPr>
      <w:r>
        <w:rPr>
          <w:rFonts w:ascii="Times New Roman"/>
          <w:szCs w:val="21"/>
        </w:rPr>
        <w:t>（1）买方负责各设备进厂安装的总体安排：负责根据进厂路径，安排进厂顺序；根据设备包装尺寸，安排厂建规划建造足够的设备进厂搬运吊装通道；根据进厂时间安排，协调厂建各工种避免交叉施工等。</w:t>
      </w:r>
    </w:p>
    <w:p w14:paraId="6C116BAE">
      <w:pPr>
        <w:pStyle w:val="203"/>
        <w:spacing w:line="322" w:lineRule="auto"/>
        <w:ind w:firstLine="420" w:firstLineChars="200"/>
        <w:rPr>
          <w:rFonts w:ascii="Times New Roman"/>
          <w:szCs w:val="21"/>
        </w:rPr>
      </w:pPr>
      <w:r>
        <w:rPr>
          <w:rFonts w:ascii="Times New Roman"/>
          <w:szCs w:val="21"/>
        </w:rPr>
        <w:t>（2）卖方负责设备到货后的拆箱，买方负责废弃包装的处理。</w:t>
      </w:r>
    </w:p>
    <w:p w14:paraId="735CEC44">
      <w:pPr>
        <w:pStyle w:val="203"/>
        <w:spacing w:line="322" w:lineRule="auto"/>
        <w:ind w:firstLine="420" w:firstLineChars="200"/>
        <w:rPr>
          <w:rFonts w:ascii="Times New Roman"/>
          <w:szCs w:val="21"/>
        </w:rPr>
      </w:pPr>
      <w:r>
        <w:rPr>
          <w:rFonts w:ascii="Times New Roman"/>
          <w:szCs w:val="21"/>
        </w:rPr>
        <w:t>（3）拆箱后，买方与卖方共同确认内部包装完好，共同确认装箱清单与实物的一致性；对于内部包装完好、货物清单一致的，签署装箱单后反馈卖方；对于内部包装有损坏或货单不一致的，卖方联系物流货运公司分析原因，明确责任和处理办法。</w:t>
      </w:r>
    </w:p>
    <w:p w14:paraId="4EE0E8DC">
      <w:pPr>
        <w:pStyle w:val="203"/>
        <w:spacing w:line="322" w:lineRule="auto"/>
        <w:ind w:firstLine="420" w:firstLineChars="200"/>
        <w:rPr>
          <w:rFonts w:ascii="Times New Roman"/>
          <w:szCs w:val="21"/>
        </w:rPr>
      </w:pPr>
      <w:r>
        <w:rPr>
          <w:rFonts w:ascii="Times New Roman"/>
          <w:szCs w:val="21"/>
        </w:rPr>
        <w:t>（4）对于设备在现场实际安装的位置，由甲乙双方根据工艺设备布局图共同划线确定。</w:t>
      </w:r>
    </w:p>
    <w:p w14:paraId="25521903">
      <w:pPr>
        <w:pStyle w:val="203"/>
        <w:spacing w:line="322" w:lineRule="auto"/>
        <w:rPr>
          <w:rFonts w:ascii="Times New Roman"/>
          <w:szCs w:val="21"/>
        </w:rPr>
      </w:pPr>
      <w:r>
        <w:rPr>
          <w:rFonts w:ascii="Times New Roman"/>
          <w:szCs w:val="21"/>
        </w:rPr>
        <w:t>卖方负责卸车拆箱后，从卸车拆箱区域到设备安装位置的吊装、搬运及定位。</w:t>
      </w:r>
    </w:p>
    <w:p w14:paraId="599660CE">
      <w:pPr>
        <w:pStyle w:val="203"/>
        <w:spacing w:line="322" w:lineRule="auto"/>
        <w:ind w:firstLine="420" w:firstLineChars="200"/>
        <w:rPr>
          <w:rFonts w:ascii="Times New Roman"/>
          <w:szCs w:val="21"/>
        </w:rPr>
      </w:pPr>
      <w:r>
        <w:rPr>
          <w:rFonts w:ascii="Times New Roman"/>
          <w:szCs w:val="21"/>
        </w:rPr>
        <w:t>（5）对于尺寸较大、负载较重的设备，买方需同时保证大型吊装机械进入安装作业区域的通道和必要的作业空间。</w:t>
      </w:r>
    </w:p>
    <w:p w14:paraId="790C9B12">
      <w:pPr>
        <w:pStyle w:val="203"/>
        <w:spacing w:line="322" w:lineRule="auto"/>
        <w:ind w:firstLine="420" w:firstLineChars="200"/>
        <w:rPr>
          <w:rFonts w:ascii="Times New Roman"/>
          <w:szCs w:val="21"/>
        </w:rPr>
      </w:pPr>
      <w:r>
        <w:rPr>
          <w:rFonts w:ascii="Times New Roman"/>
          <w:szCs w:val="21"/>
        </w:rPr>
        <w:t>（6）为保证设备的顺利安装，买方需配合完成设备基础建造、楼板开洞、隔墙吊顶开孔等所有必要施工。</w:t>
      </w:r>
    </w:p>
    <w:p w14:paraId="73A5F261">
      <w:pPr>
        <w:pStyle w:val="203"/>
        <w:spacing w:line="322" w:lineRule="auto"/>
        <w:ind w:firstLine="420" w:firstLineChars="200"/>
        <w:rPr>
          <w:rFonts w:ascii="Times New Roman"/>
          <w:szCs w:val="21"/>
        </w:rPr>
      </w:pPr>
      <w:r>
        <w:rPr>
          <w:rFonts w:ascii="Times New Roman"/>
          <w:szCs w:val="21"/>
        </w:rPr>
        <w:t>（7）对于工艺设备配套辅助设施的电气联动控制，如果买方自行配置，买方负责将辅助设施的联锁控制信号线接入卖方指定电柜，信号电缆满足卖方质量要求，电缆、桥架及其安装均由买方负责。</w:t>
      </w:r>
    </w:p>
    <w:p w14:paraId="4050625B">
      <w:pPr>
        <w:spacing w:line="322" w:lineRule="auto"/>
        <w:ind w:firstLine="420"/>
        <w:jc w:val="left"/>
        <w:rPr>
          <w:rFonts w:ascii="Times New Roman" w:hAnsi="Times New Roman" w:cs="Times New Roman"/>
          <w:szCs w:val="21"/>
        </w:rPr>
      </w:pPr>
      <w:r>
        <w:rPr>
          <w:rFonts w:ascii="Times New Roman" w:hAnsi="Times New Roman" w:cs="Times New Roman"/>
          <w:szCs w:val="21"/>
        </w:rPr>
        <w:t>（8）安装区域应保持平坦，不宜出现凹凸，阶梯及棱角等情况。</w:t>
      </w:r>
    </w:p>
    <w:p w14:paraId="66DA2548">
      <w:pPr>
        <w:pStyle w:val="203"/>
        <w:spacing w:line="322" w:lineRule="auto"/>
        <w:ind w:firstLine="420" w:firstLineChars="200"/>
        <w:rPr>
          <w:rFonts w:ascii="Times New Roman"/>
          <w:szCs w:val="21"/>
        </w:rPr>
      </w:pPr>
      <w:r>
        <w:rPr>
          <w:rFonts w:ascii="Times New Roman"/>
          <w:szCs w:val="21"/>
        </w:rPr>
        <w:t>（9）设备搬运至安装位置后，须立即调整设备地脚，使其均匀承载，保证设备水平摆放。</w:t>
      </w:r>
    </w:p>
    <w:p w14:paraId="59D52E65">
      <w:pPr>
        <w:pStyle w:val="203"/>
        <w:spacing w:line="322" w:lineRule="auto"/>
        <w:ind w:firstLine="420" w:firstLineChars="200"/>
        <w:rPr>
          <w:rFonts w:ascii="Times New Roman"/>
          <w:szCs w:val="21"/>
        </w:rPr>
      </w:pPr>
      <w:r>
        <w:rPr>
          <w:rFonts w:ascii="Times New Roman"/>
          <w:szCs w:val="21"/>
        </w:rPr>
        <w:t>（10）设备的摆放环境需要保持空气干燥、洁净，无腐蚀性有毒有害气体；地面支撑稳定、可靠，若不满足，不可拆除设备内层包装。</w:t>
      </w:r>
    </w:p>
    <w:p w14:paraId="6261C077">
      <w:pPr>
        <w:pStyle w:val="203"/>
        <w:spacing w:line="322" w:lineRule="auto"/>
        <w:ind w:firstLine="420" w:firstLineChars="200"/>
        <w:rPr>
          <w:rFonts w:ascii="Times New Roman"/>
          <w:szCs w:val="21"/>
        </w:rPr>
      </w:pPr>
      <w:r>
        <w:rPr>
          <w:rFonts w:ascii="Times New Roman"/>
          <w:szCs w:val="21"/>
        </w:rPr>
        <w:t>（11）如果短时间不具备安装条件，需要临时存放，买方必须将设备用防水布包覆，并放入干燥剂密封存放。</w:t>
      </w:r>
    </w:p>
    <w:p w14:paraId="5B218506">
      <w:pPr>
        <w:pStyle w:val="203"/>
        <w:spacing w:line="322" w:lineRule="auto"/>
        <w:ind w:firstLine="420" w:firstLineChars="200"/>
        <w:rPr>
          <w:rFonts w:ascii="Times New Roman"/>
          <w:szCs w:val="21"/>
        </w:rPr>
      </w:pPr>
      <w:r>
        <w:rPr>
          <w:rFonts w:ascii="Times New Roman"/>
          <w:szCs w:val="21"/>
        </w:rPr>
        <w:t>（12）设备周边有吊装、动火等厂房建设作业时，买方需要设置必要的防护措施，避免损坏设备。</w:t>
      </w:r>
    </w:p>
    <w:p w14:paraId="2FF91152">
      <w:pPr>
        <w:pStyle w:val="203"/>
        <w:spacing w:line="322" w:lineRule="auto"/>
        <w:ind w:firstLine="420" w:firstLineChars="200"/>
        <w:rPr>
          <w:rFonts w:ascii="Times New Roman"/>
          <w:szCs w:val="21"/>
        </w:rPr>
      </w:pPr>
      <w:r>
        <w:rPr>
          <w:rFonts w:ascii="Times New Roman"/>
          <w:szCs w:val="21"/>
        </w:rPr>
        <w:t>（13）买方负责供应临时电和临时压缩空气等能源，支持卖方设备精定位的施工。</w:t>
      </w:r>
    </w:p>
    <w:p w14:paraId="011A3DFA">
      <w:pPr>
        <w:pStyle w:val="473"/>
        <w:spacing w:before="0" w:after="0" w:line="322" w:lineRule="auto"/>
        <w:jc w:val="left"/>
        <w:rPr>
          <w:rFonts w:ascii="Times New Roman" w:hAnsi="Times New Roman" w:cs="Times New Roman"/>
          <w:sz w:val="21"/>
          <w:szCs w:val="21"/>
        </w:rPr>
      </w:pPr>
      <w:bookmarkStart w:id="246" w:name="_Toc137104141"/>
      <w:bookmarkStart w:id="247" w:name="_Toc126779524"/>
      <w:bookmarkStart w:id="248" w:name="_Toc125635860"/>
      <w:bookmarkStart w:id="249" w:name="_Toc26758"/>
      <w:bookmarkStart w:id="250" w:name="_Toc1268"/>
      <w:r>
        <w:rPr>
          <w:rFonts w:ascii="Times New Roman" w:hAnsi="Times New Roman" w:cs="Times New Roman"/>
          <w:sz w:val="21"/>
          <w:szCs w:val="21"/>
        </w:rPr>
        <w:t>11.3</w:t>
      </w:r>
      <w:r>
        <w:fldChar w:fldCharType="begin"/>
      </w:r>
      <w:r>
        <w:instrText xml:space="preserve"> HYPERLINK \l "_Toc471376450" </w:instrText>
      </w:r>
      <w:r>
        <w:fldChar w:fldCharType="separate"/>
      </w:r>
      <w:bookmarkStart w:id="251" w:name="_Toc471809343"/>
      <w:bookmarkStart w:id="252" w:name="_Toc508636819"/>
      <w:bookmarkStart w:id="253" w:name="_Toc41824159"/>
      <w:r>
        <w:rPr>
          <w:rFonts w:ascii="Times New Roman" w:hAnsi="Times New Roman" w:cs="Times New Roman"/>
          <w:sz w:val="21"/>
          <w:szCs w:val="21"/>
        </w:rPr>
        <w:t>设备调试</w:t>
      </w:r>
      <w:bookmarkEnd w:id="246"/>
      <w:bookmarkEnd w:id="247"/>
      <w:bookmarkEnd w:id="248"/>
      <w:bookmarkEnd w:id="251"/>
      <w:bookmarkEnd w:id="252"/>
      <w:bookmarkEnd w:id="253"/>
      <w:r>
        <w:rPr>
          <w:rFonts w:ascii="Times New Roman" w:hAnsi="Times New Roman" w:cs="Times New Roman"/>
          <w:sz w:val="21"/>
          <w:szCs w:val="21"/>
        </w:rPr>
        <w:fldChar w:fldCharType="end"/>
      </w:r>
      <w:bookmarkEnd w:id="249"/>
      <w:bookmarkEnd w:id="250"/>
    </w:p>
    <w:p w14:paraId="66C8425C">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（1）卖方负责进行设备调试和系统集成。</w:t>
      </w:r>
    </w:p>
    <w:p w14:paraId="2BA6B983">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（2）调试包含卖方厂内调试，买方厂内调试两个阶段。</w:t>
      </w:r>
    </w:p>
    <w:p w14:paraId="36279FB9">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（3）买方负责调试物料的制备、包装和运输。</w:t>
      </w:r>
    </w:p>
    <w:p w14:paraId="29273A79">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（4）卖方负责调试物料的接收、存储和管理。</w:t>
      </w:r>
    </w:p>
    <w:p w14:paraId="60FB0B9F">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（5）卖方负责在卖方厂内调试后废弃物料的打包和运输；买方负责在买方厂内调试后物料的处理。</w:t>
      </w:r>
    </w:p>
    <w:p w14:paraId="19F9C089">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（6）为保证调试效果，调试物料质量需要满足调试蓝本电池的质量要求。</w:t>
      </w:r>
    </w:p>
    <w:p w14:paraId="1D5BFF38">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（7）调试物料数量：现场实际确定。</w:t>
      </w:r>
    </w:p>
    <w:p w14:paraId="6D5ACAB4">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（8）物料规格、要求、质量和状态按照蓝本电池在各工序的物料输入状态。</w:t>
      </w:r>
    </w:p>
    <w:p w14:paraId="4F1F408B">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（9）上表调试物料数量为单台设备/单套系统的配置量，总数量=单机配置量*设备数量；调试物料超出上表数量的部分，由双方协商解决。</w:t>
      </w:r>
    </w:p>
    <w:p w14:paraId="7CFBF6B9">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10）上表调试物料数量仅包含用于卖方设备调试的物料用量，卖方厂内预验收（FAT）和买方厂内qualify、调试验收（SAT）所需物料，根据验收安排另行制备；买方产品验证、工艺调试等验证实验所需物料根据买方验证计划另行制备。</w:t>
      </w:r>
    </w:p>
    <w:p w14:paraId="69351C6D">
      <w:pPr>
        <w:pStyle w:val="473"/>
        <w:spacing w:before="0" w:after="0" w:line="322" w:lineRule="auto"/>
        <w:jc w:val="left"/>
        <w:rPr>
          <w:rFonts w:ascii="Times New Roman" w:hAnsi="Times New Roman" w:cs="Times New Roman"/>
          <w:sz w:val="21"/>
          <w:szCs w:val="21"/>
        </w:rPr>
      </w:pPr>
      <w:bookmarkStart w:id="254" w:name="_Toc15377"/>
      <w:bookmarkStart w:id="255" w:name="_Toc137104142"/>
      <w:bookmarkStart w:id="256" w:name="_Toc126779525"/>
      <w:r>
        <w:rPr>
          <w:rFonts w:ascii="Times New Roman" w:hAnsi="Times New Roman" w:cs="Times New Roman"/>
          <w:sz w:val="21"/>
          <w:szCs w:val="21"/>
        </w:rPr>
        <w:t>11.4设备培训</w:t>
      </w:r>
      <w:bookmarkEnd w:id="254"/>
      <w:bookmarkEnd w:id="255"/>
      <w:bookmarkEnd w:id="256"/>
    </w:p>
    <w:p w14:paraId="3590804D">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（1）培训内容包含设备的操作、维护保养、常见故障处理和产品换型。</w:t>
      </w:r>
    </w:p>
    <w:p w14:paraId="0396E9BC">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2）培训时间包含两次集中培训：针对生产操作人员的设备操作、维护保养的培训，提供培训资料给买方（纸质版和电子版各一套），针对设备维修保障人员的常见故障处理、产品换型的培训，提供培训资料给买方（纸质版和电子版各一套）。</w:t>
      </w:r>
    </w:p>
    <w:p w14:paraId="4F918A04">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（3）集中培训地点由买方安排会议室或在设备现场培训。</w:t>
      </w:r>
    </w:p>
    <w:p w14:paraId="1D68A88D">
      <w:pPr>
        <w:adjustRightInd w:val="0"/>
        <w:spacing w:line="322" w:lineRule="auto"/>
        <w:ind w:firstLine="420"/>
        <w:jc w:val="left"/>
        <w:textAlignment w:val="baseline"/>
        <w:rPr>
          <w:rFonts w:ascii="Times New Roman" w:hAnsi="Times New Roman" w:cs="Times New Roman"/>
          <w:bCs/>
          <w:szCs w:val="21"/>
        </w:rPr>
      </w:pPr>
      <w:r>
        <w:rPr>
          <w:rFonts w:ascii="Times New Roman" w:hAnsi="Times New Roman" w:cs="Times New Roman"/>
          <w:bCs/>
          <w:szCs w:val="21"/>
        </w:rPr>
        <w:t>（4）集中培训总时长不超过24小时，单次培训时间不超过8小时，培训答疑后签署培训记录表。</w:t>
      </w:r>
    </w:p>
    <w:p w14:paraId="5316EEAE">
      <w:pPr>
        <w:pStyle w:val="528"/>
        <w:spacing w:line="322" w:lineRule="auto"/>
        <w:rPr>
          <w:rFonts w:ascii="Times New Roman" w:hAnsi="Times New Roman" w:eastAsia="宋体" w:cs="Times New Roman"/>
          <w:sz w:val="21"/>
          <w:szCs w:val="21"/>
        </w:rPr>
      </w:pPr>
      <w:bookmarkStart w:id="257" w:name="_Toc125635862"/>
      <w:bookmarkStart w:id="258" w:name="_Toc126779526"/>
      <w:bookmarkStart w:id="259" w:name="_Toc137104143"/>
      <w:bookmarkStart w:id="260" w:name="_Toc23913"/>
      <w:r>
        <w:rPr>
          <w:rFonts w:ascii="Times New Roman" w:hAnsi="Times New Roman" w:eastAsia="宋体" w:cs="Times New Roman"/>
          <w:sz w:val="21"/>
          <w:szCs w:val="21"/>
        </w:rPr>
        <w:t>十二、</w:t>
      </w:r>
      <w:r>
        <w:fldChar w:fldCharType="begin"/>
      </w:r>
      <w:r>
        <w:instrText xml:space="preserve"> HYPERLINK \l "_Toc471376446" </w:instrText>
      </w:r>
      <w:r>
        <w:fldChar w:fldCharType="separate"/>
      </w:r>
      <w:bookmarkStart w:id="261" w:name="_Toc90731241"/>
      <w:r>
        <w:rPr>
          <w:rFonts w:ascii="Times New Roman" w:hAnsi="Times New Roman" w:eastAsia="宋体" w:cs="Times New Roman"/>
          <w:sz w:val="21"/>
          <w:szCs w:val="21"/>
        </w:rPr>
        <w:t>设备的验收</w:t>
      </w:r>
      <w:bookmarkEnd w:id="257"/>
      <w:bookmarkEnd w:id="258"/>
      <w:bookmarkEnd w:id="259"/>
      <w:bookmarkEnd w:id="261"/>
      <w:r>
        <w:rPr>
          <w:rFonts w:ascii="Times New Roman" w:hAnsi="Times New Roman" w:eastAsia="宋体" w:cs="Times New Roman"/>
          <w:sz w:val="21"/>
          <w:szCs w:val="21"/>
        </w:rPr>
        <w:fldChar w:fldCharType="end"/>
      </w:r>
      <w:bookmarkEnd w:id="260"/>
      <w:bookmarkStart w:id="262" w:name="_Toc90731242"/>
    </w:p>
    <w:p w14:paraId="31CF71AA">
      <w:pPr>
        <w:pStyle w:val="473"/>
        <w:spacing w:before="0" w:after="0" w:line="322" w:lineRule="auto"/>
        <w:jc w:val="left"/>
        <w:rPr>
          <w:rFonts w:ascii="Times New Roman" w:hAnsi="Times New Roman" w:cs="Times New Roman"/>
          <w:sz w:val="21"/>
          <w:szCs w:val="21"/>
        </w:rPr>
      </w:pPr>
      <w:bookmarkStart w:id="263" w:name="_Toc137104144"/>
      <w:bookmarkStart w:id="264" w:name="_Toc125635863"/>
      <w:bookmarkStart w:id="265" w:name="_Toc16806"/>
      <w:bookmarkStart w:id="266" w:name="_Toc126779527"/>
      <w:r>
        <w:rPr>
          <w:rFonts w:ascii="Times New Roman" w:hAnsi="Times New Roman" w:cs="Times New Roman"/>
          <w:sz w:val="21"/>
          <w:szCs w:val="21"/>
        </w:rPr>
        <w:t>12.1发货前预验收</w:t>
      </w:r>
      <w:bookmarkEnd w:id="262"/>
      <w:bookmarkEnd w:id="263"/>
      <w:bookmarkEnd w:id="264"/>
      <w:bookmarkEnd w:id="265"/>
      <w:bookmarkEnd w:id="266"/>
    </w:p>
    <w:p w14:paraId="7E48422C">
      <w:pPr>
        <w:pStyle w:val="211"/>
        <w:spacing w:line="322" w:lineRule="auto"/>
        <w:ind w:firstLine="420"/>
        <w:rPr>
          <w:sz w:val="21"/>
          <w:lang w:eastAsia="zh-CN"/>
        </w:rPr>
      </w:pPr>
      <w:r>
        <w:rPr>
          <w:sz w:val="21"/>
          <w:lang w:eastAsia="zh-CN"/>
        </w:rPr>
        <w:t>（1）发货前10个工作日，卖方应通知买方对设备进行预验收。</w:t>
      </w:r>
    </w:p>
    <w:p w14:paraId="351F93C3">
      <w:pPr>
        <w:pStyle w:val="211"/>
        <w:spacing w:line="322" w:lineRule="auto"/>
        <w:ind w:firstLine="420"/>
        <w:rPr>
          <w:sz w:val="21"/>
          <w:lang w:eastAsia="zh-CN"/>
        </w:rPr>
      </w:pPr>
      <w:r>
        <w:rPr>
          <w:sz w:val="21"/>
          <w:lang w:eastAsia="zh-CN"/>
        </w:rPr>
        <w:t>（2）设备预验收按照双方在验收前约定的检查项目和标准执行，并保留双方共同签署的预验收报告。</w:t>
      </w:r>
    </w:p>
    <w:p w14:paraId="17746A65">
      <w:pPr>
        <w:pStyle w:val="211"/>
        <w:spacing w:line="322" w:lineRule="auto"/>
        <w:ind w:firstLine="420"/>
        <w:rPr>
          <w:sz w:val="21"/>
          <w:lang w:eastAsia="zh-CN"/>
        </w:rPr>
      </w:pPr>
      <w:r>
        <w:rPr>
          <w:sz w:val="21"/>
          <w:lang w:eastAsia="zh-CN"/>
        </w:rPr>
        <w:t>（3）设备通过买方的预验收后方可送货，买方放弃预验收的除外。</w:t>
      </w:r>
    </w:p>
    <w:p w14:paraId="68227443">
      <w:pPr>
        <w:pStyle w:val="211"/>
        <w:spacing w:line="322" w:lineRule="auto"/>
        <w:ind w:firstLine="420"/>
        <w:rPr>
          <w:sz w:val="21"/>
          <w:lang w:eastAsia="zh-CN"/>
        </w:rPr>
      </w:pPr>
      <w:r>
        <w:rPr>
          <w:sz w:val="21"/>
          <w:lang w:eastAsia="zh-CN"/>
        </w:rPr>
        <w:t>（4）买方收货的时间视为卖方的交付时间。</w:t>
      </w:r>
    </w:p>
    <w:p w14:paraId="0CD32ACD">
      <w:pPr>
        <w:pStyle w:val="211"/>
        <w:spacing w:line="322" w:lineRule="auto"/>
        <w:ind w:firstLine="420"/>
        <w:rPr>
          <w:sz w:val="21"/>
          <w:lang w:eastAsia="zh-CN"/>
        </w:rPr>
      </w:pPr>
      <w:r>
        <w:rPr>
          <w:sz w:val="21"/>
          <w:lang w:eastAsia="zh-CN"/>
        </w:rPr>
        <w:t>（5）该交付时间必须符合规定的交货日期。</w:t>
      </w:r>
      <w:bookmarkStart w:id="267" w:name="_Toc90731243"/>
    </w:p>
    <w:p w14:paraId="1C1DA2A3">
      <w:pPr>
        <w:pStyle w:val="473"/>
        <w:spacing w:before="0" w:after="0" w:line="322" w:lineRule="auto"/>
        <w:jc w:val="left"/>
        <w:rPr>
          <w:rFonts w:ascii="Times New Roman" w:hAnsi="Times New Roman" w:cs="Times New Roman"/>
          <w:sz w:val="21"/>
          <w:szCs w:val="21"/>
        </w:rPr>
      </w:pPr>
      <w:bookmarkStart w:id="268" w:name="_Toc10130"/>
      <w:bookmarkStart w:id="269" w:name="_Toc126779528"/>
      <w:bookmarkStart w:id="270" w:name="_Toc125635864"/>
      <w:bookmarkStart w:id="271" w:name="_Toc137104145"/>
      <w:r>
        <w:rPr>
          <w:rFonts w:ascii="Times New Roman" w:hAnsi="Times New Roman" w:cs="Times New Roman"/>
          <w:sz w:val="21"/>
          <w:szCs w:val="21"/>
        </w:rPr>
        <w:t>12.2正式验收时间</w:t>
      </w:r>
      <w:bookmarkEnd w:id="267"/>
      <w:bookmarkEnd w:id="268"/>
      <w:bookmarkEnd w:id="269"/>
      <w:bookmarkEnd w:id="270"/>
      <w:bookmarkEnd w:id="271"/>
    </w:p>
    <w:p w14:paraId="37F5087A">
      <w:pPr>
        <w:pStyle w:val="211"/>
        <w:spacing w:line="322" w:lineRule="auto"/>
        <w:ind w:firstLine="420"/>
        <w:rPr>
          <w:sz w:val="21"/>
          <w:lang w:eastAsia="zh-CN"/>
        </w:rPr>
      </w:pPr>
      <w:r>
        <w:rPr>
          <w:sz w:val="21"/>
          <w:lang w:eastAsia="zh-CN"/>
        </w:rPr>
        <w:t>设备交付买方并由卖方调试好后须经买方相关部门和人员确定同意才可以试生产，试生产连续运转3个月内启动正式验收，抽取连续12小时的运转情况作正式验收</w:t>
      </w:r>
      <w:bookmarkStart w:id="272" w:name="_Toc90731244"/>
      <w:r>
        <w:rPr>
          <w:sz w:val="21"/>
          <w:lang w:eastAsia="zh-CN"/>
        </w:rPr>
        <w:t xml:space="preserve">。 </w:t>
      </w:r>
    </w:p>
    <w:p w14:paraId="4E53122D">
      <w:pPr>
        <w:pStyle w:val="473"/>
        <w:spacing w:before="0" w:after="0" w:line="322" w:lineRule="auto"/>
        <w:jc w:val="left"/>
        <w:rPr>
          <w:rFonts w:ascii="Times New Roman" w:hAnsi="Times New Roman" w:cs="Times New Roman"/>
          <w:sz w:val="21"/>
          <w:szCs w:val="21"/>
        </w:rPr>
      </w:pPr>
      <w:bookmarkStart w:id="273" w:name="_Toc137104146"/>
      <w:bookmarkStart w:id="274" w:name="_Toc125635865"/>
      <w:bookmarkStart w:id="275" w:name="_Toc126779529"/>
      <w:bookmarkStart w:id="276" w:name="_Toc15250"/>
      <w:r>
        <w:rPr>
          <w:rFonts w:ascii="Times New Roman" w:hAnsi="Times New Roman" w:cs="Times New Roman"/>
          <w:sz w:val="21"/>
          <w:szCs w:val="21"/>
        </w:rPr>
        <w:t>12.3验收标准</w:t>
      </w:r>
      <w:bookmarkEnd w:id="272"/>
      <w:bookmarkEnd w:id="273"/>
      <w:bookmarkEnd w:id="274"/>
      <w:bookmarkEnd w:id="275"/>
      <w:bookmarkEnd w:id="276"/>
    </w:p>
    <w:p w14:paraId="63ED2ABA">
      <w:pPr>
        <w:pStyle w:val="211"/>
        <w:spacing w:line="322" w:lineRule="auto"/>
        <w:ind w:firstLine="420"/>
        <w:rPr>
          <w:sz w:val="21"/>
          <w:lang w:eastAsia="zh-CN"/>
        </w:rPr>
      </w:pPr>
      <w:r>
        <w:rPr>
          <w:sz w:val="21"/>
          <w:lang w:eastAsia="zh-CN"/>
        </w:rPr>
        <w:t>正式验收标准依据本协议所列各项要求以及双方另行约定的其他补充规格。如设备有国家标准或行业标准的，应同时符合国家标准和行业标准。买方对设备的验收合格并不免除卖方在设备质量保证期内的质量担保责任。</w:t>
      </w:r>
    </w:p>
    <w:p w14:paraId="1C8D0E5E">
      <w:pPr>
        <w:pStyle w:val="83"/>
        <w:spacing w:line="32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设备预验收：在设备厂家完成设备预验收，每台设备连续运转2h，按照设备签订的技术要求进行验收（设备功能、工艺要求的技术指标、设备部件设计稳定可靠性）。预验收前20天，请买方免费提供调试物料，以供调试调整。若预验收用的材料超出规定数量，所需的材料数量需双方协商解决。</w:t>
      </w:r>
    </w:p>
    <w:p w14:paraId="6A6CFC18">
      <w:pPr>
        <w:pStyle w:val="83"/>
        <w:spacing w:line="32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设备最终验收：验收地点：设备厂家将设备组装完毕后，运至客户现场并安装调试。调试材料每台设备配套（数量暂定，商务谈判时决定），验收用材料每台设备配套（数量暂定，商务谈判时决定）。设备最终验收前，每台设备先运行，待双方确认合格后再进行最终验收，若最终验收用的材料超出规定数量，所需的材料数量需双方协商解决。</w:t>
      </w:r>
    </w:p>
    <w:p w14:paraId="72101DA6">
      <w:pPr>
        <w:pStyle w:val="83"/>
        <w:spacing w:line="32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3）验收方式：设备调试完成后按照设备技术要求和技术指标进行验收，每次验收连续运转12小时，达到技术要求的视为验收合格，否则验收不合格。如果验收不合格，设备厂家对设备进行改造和调试，直至验收合格；验收合格，则双方签字交接。（验收所用材料不包含在内）</w:t>
      </w:r>
    </w:p>
    <w:p w14:paraId="6F4E6FF3">
      <w:pPr>
        <w:pStyle w:val="83"/>
        <w:spacing w:line="32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（4）验收过程问题处理：设备验收过程中出现的问题，设备厂家应在最短的时间内解决，整个改造和验收调试工作过程尽量控制在一个月内完成。</w:t>
      </w:r>
    </w:p>
    <w:p w14:paraId="2F29A6DA">
      <w:pPr>
        <w:pStyle w:val="83"/>
        <w:spacing w:line="32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（5）生产验收要求：设备验收结束后进行生产验收，生产连续使用180天，无设备原因造成的异常问题视为正式验收合格。</w:t>
      </w:r>
    </w:p>
    <w:p w14:paraId="6BF2D07C">
      <w:pPr>
        <w:pStyle w:val="83"/>
        <w:spacing w:line="322"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（6）若设备达不到技术规格书要求，买方有权选择退货或要求卖方进行整改或有条件接收。具体可另行商议。</w:t>
      </w:r>
      <w:bookmarkStart w:id="277" w:name="_Toc471809346"/>
    </w:p>
    <w:p w14:paraId="5D351656">
      <w:pPr>
        <w:spacing w:before="156" w:after="156"/>
        <w:ind w:firstLine="420"/>
        <w:jc w:val="left"/>
        <w:rPr>
          <w:rFonts w:ascii="Times New Roman" w:hAnsi="Times New Roman" w:cs="Times New Roman"/>
        </w:rPr>
      </w:pPr>
      <w:r>
        <w:rPr>
          <w:rFonts w:ascii="Times New Roman" w:hAnsi="Times New Roman" w:cs="Times New Roman"/>
          <w:szCs w:val="21"/>
        </w:rPr>
        <w:t>（7）</w:t>
      </w:r>
      <w:r>
        <w:rPr>
          <w:rFonts w:ascii="Times New Roman" w:hAnsi="Times New Roman" w:cs="Times New Roman"/>
        </w:rPr>
        <w:t>FAT前按照甲方模板提供以下资料：</w:t>
      </w:r>
    </w:p>
    <w:p w14:paraId="58A6D3A8">
      <w:pPr>
        <w:spacing w:before="156" w:after="156"/>
        <w:ind w:firstLine="420"/>
        <w:jc w:val="left"/>
        <w:rPr>
          <w:rFonts w:ascii="Times New Roman" w:hAnsi="Times New Roman" w:cs="Times New Roman"/>
        </w:rPr>
      </w:pPr>
      <w:r>
        <w:rPr>
          <w:rFonts w:ascii="Times New Roman" w:hAnsi="Times New Roman" w:cs="Times New Roman"/>
        </w:rPr>
        <w:t>换型作业指导书；</w:t>
      </w:r>
    </w:p>
    <w:p w14:paraId="1312BBE3">
      <w:pPr>
        <w:spacing w:before="156" w:after="156"/>
        <w:ind w:firstLine="420"/>
        <w:jc w:val="left"/>
        <w:rPr>
          <w:rFonts w:ascii="Times New Roman" w:hAnsi="Times New Roman" w:cs="Times New Roman"/>
        </w:rPr>
      </w:pPr>
      <w:r>
        <w:rPr>
          <w:rFonts w:ascii="Times New Roman" w:hAnsi="Times New Roman" w:cs="Times New Roman"/>
        </w:rPr>
        <w:t>设备日常点检表；</w:t>
      </w:r>
    </w:p>
    <w:p w14:paraId="50BE9D80">
      <w:pPr>
        <w:spacing w:before="156" w:after="156"/>
        <w:ind w:firstLine="420"/>
        <w:jc w:val="left"/>
        <w:rPr>
          <w:rFonts w:ascii="Times New Roman" w:hAnsi="Times New Roman" w:cs="Times New Roman"/>
        </w:rPr>
      </w:pPr>
      <w:r>
        <w:rPr>
          <w:rFonts w:ascii="Times New Roman" w:hAnsi="Times New Roman" w:cs="Times New Roman"/>
        </w:rPr>
        <w:t>设备台账；</w:t>
      </w:r>
    </w:p>
    <w:p w14:paraId="3BAD0D85">
      <w:pPr>
        <w:spacing w:before="156" w:after="156"/>
        <w:ind w:firstLine="420"/>
        <w:jc w:val="left"/>
        <w:rPr>
          <w:rFonts w:ascii="Times New Roman" w:hAnsi="Times New Roman" w:cs="Times New Roman"/>
        </w:rPr>
      </w:pPr>
      <w:r>
        <w:rPr>
          <w:rFonts w:ascii="Times New Roman" w:hAnsi="Times New Roman" w:cs="Times New Roman"/>
        </w:rPr>
        <w:t>保全巡检记录表(电芯）；</w:t>
      </w:r>
    </w:p>
    <w:p w14:paraId="78EC6EDF">
      <w:pPr>
        <w:spacing w:before="156" w:after="156"/>
        <w:ind w:firstLine="420"/>
        <w:jc w:val="left"/>
        <w:rPr>
          <w:rFonts w:ascii="Times New Roman" w:hAnsi="Times New Roman" w:cs="Times New Roman"/>
        </w:rPr>
      </w:pPr>
      <w:r>
        <w:rPr>
          <w:rFonts w:ascii="Times New Roman" w:hAnsi="Times New Roman" w:cs="Times New Roman"/>
        </w:rPr>
        <w:t>设备检修保养指导书；</w:t>
      </w:r>
    </w:p>
    <w:p w14:paraId="21664CC3">
      <w:pPr>
        <w:spacing w:before="156" w:after="156"/>
        <w:ind w:firstLine="420"/>
        <w:jc w:val="left"/>
        <w:rPr>
          <w:rFonts w:ascii="Times New Roman" w:hAnsi="Times New Roman" w:cs="Times New Roman"/>
        </w:rPr>
      </w:pPr>
      <w:r>
        <w:rPr>
          <w:rFonts w:ascii="Times New Roman" w:hAnsi="Times New Roman" w:cs="Times New Roman"/>
        </w:rPr>
        <w:t>设备作业要领书；</w:t>
      </w:r>
    </w:p>
    <w:p w14:paraId="6C9B901B">
      <w:pPr>
        <w:spacing w:before="156" w:after="156"/>
        <w:ind w:firstLine="420"/>
        <w:jc w:val="left"/>
        <w:rPr>
          <w:rFonts w:ascii="Times New Roman" w:hAnsi="Times New Roman" w:cs="Times New Roman"/>
        </w:rPr>
      </w:pPr>
      <w:r>
        <w:rPr>
          <w:rFonts w:ascii="Times New Roman" w:hAnsi="Times New Roman" w:cs="Times New Roman"/>
        </w:rPr>
        <w:t>设备年度检修保养计划；</w:t>
      </w:r>
    </w:p>
    <w:p w14:paraId="26F44FA6">
      <w:pPr>
        <w:spacing w:before="156" w:after="156"/>
        <w:ind w:firstLine="420"/>
        <w:jc w:val="left"/>
        <w:rPr>
          <w:rFonts w:ascii="Times New Roman" w:hAnsi="Times New Roman" w:cs="Times New Roman"/>
        </w:rPr>
      </w:pPr>
      <w:r>
        <w:rPr>
          <w:rFonts w:ascii="Times New Roman" w:hAnsi="Times New Roman" w:cs="Times New Roman"/>
        </w:rPr>
        <w:t>月度设备检修保养计划；</w:t>
      </w:r>
    </w:p>
    <w:p w14:paraId="05A06641">
      <w:pPr>
        <w:spacing w:before="156" w:after="156"/>
        <w:ind w:firstLine="420"/>
        <w:jc w:val="left"/>
        <w:rPr>
          <w:rFonts w:ascii="Times New Roman" w:hAnsi="Times New Roman" w:cs="Times New Roman"/>
        </w:rPr>
      </w:pPr>
      <w:r>
        <w:rPr>
          <w:rFonts w:ascii="Times New Roman" w:hAnsi="Times New Roman" w:cs="Times New Roman"/>
        </w:rPr>
        <w:t>关键设备应急预案；</w:t>
      </w:r>
    </w:p>
    <w:p w14:paraId="757F8202">
      <w:pPr>
        <w:spacing w:before="156" w:after="156"/>
        <w:ind w:firstLine="420"/>
        <w:jc w:val="left"/>
        <w:rPr>
          <w:rFonts w:ascii="Times New Roman" w:hAnsi="Times New Roman" w:cs="Times New Roman"/>
        </w:rPr>
      </w:pPr>
      <w:r>
        <w:rPr>
          <w:rFonts w:ascii="Times New Roman" w:hAnsi="Times New Roman" w:cs="Times New Roman"/>
        </w:rPr>
        <w:t>备品备件安全库存；</w:t>
      </w:r>
    </w:p>
    <w:p w14:paraId="37AB81FC">
      <w:pPr>
        <w:spacing w:before="156" w:after="156"/>
        <w:ind w:firstLine="420"/>
        <w:jc w:val="left"/>
        <w:rPr>
          <w:rFonts w:ascii="Times New Roman" w:hAnsi="Times New Roman" w:cs="Times New Roman"/>
        </w:rPr>
      </w:pPr>
      <w:r>
        <w:rPr>
          <w:rFonts w:ascii="Times New Roman" w:hAnsi="Times New Roman" w:cs="Times New Roman"/>
        </w:rPr>
        <w:t>设备预见性维护计划。</w:t>
      </w:r>
    </w:p>
    <w:p w14:paraId="49A672BE">
      <w:pPr>
        <w:spacing w:before="156" w:after="156"/>
        <w:ind w:firstLine="420"/>
        <w:jc w:val="left"/>
        <w:rPr>
          <w:rFonts w:ascii="Times New Roman" w:hAnsi="Times New Roman" w:cs="Times New Roman"/>
        </w:rPr>
      </w:pPr>
      <w:r>
        <w:rPr>
          <w:rFonts w:ascii="Times New Roman" w:hAnsi="Times New Roman" w:cs="Times New Roman"/>
        </w:rPr>
        <w:t>（8）乙方需要提供内容包含不限于以下文件清单（以下资料终验收前提交给需方，否则设备不能进行验收）</w:t>
      </w:r>
    </w:p>
    <w:tbl>
      <w:tblPr>
        <w:tblStyle w:val="59"/>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409"/>
        <w:gridCol w:w="851"/>
        <w:gridCol w:w="3118"/>
        <w:gridCol w:w="1956"/>
      </w:tblGrid>
      <w:tr w14:paraId="0FAF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80" w:type="dxa"/>
            <w:vAlign w:val="center"/>
          </w:tcPr>
          <w:p w14:paraId="118CC6D5">
            <w:pPr>
              <w:spacing w:before="156" w:after="156"/>
              <w:ind w:firstLine="0" w:firstLineChars="0"/>
              <w:jc w:val="center"/>
              <w:rPr>
                <w:rFonts w:ascii="Times New Roman" w:hAnsi="Times New Roman" w:cs="Times New Roman"/>
              </w:rPr>
            </w:pPr>
            <w:r>
              <w:rPr>
                <w:rFonts w:ascii="Times New Roman" w:hAnsi="Times New Roman" w:cs="Times New Roman"/>
              </w:rPr>
              <w:t>序号</w:t>
            </w:r>
          </w:p>
        </w:tc>
        <w:tc>
          <w:tcPr>
            <w:tcW w:w="2409" w:type="dxa"/>
            <w:vAlign w:val="center"/>
          </w:tcPr>
          <w:p w14:paraId="60B48AC1">
            <w:pPr>
              <w:spacing w:before="156" w:after="156"/>
              <w:ind w:firstLine="0" w:firstLineChars="0"/>
              <w:jc w:val="center"/>
              <w:rPr>
                <w:rFonts w:ascii="Times New Roman" w:hAnsi="Times New Roman" w:cs="Times New Roman"/>
              </w:rPr>
            </w:pPr>
            <w:r>
              <w:rPr>
                <w:rFonts w:ascii="Times New Roman" w:hAnsi="Times New Roman" w:cs="Times New Roman"/>
              </w:rPr>
              <w:t>项目</w:t>
            </w:r>
          </w:p>
        </w:tc>
        <w:tc>
          <w:tcPr>
            <w:tcW w:w="851" w:type="dxa"/>
            <w:vAlign w:val="center"/>
          </w:tcPr>
          <w:p w14:paraId="093C02DB">
            <w:pPr>
              <w:spacing w:before="156" w:after="156"/>
              <w:ind w:firstLine="0" w:firstLineChars="0"/>
              <w:jc w:val="center"/>
              <w:rPr>
                <w:rFonts w:ascii="Times New Roman" w:hAnsi="Times New Roman" w:cs="Times New Roman"/>
              </w:rPr>
            </w:pPr>
            <w:r>
              <w:rPr>
                <w:rFonts w:ascii="Times New Roman" w:hAnsi="Times New Roman" w:cs="Times New Roman"/>
              </w:rPr>
              <w:t>数量</w:t>
            </w:r>
          </w:p>
        </w:tc>
        <w:tc>
          <w:tcPr>
            <w:tcW w:w="3118" w:type="dxa"/>
            <w:vAlign w:val="center"/>
          </w:tcPr>
          <w:p w14:paraId="5E463EE2">
            <w:pPr>
              <w:spacing w:before="156" w:after="156"/>
              <w:ind w:firstLine="0" w:firstLineChars="0"/>
              <w:jc w:val="center"/>
              <w:rPr>
                <w:rFonts w:ascii="Times New Roman" w:hAnsi="Times New Roman" w:cs="Times New Roman"/>
              </w:rPr>
            </w:pPr>
            <w:r>
              <w:rPr>
                <w:rFonts w:ascii="Times New Roman" w:hAnsi="Times New Roman" w:cs="Times New Roman"/>
              </w:rPr>
              <w:t>提供日期</w:t>
            </w:r>
          </w:p>
        </w:tc>
        <w:tc>
          <w:tcPr>
            <w:tcW w:w="1956" w:type="dxa"/>
            <w:vAlign w:val="center"/>
          </w:tcPr>
          <w:p w14:paraId="47E74E33">
            <w:pPr>
              <w:spacing w:before="156" w:after="156"/>
              <w:ind w:firstLine="0" w:firstLineChars="0"/>
              <w:jc w:val="center"/>
              <w:rPr>
                <w:rFonts w:ascii="Times New Roman" w:hAnsi="Times New Roman" w:cs="Times New Roman"/>
              </w:rPr>
            </w:pPr>
            <w:r>
              <w:rPr>
                <w:rFonts w:ascii="Times New Roman" w:hAnsi="Times New Roman" w:cs="Times New Roman"/>
              </w:rPr>
              <w:t>备注</w:t>
            </w:r>
          </w:p>
        </w:tc>
      </w:tr>
      <w:tr w14:paraId="4DCF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689DDE5E">
            <w:pPr>
              <w:spacing w:before="156" w:after="156"/>
              <w:ind w:firstLine="0" w:firstLineChars="0"/>
              <w:jc w:val="center"/>
              <w:rPr>
                <w:rFonts w:ascii="Times New Roman" w:hAnsi="Times New Roman" w:cs="Times New Roman"/>
              </w:rPr>
            </w:pPr>
            <w:r>
              <w:rPr>
                <w:rFonts w:ascii="Times New Roman" w:hAnsi="Times New Roman" w:cs="Times New Roman"/>
              </w:rPr>
              <w:t>1</w:t>
            </w:r>
          </w:p>
        </w:tc>
        <w:tc>
          <w:tcPr>
            <w:tcW w:w="2409" w:type="dxa"/>
            <w:vAlign w:val="center"/>
          </w:tcPr>
          <w:p w14:paraId="0B68B550">
            <w:pPr>
              <w:spacing w:before="156" w:after="156"/>
              <w:ind w:firstLine="0" w:firstLineChars="0"/>
              <w:jc w:val="center"/>
              <w:rPr>
                <w:rFonts w:ascii="Times New Roman" w:hAnsi="Times New Roman" w:cs="Times New Roman"/>
              </w:rPr>
            </w:pPr>
            <w:r>
              <w:rPr>
                <w:rFonts w:ascii="Times New Roman" w:hAnsi="Times New Roman" w:cs="Times New Roman"/>
              </w:rPr>
              <w:t>设备合格证</w:t>
            </w:r>
          </w:p>
        </w:tc>
        <w:tc>
          <w:tcPr>
            <w:tcW w:w="851" w:type="dxa"/>
            <w:vAlign w:val="center"/>
          </w:tcPr>
          <w:p w14:paraId="4B006686">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6969FFD0">
            <w:pPr>
              <w:spacing w:before="156" w:after="156"/>
              <w:ind w:firstLine="0" w:firstLineChars="0"/>
              <w:jc w:val="center"/>
              <w:rPr>
                <w:rFonts w:ascii="Times New Roman" w:hAnsi="Times New Roman" w:cs="Times New Roman"/>
              </w:rPr>
            </w:pPr>
            <w:r>
              <w:rPr>
                <w:rFonts w:ascii="Times New Roman" w:hAnsi="Times New Roman" w:cs="Times New Roman"/>
              </w:rPr>
              <w:t>供应商在设备进厂前提供</w:t>
            </w:r>
          </w:p>
        </w:tc>
        <w:tc>
          <w:tcPr>
            <w:tcW w:w="1956" w:type="dxa"/>
            <w:vAlign w:val="center"/>
          </w:tcPr>
          <w:p w14:paraId="2287C64D">
            <w:pPr>
              <w:spacing w:before="156" w:after="156"/>
              <w:ind w:firstLine="0" w:firstLineChars="0"/>
              <w:jc w:val="center"/>
              <w:rPr>
                <w:rFonts w:ascii="Times New Roman" w:hAnsi="Times New Roman" w:cs="Times New Roman"/>
              </w:rPr>
            </w:pPr>
            <w:r>
              <w:rPr>
                <w:rFonts w:ascii="Times New Roman" w:hAnsi="Times New Roman" w:cs="Times New Roman"/>
              </w:rPr>
              <w:t>纸档</w:t>
            </w:r>
          </w:p>
        </w:tc>
      </w:tr>
      <w:tr w14:paraId="3BF7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2143DB1F">
            <w:pPr>
              <w:spacing w:before="156" w:after="156"/>
              <w:ind w:firstLine="0" w:firstLineChars="0"/>
              <w:jc w:val="center"/>
              <w:rPr>
                <w:rFonts w:ascii="Times New Roman" w:hAnsi="Times New Roman" w:cs="Times New Roman"/>
              </w:rPr>
            </w:pPr>
            <w:r>
              <w:rPr>
                <w:rFonts w:ascii="Times New Roman" w:hAnsi="Times New Roman" w:cs="Times New Roman"/>
              </w:rPr>
              <w:t>2</w:t>
            </w:r>
          </w:p>
        </w:tc>
        <w:tc>
          <w:tcPr>
            <w:tcW w:w="2409" w:type="dxa"/>
            <w:vAlign w:val="center"/>
          </w:tcPr>
          <w:p w14:paraId="4339FE84">
            <w:pPr>
              <w:spacing w:before="156" w:after="156"/>
              <w:ind w:firstLine="0" w:firstLineChars="0"/>
              <w:jc w:val="center"/>
              <w:rPr>
                <w:rFonts w:ascii="Times New Roman" w:hAnsi="Times New Roman" w:cs="Times New Roman"/>
              </w:rPr>
            </w:pPr>
            <w:r>
              <w:rPr>
                <w:rFonts w:ascii="Times New Roman" w:hAnsi="Times New Roman" w:cs="Times New Roman"/>
              </w:rPr>
              <w:t>设备操作说明书</w:t>
            </w:r>
          </w:p>
        </w:tc>
        <w:tc>
          <w:tcPr>
            <w:tcW w:w="851" w:type="dxa"/>
            <w:vAlign w:val="center"/>
          </w:tcPr>
          <w:p w14:paraId="22E5E805">
            <w:pPr>
              <w:spacing w:before="156" w:after="156"/>
              <w:ind w:firstLine="0" w:firstLineChars="0"/>
              <w:jc w:val="center"/>
              <w:rPr>
                <w:rFonts w:ascii="Times New Roman" w:hAnsi="Times New Roman" w:cs="Times New Roman"/>
              </w:rPr>
            </w:pPr>
            <w:r>
              <w:rPr>
                <w:rFonts w:ascii="Times New Roman" w:hAnsi="Times New Roman" w:cs="Times New Roman"/>
              </w:rPr>
              <w:t>2份</w:t>
            </w:r>
          </w:p>
        </w:tc>
        <w:tc>
          <w:tcPr>
            <w:tcW w:w="3118" w:type="dxa"/>
            <w:vAlign w:val="center"/>
          </w:tcPr>
          <w:p w14:paraId="6902C807">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2AC0A7EF">
            <w:pPr>
              <w:spacing w:before="156" w:after="156"/>
              <w:ind w:firstLine="0" w:firstLineChars="0"/>
              <w:jc w:val="center"/>
              <w:rPr>
                <w:rFonts w:ascii="Times New Roman" w:hAnsi="Times New Roman" w:cs="Times New Roman"/>
              </w:rPr>
            </w:pPr>
            <w:r>
              <w:rPr>
                <w:rFonts w:ascii="Times New Roman" w:hAnsi="Times New Roman" w:cs="Times New Roman"/>
              </w:rPr>
              <w:t>纸档+电子版</w:t>
            </w:r>
          </w:p>
        </w:tc>
      </w:tr>
      <w:tr w14:paraId="268D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190BBE8A">
            <w:pPr>
              <w:spacing w:before="156" w:after="156"/>
              <w:ind w:firstLine="0" w:firstLineChars="0"/>
              <w:jc w:val="center"/>
              <w:rPr>
                <w:rFonts w:ascii="Times New Roman" w:hAnsi="Times New Roman" w:cs="Times New Roman"/>
              </w:rPr>
            </w:pPr>
            <w:r>
              <w:rPr>
                <w:rFonts w:ascii="Times New Roman" w:hAnsi="Times New Roman" w:cs="Times New Roman"/>
              </w:rPr>
              <w:t>3</w:t>
            </w:r>
          </w:p>
        </w:tc>
        <w:tc>
          <w:tcPr>
            <w:tcW w:w="2409" w:type="dxa"/>
            <w:vAlign w:val="center"/>
          </w:tcPr>
          <w:p w14:paraId="729968A8">
            <w:pPr>
              <w:spacing w:before="156" w:after="156"/>
              <w:ind w:firstLine="0" w:firstLineChars="0"/>
              <w:jc w:val="center"/>
              <w:rPr>
                <w:rFonts w:ascii="Times New Roman" w:hAnsi="Times New Roman" w:cs="Times New Roman"/>
              </w:rPr>
            </w:pPr>
            <w:r>
              <w:rPr>
                <w:rFonts w:ascii="Times New Roman" w:hAnsi="Times New Roman" w:cs="Times New Roman"/>
              </w:rPr>
              <w:t>设备保养说明书</w:t>
            </w:r>
          </w:p>
        </w:tc>
        <w:tc>
          <w:tcPr>
            <w:tcW w:w="851" w:type="dxa"/>
            <w:vAlign w:val="center"/>
          </w:tcPr>
          <w:p w14:paraId="0250DB8A">
            <w:pPr>
              <w:spacing w:before="156" w:after="156"/>
              <w:ind w:firstLine="0" w:firstLineChars="0"/>
              <w:jc w:val="center"/>
              <w:rPr>
                <w:rFonts w:ascii="Times New Roman" w:hAnsi="Times New Roman" w:cs="Times New Roman"/>
              </w:rPr>
            </w:pPr>
            <w:r>
              <w:rPr>
                <w:rFonts w:ascii="Times New Roman" w:hAnsi="Times New Roman" w:cs="Times New Roman"/>
              </w:rPr>
              <w:t>2份</w:t>
            </w:r>
          </w:p>
        </w:tc>
        <w:tc>
          <w:tcPr>
            <w:tcW w:w="3118" w:type="dxa"/>
            <w:vAlign w:val="center"/>
          </w:tcPr>
          <w:p w14:paraId="7302DCD3">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4FDE847D">
            <w:pPr>
              <w:spacing w:before="156" w:after="156"/>
              <w:ind w:firstLine="0" w:firstLineChars="0"/>
              <w:jc w:val="center"/>
              <w:rPr>
                <w:rFonts w:ascii="Times New Roman" w:hAnsi="Times New Roman" w:cs="Times New Roman"/>
              </w:rPr>
            </w:pPr>
            <w:r>
              <w:rPr>
                <w:rFonts w:ascii="Times New Roman" w:hAnsi="Times New Roman" w:cs="Times New Roman"/>
              </w:rPr>
              <w:t>纸档+电子版</w:t>
            </w:r>
          </w:p>
        </w:tc>
      </w:tr>
      <w:tr w14:paraId="3D50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1E8C7149">
            <w:pPr>
              <w:spacing w:before="156" w:after="156"/>
              <w:ind w:firstLine="0" w:firstLineChars="0"/>
              <w:jc w:val="center"/>
              <w:rPr>
                <w:rFonts w:ascii="Times New Roman" w:hAnsi="Times New Roman" w:cs="Times New Roman"/>
              </w:rPr>
            </w:pPr>
            <w:r>
              <w:rPr>
                <w:rFonts w:ascii="Times New Roman" w:hAnsi="Times New Roman" w:cs="Times New Roman"/>
              </w:rPr>
              <w:t>4</w:t>
            </w:r>
          </w:p>
        </w:tc>
        <w:tc>
          <w:tcPr>
            <w:tcW w:w="2409" w:type="dxa"/>
            <w:vAlign w:val="center"/>
          </w:tcPr>
          <w:p w14:paraId="0CE2CEF8">
            <w:pPr>
              <w:spacing w:before="156" w:after="156"/>
              <w:ind w:firstLine="0" w:firstLineChars="0"/>
              <w:jc w:val="center"/>
              <w:rPr>
                <w:rFonts w:ascii="Times New Roman" w:hAnsi="Times New Roman" w:cs="Times New Roman"/>
              </w:rPr>
            </w:pPr>
            <w:r>
              <w:rPr>
                <w:rFonts w:ascii="Times New Roman" w:hAnsi="Times New Roman" w:cs="Times New Roman"/>
              </w:rPr>
              <w:t>设备检修说明书</w:t>
            </w:r>
          </w:p>
        </w:tc>
        <w:tc>
          <w:tcPr>
            <w:tcW w:w="851" w:type="dxa"/>
            <w:vAlign w:val="center"/>
          </w:tcPr>
          <w:p w14:paraId="742AC493">
            <w:pPr>
              <w:spacing w:before="156" w:after="156"/>
              <w:ind w:firstLine="0" w:firstLineChars="0"/>
              <w:jc w:val="center"/>
              <w:rPr>
                <w:rFonts w:ascii="Times New Roman" w:hAnsi="Times New Roman" w:cs="Times New Roman"/>
              </w:rPr>
            </w:pPr>
            <w:r>
              <w:rPr>
                <w:rFonts w:ascii="Times New Roman" w:hAnsi="Times New Roman" w:cs="Times New Roman"/>
              </w:rPr>
              <w:t>2份</w:t>
            </w:r>
          </w:p>
        </w:tc>
        <w:tc>
          <w:tcPr>
            <w:tcW w:w="3118" w:type="dxa"/>
            <w:vAlign w:val="center"/>
          </w:tcPr>
          <w:p w14:paraId="27C43C5B">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2E4C39C3">
            <w:pPr>
              <w:spacing w:before="156" w:after="156"/>
              <w:ind w:firstLine="0" w:firstLineChars="0"/>
              <w:jc w:val="center"/>
              <w:rPr>
                <w:rFonts w:ascii="Times New Roman" w:hAnsi="Times New Roman" w:cs="Times New Roman"/>
              </w:rPr>
            </w:pPr>
            <w:r>
              <w:rPr>
                <w:rFonts w:ascii="Times New Roman" w:hAnsi="Times New Roman" w:cs="Times New Roman"/>
              </w:rPr>
              <w:t>纸档+电子版</w:t>
            </w:r>
          </w:p>
        </w:tc>
      </w:tr>
      <w:tr w14:paraId="3F52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880" w:type="dxa"/>
            <w:vAlign w:val="center"/>
          </w:tcPr>
          <w:p w14:paraId="5F96098B">
            <w:pPr>
              <w:spacing w:before="156" w:after="156"/>
              <w:ind w:firstLine="0" w:firstLineChars="0"/>
              <w:jc w:val="center"/>
              <w:rPr>
                <w:rFonts w:ascii="Times New Roman" w:hAnsi="Times New Roman" w:cs="Times New Roman"/>
              </w:rPr>
            </w:pPr>
            <w:r>
              <w:rPr>
                <w:rFonts w:ascii="Times New Roman" w:hAnsi="Times New Roman" w:cs="Times New Roman"/>
              </w:rPr>
              <w:t>5</w:t>
            </w:r>
          </w:p>
        </w:tc>
        <w:tc>
          <w:tcPr>
            <w:tcW w:w="2409" w:type="dxa"/>
            <w:vAlign w:val="center"/>
          </w:tcPr>
          <w:p w14:paraId="19F90F23">
            <w:pPr>
              <w:spacing w:before="156" w:after="156"/>
              <w:ind w:firstLine="0" w:firstLineChars="0"/>
              <w:jc w:val="center"/>
              <w:rPr>
                <w:rFonts w:ascii="Times New Roman" w:hAnsi="Times New Roman" w:cs="Times New Roman"/>
              </w:rPr>
            </w:pPr>
            <w:r>
              <w:rPr>
                <w:rFonts w:ascii="Times New Roman" w:hAnsi="Times New Roman" w:cs="Times New Roman"/>
              </w:rPr>
              <w:t>设备主要器件说明书，（变频器、电子元件等调整说明书）</w:t>
            </w:r>
          </w:p>
        </w:tc>
        <w:tc>
          <w:tcPr>
            <w:tcW w:w="851" w:type="dxa"/>
            <w:vAlign w:val="center"/>
          </w:tcPr>
          <w:p w14:paraId="02C66BF0">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11278ED6">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359F6782">
            <w:pPr>
              <w:spacing w:before="156" w:after="156"/>
              <w:ind w:firstLine="420"/>
              <w:jc w:val="center"/>
              <w:rPr>
                <w:rFonts w:ascii="Times New Roman" w:hAnsi="Times New Roman" w:cs="Times New Roman"/>
              </w:rPr>
            </w:pPr>
          </w:p>
        </w:tc>
      </w:tr>
      <w:tr w14:paraId="3119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65A1D235">
            <w:pPr>
              <w:spacing w:before="156" w:after="156"/>
              <w:ind w:firstLine="0" w:firstLineChars="0"/>
              <w:jc w:val="center"/>
              <w:rPr>
                <w:rFonts w:ascii="Times New Roman" w:hAnsi="Times New Roman" w:cs="Times New Roman"/>
              </w:rPr>
            </w:pPr>
            <w:r>
              <w:rPr>
                <w:rFonts w:ascii="Times New Roman" w:hAnsi="Times New Roman" w:cs="Times New Roman"/>
              </w:rPr>
              <w:t>6</w:t>
            </w:r>
          </w:p>
        </w:tc>
        <w:tc>
          <w:tcPr>
            <w:tcW w:w="2409" w:type="dxa"/>
            <w:vAlign w:val="center"/>
          </w:tcPr>
          <w:p w14:paraId="0C0A2162">
            <w:pPr>
              <w:spacing w:before="156" w:after="156"/>
              <w:ind w:firstLine="0" w:firstLineChars="0"/>
              <w:jc w:val="center"/>
              <w:rPr>
                <w:rFonts w:ascii="Times New Roman" w:hAnsi="Times New Roman" w:cs="Times New Roman"/>
              </w:rPr>
            </w:pPr>
            <w:r>
              <w:rPr>
                <w:rFonts w:ascii="Times New Roman" w:hAnsi="Times New Roman" w:cs="Times New Roman"/>
              </w:rPr>
              <w:t>设备总装图</w:t>
            </w:r>
          </w:p>
        </w:tc>
        <w:tc>
          <w:tcPr>
            <w:tcW w:w="851" w:type="dxa"/>
            <w:vAlign w:val="center"/>
          </w:tcPr>
          <w:p w14:paraId="7BAF762E">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1555AACA">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1285C667">
            <w:pPr>
              <w:spacing w:before="156" w:after="156"/>
              <w:ind w:firstLine="420"/>
              <w:jc w:val="center"/>
              <w:rPr>
                <w:rFonts w:ascii="Times New Roman" w:hAnsi="Times New Roman" w:cs="Times New Roman"/>
              </w:rPr>
            </w:pPr>
          </w:p>
        </w:tc>
      </w:tr>
      <w:tr w14:paraId="6349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284862C6">
            <w:pPr>
              <w:spacing w:before="156" w:after="156"/>
              <w:ind w:firstLine="0" w:firstLineChars="0"/>
              <w:jc w:val="center"/>
              <w:rPr>
                <w:rFonts w:ascii="Times New Roman" w:hAnsi="Times New Roman" w:cs="Times New Roman"/>
              </w:rPr>
            </w:pPr>
            <w:r>
              <w:rPr>
                <w:rFonts w:ascii="Times New Roman" w:hAnsi="Times New Roman" w:cs="Times New Roman"/>
              </w:rPr>
              <w:t>7</w:t>
            </w:r>
          </w:p>
        </w:tc>
        <w:tc>
          <w:tcPr>
            <w:tcW w:w="2409" w:type="dxa"/>
            <w:vAlign w:val="center"/>
          </w:tcPr>
          <w:p w14:paraId="7C02011F">
            <w:pPr>
              <w:spacing w:before="156" w:after="156"/>
              <w:ind w:firstLine="0" w:firstLineChars="0"/>
              <w:jc w:val="center"/>
              <w:rPr>
                <w:rFonts w:ascii="Times New Roman" w:hAnsi="Times New Roman" w:cs="Times New Roman"/>
              </w:rPr>
            </w:pPr>
            <w:r>
              <w:rPr>
                <w:rFonts w:ascii="Times New Roman" w:hAnsi="Times New Roman" w:cs="Times New Roman"/>
              </w:rPr>
              <w:t>设备关键机构图</w:t>
            </w:r>
          </w:p>
        </w:tc>
        <w:tc>
          <w:tcPr>
            <w:tcW w:w="851" w:type="dxa"/>
            <w:vAlign w:val="center"/>
          </w:tcPr>
          <w:p w14:paraId="73F1EF21">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236FC258">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117F7F77">
            <w:pPr>
              <w:spacing w:before="156" w:after="156"/>
              <w:ind w:firstLine="420"/>
              <w:jc w:val="center"/>
              <w:rPr>
                <w:rFonts w:ascii="Times New Roman" w:hAnsi="Times New Roman" w:cs="Times New Roman"/>
              </w:rPr>
            </w:pPr>
          </w:p>
        </w:tc>
      </w:tr>
      <w:tr w14:paraId="3005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1DBFDFBF">
            <w:pPr>
              <w:spacing w:before="156" w:after="156"/>
              <w:ind w:firstLine="0" w:firstLineChars="0"/>
              <w:jc w:val="center"/>
              <w:rPr>
                <w:rFonts w:ascii="Times New Roman" w:hAnsi="Times New Roman" w:cs="Times New Roman"/>
              </w:rPr>
            </w:pPr>
            <w:r>
              <w:rPr>
                <w:rFonts w:ascii="Times New Roman" w:hAnsi="Times New Roman" w:cs="Times New Roman"/>
              </w:rPr>
              <w:t>8</w:t>
            </w:r>
          </w:p>
        </w:tc>
        <w:tc>
          <w:tcPr>
            <w:tcW w:w="2409" w:type="dxa"/>
            <w:vAlign w:val="center"/>
          </w:tcPr>
          <w:p w14:paraId="64F75AE1">
            <w:pPr>
              <w:spacing w:before="156" w:after="156"/>
              <w:ind w:firstLine="0" w:firstLineChars="0"/>
              <w:jc w:val="center"/>
              <w:rPr>
                <w:rFonts w:ascii="Times New Roman" w:hAnsi="Times New Roman" w:cs="Times New Roman"/>
              </w:rPr>
            </w:pPr>
            <w:r>
              <w:rPr>
                <w:rFonts w:ascii="Times New Roman" w:hAnsi="Times New Roman" w:cs="Times New Roman"/>
              </w:rPr>
              <w:t>气动/液压/电气原理图</w:t>
            </w:r>
          </w:p>
        </w:tc>
        <w:tc>
          <w:tcPr>
            <w:tcW w:w="851" w:type="dxa"/>
            <w:vAlign w:val="center"/>
          </w:tcPr>
          <w:p w14:paraId="0066684C">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73BBD711">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08368E82">
            <w:pPr>
              <w:spacing w:before="156" w:after="156"/>
              <w:ind w:firstLine="420"/>
              <w:jc w:val="center"/>
              <w:rPr>
                <w:rFonts w:ascii="Times New Roman" w:hAnsi="Times New Roman" w:cs="Times New Roman"/>
              </w:rPr>
            </w:pPr>
          </w:p>
        </w:tc>
      </w:tr>
      <w:tr w14:paraId="0FE6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80" w:type="dxa"/>
            <w:vAlign w:val="center"/>
          </w:tcPr>
          <w:p w14:paraId="6789085F">
            <w:pPr>
              <w:spacing w:before="156" w:after="156"/>
              <w:ind w:firstLine="0" w:firstLineChars="0"/>
              <w:jc w:val="center"/>
              <w:rPr>
                <w:rFonts w:ascii="Times New Roman" w:hAnsi="Times New Roman" w:cs="Times New Roman"/>
              </w:rPr>
            </w:pPr>
            <w:r>
              <w:rPr>
                <w:rFonts w:ascii="Times New Roman" w:hAnsi="Times New Roman" w:cs="Times New Roman"/>
              </w:rPr>
              <w:t>9</w:t>
            </w:r>
          </w:p>
        </w:tc>
        <w:tc>
          <w:tcPr>
            <w:tcW w:w="2409" w:type="dxa"/>
            <w:vAlign w:val="center"/>
          </w:tcPr>
          <w:p w14:paraId="0F131A14">
            <w:pPr>
              <w:spacing w:before="156" w:after="156"/>
              <w:ind w:firstLine="0" w:firstLineChars="0"/>
              <w:jc w:val="center"/>
              <w:rPr>
                <w:rFonts w:ascii="Times New Roman" w:hAnsi="Times New Roman" w:cs="Times New Roman"/>
              </w:rPr>
            </w:pPr>
            <w:r>
              <w:rPr>
                <w:rFonts w:ascii="Times New Roman" w:hAnsi="Times New Roman" w:cs="Times New Roman"/>
              </w:rPr>
              <w:t>易损标准件清单</w:t>
            </w:r>
          </w:p>
        </w:tc>
        <w:tc>
          <w:tcPr>
            <w:tcW w:w="851" w:type="dxa"/>
            <w:vAlign w:val="center"/>
          </w:tcPr>
          <w:p w14:paraId="6ADC2484">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1A71BF16">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18BC6E76">
            <w:pPr>
              <w:spacing w:before="156" w:after="156"/>
              <w:ind w:firstLine="0" w:firstLineChars="0"/>
              <w:jc w:val="center"/>
              <w:rPr>
                <w:rFonts w:ascii="Times New Roman" w:hAnsi="Times New Roman" w:cs="Times New Roman"/>
              </w:rPr>
            </w:pPr>
            <w:r>
              <w:rPr>
                <w:rFonts w:ascii="Times New Roman" w:hAnsi="Times New Roman" w:cs="Times New Roman"/>
              </w:rPr>
              <w:t>含名称、品牌、型号、安装位置、单机数量</w:t>
            </w:r>
          </w:p>
        </w:tc>
      </w:tr>
      <w:tr w14:paraId="6193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11FAA39A">
            <w:pPr>
              <w:spacing w:before="156" w:after="156"/>
              <w:ind w:firstLine="0" w:firstLineChars="0"/>
              <w:jc w:val="center"/>
              <w:rPr>
                <w:rFonts w:ascii="Times New Roman" w:hAnsi="Times New Roman" w:cs="Times New Roman"/>
              </w:rPr>
            </w:pPr>
            <w:r>
              <w:rPr>
                <w:rFonts w:ascii="Times New Roman" w:hAnsi="Times New Roman" w:cs="Times New Roman"/>
              </w:rPr>
              <w:t>10</w:t>
            </w:r>
          </w:p>
        </w:tc>
        <w:tc>
          <w:tcPr>
            <w:tcW w:w="2409" w:type="dxa"/>
            <w:vAlign w:val="center"/>
          </w:tcPr>
          <w:p w14:paraId="57630863">
            <w:pPr>
              <w:spacing w:before="156" w:after="156"/>
              <w:ind w:firstLine="0" w:firstLineChars="0"/>
              <w:jc w:val="center"/>
              <w:rPr>
                <w:rFonts w:ascii="Times New Roman" w:hAnsi="Times New Roman" w:cs="Times New Roman"/>
              </w:rPr>
            </w:pPr>
            <w:r>
              <w:rPr>
                <w:rFonts w:ascii="Times New Roman" w:hAnsi="Times New Roman" w:cs="Times New Roman"/>
              </w:rPr>
              <w:t>易损机加件清单和图纸</w:t>
            </w:r>
          </w:p>
        </w:tc>
        <w:tc>
          <w:tcPr>
            <w:tcW w:w="851" w:type="dxa"/>
            <w:vAlign w:val="center"/>
          </w:tcPr>
          <w:p w14:paraId="0D4595B6">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418D0F21">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5B8A3EAD">
            <w:pPr>
              <w:spacing w:before="156" w:after="156"/>
              <w:ind w:firstLine="0" w:firstLineChars="0"/>
              <w:jc w:val="center"/>
              <w:rPr>
                <w:rFonts w:ascii="Times New Roman" w:hAnsi="Times New Roman" w:cs="Times New Roman"/>
              </w:rPr>
            </w:pPr>
            <w:r>
              <w:rPr>
                <w:rFonts w:ascii="Times New Roman" w:hAnsi="Times New Roman" w:cs="Times New Roman"/>
              </w:rPr>
              <w:t>含安装位置、单机数量</w:t>
            </w:r>
          </w:p>
        </w:tc>
      </w:tr>
      <w:tr w14:paraId="5424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6D61918B">
            <w:pPr>
              <w:spacing w:before="156" w:after="156"/>
              <w:ind w:firstLine="0" w:firstLineChars="0"/>
              <w:jc w:val="center"/>
              <w:rPr>
                <w:rFonts w:ascii="Times New Roman" w:hAnsi="Times New Roman" w:cs="Times New Roman"/>
              </w:rPr>
            </w:pPr>
            <w:r>
              <w:rPr>
                <w:rFonts w:ascii="Times New Roman" w:hAnsi="Times New Roman" w:cs="Times New Roman"/>
              </w:rPr>
              <w:t>11</w:t>
            </w:r>
          </w:p>
        </w:tc>
        <w:tc>
          <w:tcPr>
            <w:tcW w:w="2409" w:type="dxa"/>
            <w:vAlign w:val="center"/>
          </w:tcPr>
          <w:p w14:paraId="53197556">
            <w:pPr>
              <w:spacing w:before="156" w:after="156"/>
              <w:ind w:firstLine="0" w:firstLineChars="0"/>
              <w:jc w:val="center"/>
              <w:rPr>
                <w:rFonts w:ascii="Times New Roman" w:hAnsi="Times New Roman" w:cs="Times New Roman"/>
              </w:rPr>
            </w:pPr>
            <w:r>
              <w:rPr>
                <w:rFonts w:ascii="Times New Roman" w:hAnsi="Times New Roman" w:cs="Times New Roman"/>
              </w:rPr>
              <w:t>随机备品备件清单</w:t>
            </w:r>
          </w:p>
        </w:tc>
        <w:tc>
          <w:tcPr>
            <w:tcW w:w="851" w:type="dxa"/>
            <w:vAlign w:val="center"/>
          </w:tcPr>
          <w:p w14:paraId="12B73731">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19CD0934">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69E6BE6B">
            <w:pPr>
              <w:spacing w:before="156" w:after="156"/>
              <w:ind w:firstLine="420"/>
              <w:jc w:val="center"/>
              <w:rPr>
                <w:rFonts w:ascii="Times New Roman" w:hAnsi="Times New Roman" w:cs="Times New Roman"/>
              </w:rPr>
            </w:pPr>
          </w:p>
        </w:tc>
      </w:tr>
      <w:tr w14:paraId="231D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053B0AE6">
            <w:pPr>
              <w:spacing w:before="156" w:after="156"/>
              <w:ind w:firstLine="0" w:firstLineChars="0"/>
              <w:jc w:val="center"/>
              <w:rPr>
                <w:rFonts w:ascii="Times New Roman" w:hAnsi="Times New Roman" w:cs="Times New Roman"/>
              </w:rPr>
            </w:pPr>
            <w:r>
              <w:rPr>
                <w:rFonts w:ascii="Times New Roman" w:hAnsi="Times New Roman" w:cs="Times New Roman"/>
              </w:rPr>
              <w:t>12</w:t>
            </w:r>
          </w:p>
        </w:tc>
        <w:tc>
          <w:tcPr>
            <w:tcW w:w="2409" w:type="dxa"/>
            <w:vAlign w:val="center"/>
          </w:tcPr>
          <w:p w14:paraId="451DCF0E">
            <w:pPr>
              <w:spacing w:before="156" w:after="156"/>
              <w:ind w:firstLine="0" w:firstLineChars="0"/>
              <w:jc w:val="center"/>
              <w:rPr>
                <w:rFonts w:ascii="Times New Roman" w:hAnsi="Times New Roman" w:cs="Times New Roman"/>
              </w:rPr>
            </w:pPr>
            <w:r>
              <w:rPr>
                <w:rFonts w:ascii="Times New Roman" w:hAnsi="Times New Roman" w:cs="Times New Roman"/>
              </w:rPr>
              <w:t>工装、治具图纸</w:t>
            </w:r>
          </w:p>
        </w:tc>
        <w:tc>
          <w:tcPr>
            <w:tcW w:w="851" w:type="dxa"/>
            <w:vAlign w:val="center"/>
          </w:tcPr>
          <w:p w14:paraId="239D1A17">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5CFE9B34">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2E94F23C">
            <w:pPr>
              <w:spacing w:before="156" w:after="156"/>
              <w:ind w:firstLine="420"/>
              <w:jc w:val="center"/>
              <w:rPr>
                <w:rFonts w:ascii="Times New Roman" w:hAnsi="Times New Roman" w:cs="Times New Roman"/>
              </w:rPr>
            </w:pPr>
          </w:p>
        </w:tc>
      </w:tr>
      <w:tr w14:paraId="1A1A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80" w:type="dxa"/>
            <w:vAlign w:val="center"/>
          </w:tcPr>
          <w:p w14:paraId="42BDB3E3">
            <w:pPr>
              <w:spacing w:before="156" w:after="156"/>
              <w:ind w:firstLine="0" w:firstLineChars="0"/>
              <w:jc w:val="center"/>
              <w:rPr>
                <w:rFonts w:ascii="Times New Roman" w:hAnsi="Times New Roman" w:cs="Times New Roman"/>
              </w:rPr>
            </w:pPr>
            <w:r>
              <w:rPr>
                <w:rFonts w:ascii="Times New Roman" w:hAnsi="Times New Roman" w:cs="Times New Roman"/>
              </w:rPr>
              <w:t>13</w:t>
            </w:r>
          </w:p>
        </w:tc>
        <w:tc>
          <w:tcPr>
            <w:tcW w:w="2409" w:type="dxa"/>
            <w:vAlign w:val="center"/>
          </w:tcPr>
          <w:p w14:paraId="02AAD234">
            <w:pPr>
              <w:spacing w:before="156" w:after="156"/>
              <w:ind w:firstLine="0" w:firstLineChars="0"/>
              <w:jc w:val="center"/>
              <w:rPr>
                <w:rFonts w:ascii="Times New Roman" w:hAnsi="Times New Roman" w:cs="Times New Roman"/>
              </w:rPr>
            </w:pPr>
            <w:r>
              <w:rPr>
                <w:rFonts w:ascii="Times New Roman" w:hAnsi="Times New Roman" w:cs="Times New Roman"/>
              </w:rPr>
              <w:t>关键加工件清单和图纸</w:t>
            </w:r>
          </w:p>
        </w:tc>
        <w:tc>
          <w:tcPr>
            <w:tcW w:w="851" w:type="dxa"/>
            <w:vAlign w:val="center"/>
          </w:tcPr>
          <w:p w14:paraId="6E4EB3FC">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5C5BB2FF">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44EED97F">
            <w:pPr>
              <w:spacing w:before="156" w:after="156"/>
              <w:ind w:firstLine="0" w:firstLineChars="0"/>
              <w:jc w:val="center"/>
              <w:rPr>
                <w:rFonts w:ascii="Times New Roman" w:hAnsi="Times New Roman" w:cs="Times New Roman"/>
              </w:rPr>
            </w:pPr>
            <w:r>
              <w:rPr>
                <w:rFonts w:ascii="Times New Roman" w:hAnsi="Times New Roman" w:cs="Times New Roman"/>
              </w:rPr>
              <w:t>含安装位置、单机数量。</w:t>
            </w:r>
          </w:p>
        </w:tc>
      </w:tr>
      <w:tr w14:paraId="45B1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0DD64767">
            <w:pPr>
              <w:spacing w:before="156" w:after="156"/>
              <w:ind w:firstLine="0" w:firstLineChars="0"/>
              <w:jc w:val="center"/>
              <w:rPr>
                <w:rFonts w:ascii="Times New Roman" w:hAnsi="Times New Roman" w:cs="Times New Roman"/>
              </w:rPr>
            </w:pPr>
            <w:r>
              <w:rPr>
                <w:rFonts w:ascii="Times New Roman" w:hAnsi="Times New Roman" w:cs="Times New Roman"/>
              </w:rPr>
              <w:t>14</w:t>
            </w:r>
          </w:p>
        </w:tc>
        <w:tc>
          <w:tcPr>
            <w:tcW w:w="2409" w:type="dxa"/>
            <w:vAlign w:val="center"/>
          </w:tcPr>
          <w:p w14:paraId="707DE3ED">
            <w:pPr>
              <w:spacing w:before="156" w:after="156"/>
              <w:ind w:firstLine="0" w:firstLineChars="0"/>
              <w:jc w:val="center"/>
              <w:rPr>
                <w:rFonts w:ascii="Times New Roman" w:hAnsi="Times New Roman" w:cs="Times New Roman"/>
              </w:rPr>
            </w:pPr>
            <w:r>
              <w:rPr>
                <w:rFonts w:ascii="Times New Roman" w:hAnsi="Times New Roman" w:cs="Times New Roman"/>
              </w:rPr>
              <w:t>换型清单</w:t>
            </w:r>
          </w:p>
        </w:tc>
        <w:tc>
          <w:tcPr>
            <w:tcW w:w="851" w:type="dxa"/>
            <w:vAlign w:val="center"/>
          </w:tcPr>
          <w:p w14:paraId="289DED11">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4D9C634A">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0399FDFB">
            <w:pPr>
              <w:spacing w:before="156" w:after="156"/>
              <w:ind w:firstLine="420"/>
              <w:jc w:val="center"/>
              <w:rPr>
                <w:rFonts w:ascii="Times New Roman" w:hAnsi="Times New Roman" w:cs="Times New Roman"/>
              </w:rPr>
            </w:pPr>
          </w:p>
        </w:tc>
      </w:tr>
      <w:tr w14:paraId="36C1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0" w:type="dxa"/>
            <w:vAlign w:val="center"/>
          </w:tcPr>
          <w:p w14:paraId="3976EBA8">
            <w:pPr>
              <w:spacing w:before="156" w:after="156"/>
              <w:ind w:firstLine="0" w:firstLineChars="0"/>
              <w:jc w:val="center"/>
              <w:rPr>
                <w:rFonts w:ascii="Times New Roman" w:hAnsi="Times New Roman" w:cs="Times New Roman"/>
              </w:rPr>
            </w:pPr>
            <w:r>
              <w:rPr>
                <w:rFonts w:ascii="Times New Roman" w:hAnsi="Times New Roman" w:cs="Times New Roman"/>
              </w:rPr>
              <w:t>15</w:t>
            </w:r>
          </w:p>
        </w:tc>
        <w:tc>
          <w:tcPr>
            <w:tcW w:w="2409" w:type="dxa"/>
            <w:vAlign w:val="center"/>
          </w:tcPr>
          <w:p w14:paraId="223B5670">
            <w:pPr>
              <w:spacing w:before="156" w:after="156"/>
              <w:ind w:firstLine="0" w:firstLineChars="0"/>
              <w:jc w:val="center"/>
              <w:rPr>
                <w:rFonts w:ascii="Times New Roman" w:hAnsi="Times New Roman" w:cs="Times New Roman"/>
              </w:rPr>
            </w:pPr>
            <w:r>
              <w:rPr>
                <w:rFonts w:ascii="Times New Roman" w:hAnsi="Times New Roman" w:cs="Times New Roman"/>
              </w:rPr>
              <w:t>换型作业指导书</w:t>
            </w:r>
          </w:p>
        </w:tc>
        <w:tc>
          <w:tcPr>
            <w:tcW w:w="851" w:type="dxa"/>
            <w:vAlign w:val="center"/>
          </w:tcPr>
          <w:p w14:paraId="596FC853">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3064F67D">
            <w:pPr>
              <w:spacing w:before="156" w:after="156"/>
              <w:ind w:firstLine="0" w:firstLineChars="0"/>
              <w:jc w:val="center"/>
              <w:rPr>
                <w:rFonts w:ascii="Times New Roman" w:hAnsi="Times New Roman" w:cs="Times New Roman"/>
              </w:rPr>
            </w:pPr>
            <w:r>
              <w:rPr>
                <w:rFonts w:ascii="Times New Roman" w:hAnsi="Times New Roman" w:cs="Times New Roman"/>
              </w:rPr>
              <w:t>设备FAT以后，进厂前提供</w:t>
            </w:r>
          </w:p>
        </w:tc>
        <w:tc>
          <w:tcPr>
            <w:tcW w:w="1956" w:type="dxa"/>
            <w:vAlign w:val="center"/>
          </w:tcPr>
          <w:p w14:paraId="2C50E730">
            <w:pPr>
              <w:spacing w:before="156" w:after="156"/>
              <w:ind w:firstLine="420"/>
              <w:jc w:val="center"/>
              <w:rPr>
                <w:rFonts w:ascii="Times New Roman" w:hAnsi="Times New Roman" w:cs="Times New Roman"/>
              </w:rPr>
            </w:pPr>
          </w:p>
        </w:tc>
      </w:tr>
      <w:tr w14:paraId="22C9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80" w:type="dxa"/>
            <w:vAlign w:val="center"/>
          </w:tcPr>
          <w:p w14:paraId="477131BA">
            <w:pPr>
              <w:spacing w:before="156" w:after="156"/>
              <w:ind w:firstLine="0" w:firstLineChars="0"/>
              <w:jc w:val="center"/>
              <w:rPr>
                <w:rFonts w:ascii="Times New Roman" w:hAnsi="Times New Roman" w:cs="Times New Roman"/>
              </w:rPr>
            </w:pPr>
            <w:r>
              <w:rPr>
                <w:rFonts w:ascii="Times New Roman" w:hAnsi="Times New Roman" w:cs="Times New Roman"/>
              </w:rPr>
              <w:t>16</w:t>
            </w:r>
          </w:p>
        </w:tc>
        <w:tc>
          <w:tcPr>
            <w:tcW w:w="2409" w:type="dxa"/>
            <w:vAlign w:val="center"/>
          </w:tcPr>
          <w:p w14:paraId="5C8D8B34">
            <w:pPr>
              <w:spacing w:before="156" w:after="156"/>
              <w:ind w:firstLine="0" w:firstLineChars="0"/>
              <w:jc w:val="center"/>
              <w:rPr>
                <w:rFonts w:ascii="Times New Roman" w:hAnsi="Times New Roman" w:cs="Times New Roman"/>
              </w:rPr>
            </w:pPr>
            <w:r>
              <w:rPr>
                <w:rFonts w:ascii="Times New Roman" w:hAnsi="Times New Roman" w:cs="Times New Roman"/>
              </w:rPr>
              <w:t>PLC、触摸屏、运动控制器的源程序</w:t>
            </w:r>
          </w:p>
        </w:tc>
        <w:tc>
          <w:tcPr>
            <w:tcW w:w="851" w:type="dxa"/>
            <w:vAlign w:val="center"/>
          </w:tcPr>
          <w:p w14:paraId="3D22338A">
            <w:pPr>
              <w:spacing w:before="156" w:after="156"/>
              <w:ind w:firstLine="0" w:firstLineChars="0"/>
              <w:jc w:val="center"/>
              <w:rPr>
                <w:rFonts w:ascii="Times New Roman" w:hAnsi="Times New Roman" w:cs="Times New Roman"/>
              </w:rPr>
            </w:pPr>
            <w:r>
              <w:rPr>
                <w:rFonts w:ascii="Times New Roman" w:hAnsi="Times New Roman" w:cs="Times New Roman"/>
              </w:rPr>
              <w:t>1份</w:t>
            </w:r>
          </w:p>
        </w:tc>
        <w:tc>
          <w:tcPr>
            <w:tcW w:w="3118" w:type="dxa"/>
            <w:vAlign w:val="center"/>
          </w:tcPr>
          <w:p w14:paraId="64201351">
            <w:pPr>
              <w:spacing w:before="156" w:after="156"/>
              <w:ind w:firstLine="0" w:firstLineChars="0"/>
              <w:jc w:val="center"/>
              <w:rPr>
                <w:rFonts w:ascii="Times New Roman" w:hAnsi="Times New Roman" w:cs="Times New Roman"/>
              </w:rPr>
            </w:pPr>
            <w:r>
              <w:rPr>
                <w:rFonts w:ascii="Times New Roman" w:hAnsi="Times New Roman" w:cs="Times New Roman"/>
              </w:rPr>
              <w:t>设备移交以后，初版控制程序</w:t>
            </w:r>
          </w:p>
        </w:tc>
        <w:tc>
          <w:tcPr>
            <w:tcW w:w="1956" w:type="dxa"/>
            <w:vAlign w:val="center"/>
          </w:tcPr>
          <w:p w14:paraId="3D91F0A1">
            <w:pPr>
              <w:spacing w:before="156" w:after="156"/>
              <w:ind w:firstLine="0" w:firstLineChars="0"/>
              <w:jc w:val="center"/>
              <w:rPr>
                <w:rFonts w:ascii="Times New Roman" w:hAnsi="Times New Roman" w:cs="Times New Roman"/>
              </w:rPr>
            </w:pPr>
            <w:r>
              <w:rPr>
                <w:rFonts w:ascii="Times New Roman" w:hAnsi="Times New Roman" w:cs="Times New Roman"/>
              </w:rPr>
              <w:t>要求程序上各元件有功能注释。PLC、触摸屏、运动控制器的各输入信号名称及作用明细表。</w:t>
            </w:r>
          </w:p>
        </w:tc>
      </w:tr>
    </w:tbl>
    <w:p w14:paraId="19053A3A">
      <w:pPr>
        <w:spacing w:before="156" w:after="156"/>
        <w:ind w:firstLine="420"/>
        <w:jc w:val="left"/>
        <w:rPr>
          <w:rFonts w:ascii="Times New Roman" w:hAnsi="Times New Roman" w:cs="Times New Roman"/>
        </w:rPr>
      </w:pPr>
      <w:r>
        <w:rPr>
          <w:rFonts w:ascii="Times New Roman" w:hAnsi="Times New Roman" w:cs="Times New Roman"/>
        </w:rPr>
        <w:t>（9）包装：除非合同中另有说明以外，货物以出口标准保护措施包装，包装防湿、防潮、防震、防锈蚀并适于陆路运输，以确保货物能安全无损地运抵目的地。每个包裹提供包装明细表和产品质量保证书的两份副本，包裹内外各一份；</w:t>
      </w:r>
    </w:p>
    <w:p w14:paraId="78978262">
      <w:pPr>
        <w:pStyle w:val="528"/>
        <w:spacing w:line="322" w:lineRule="auto"/>
        <w:rPr>
          <w:rFonts w:ascii="Times New Roman" w:hAnsi="Times New Roman" w:eastAsia="宋体" w:cs="Times New Roman"/>
          <w:sz w:val="21"/>
          <w:szCs w:val="21"/>
        </w:rPr>
      </w:pPr>
      <w:bookmarkStart w:id="278" w:name="_Toc137104147"/>
      <w:bookmarkStart w:id="279" w:name="_Toc125635866"/>
      <w:bookmarkStart w:id="280" w:name="_Toc126779530"/>
      <w:bookmarkStart w:id="281" w:name="_Toc30003"/>
      <w:r>
        <w:rPr>
          <w:rFonts w:ascii="Times New Roman" w:hAnsi="Times New Roman" w:eastAsia="宋体" w:cs="Times New Roman"/>
          <w:sz w:val="21"/>
          <w:szCs w:val="21"/>
        </w:rPr>
        <w:t>十三、</w:t>
      </w:r>
      <w:r>
        <w:fldChar w:fldCharType="begin"/>
      </w:r>
      <w:r>
        <w:instrText xml:space="preserve"> HYPERLINK \l "_Toc471376446" </w:instrText>
      </w:r>
      <w:r>
        <w:fldChar w:fldCharType="separate"/>
      </w:r>
      <w:bookmarkStart w:id="282" w:name="_Toc90731245"/>
      <w:r>
        <w:rPr>
          <w:rFonts w:ascii="Times New Roman" w:hAnsi="Times New Roman" w:eastAsia="宋体" w:cs="Times New Roman"/>
          <w:sz w:val="21"/>
          <w:szCs w:val="21"/>
        </w:rPr>
        <w:t>设备的售后服务</w:t>
      </w:r>
      <w:bookmarkEnd w:id="278"/>
      <w:bookmarkEnd w:id="279"/>
      <w:bookmarkEnd w:id="280"/>
      <w:bookmarkEnd w:id="282"/>
      <w:r>
        <w:rPr>
          <w:rFonts w:ascii="Times New Roman" w:hAnsi="Times New Roman" w:eastAsia="宋体" w:cs="Times New Roman"/>
          <w:sz w:val="21"/>
          <w:szCs w:val="21"/>
        </w:rPr>
        <w:fldChar w:fldCharType="end"/>
      </w:r>
      <w:bookmarkEnd w:id="281"/>
    </w:p>
    <w:p w14:paraId="6771D618">
      <w:pPr>
        <w:spacing w:before="156" w:after="156"/>
        <w:ind w:firstLine="420"/>
        <w:jc w:val="left"/>
        <w:rPr>
          <w:rFonts w:ascii="Times New Roman" w:hAnsi="Times New Roman" w:cs="Times New Roman"/>
        </w:rPr>
      </w:pPr>
      <w:r>
        <w:rPr>
          <w:rFonts w:ascii="Times New Roman" w:hAnsi="Times New Roman" w:cs="Times New Roman"/>
        </w:rPr>
        <w:t>设备的保修期限为设备正式验收合格之日起12个月，期间由卖方负责免费维修维护设备（易损件除外）。如有设备异常，卖方售后服务人员应在收到买方通知后的24小时内到达设备现场。</w:t>
      </w:r>
    </w:p>
    <w:p w14:paraId="152F5786">
      <w:pPr>
        <w:spacing w:before="156" w:after="156"/>
        <w:ind w:firstLine="420"/>
        <w:jc w:val="left"/>
        <w:rPr>
          <w:rFonts w:ascii="Times New Roman" w:hAnsi="Times New Roman" w:cs="Times New Roman"/>
          <w:highlight w:val="yellow"/>
        </w:rPr>
      </w:pPr>
      <w:r>
        <w:rPr>
          <w:rFonts w:ascii="Times New Roman" w:hAnsi="Times New Roman" w:cs="Times New Roman"/>
          <w:highlight w:val="yellow"/>
        </w:rPr>
        <w:t>保修期满后3年内，卖方仍应负责对设备进行维修维护，涉及设备相关配件的更换和购买，卖方仅收取配件的成本费用。</w:t>
      </w:r>
      <w:bookmarkEnd w:id="277"/>
    </w:p>
    <w:p w14:paraId="543D6C5F">
      <w:pPr>
        <w:spacing w:before="156" w:after="156"/>
        <w:ind w:firstLine="420"/>
        <w:jc w:val="left"/>
        <w:rPr>
          <w:rFonts w:ascii="Times New Roman" w:hAnsi="Times New Roman" w:cs="Times New Roman"/>
        </w:rPr>
      </w:pPr>
      <w:r>
        <w:rPr>
          <w:rFonts w:ascii="Times New Roman" w:hAnsi="Times New Roman" w:cs="Times New Roman"/>
        </w:rPr>
        <w:t>卖方保证保修期满后维修备件的供应。</w:t>
      </w:r>
    </w:p>
    <w:p w14:paraId="5373574C">
      <w:pPr>
        <w:spacing w:before="156" w:after="156"/>
        <w:ind w:firstLine="420"/>
        <w:jc w:val="left"/>
        <w:rPr>
          <w:rFonts w:ascii="Times New Roman" w:hAnsi="Times New Roman" w:cs="Times New Roman"/>
        </w:rPr>
      </w:pPr>
      <w:r>
        <w:rPr>
          <w:rFonts w:ascii="Times New Roman" w:hAnsi="Times New Roman" w:cs="Times New Roman"/>
        </w:rPr>
        <w:t>（1）设备到厂后，投标方负责现场指导安装、调试、技术交底（交底材料为中英文对照版）、人员培训（为保障培训充分性，培训完成后需招标方签字确认）等；投标方需要配备有足够的受过专业培训的售后服务人员，以保证为招标方提供24小时服务。</w:t>
      </w:r>
    </w:p>
    <w:p w14:paraId="0AE8CFD6">
      <w:pPr>
        <w:spacing w:before="156" w:after="156"/>
        <w:ind w:firstLine="420"/>
        <w:jc w:val="left"/>
        <w:rPr>
          <w:rFonts w:ascii="Times New Roman" w:hAnsi="Times New Roman" w:cs="Times New Roman"/>
        </w:rPr>
      </w:pPr>
      <w:r>
        <w:rPr>
          <w:rFonts w:ascii="Times New Roman" w:hAnsi="Times New Roman" w:cs="Times New Roman"/>
        </w:rPr>
        <w:t>（2）质保期内投标方免费对设备进行维护保养，且自备安装调试及维修用工具；对非人为造成的各类零件损坏（判定标准：由招投标商议共同确认），应及时免费更换；如因投标方设备质量问题给招标方造成的经济损失，由投标方承担全部赔偿责任，在质保期内若设备发生故障且未及时排除，质保期自然顺延。（招标方认为原因及不可抗力造成的故障不属于免费维修范围）。</w:t>
      </w:r>
    </w:p>
    <w:p w14:paraId="2079F453">
      <w:pPr>
        <w:spacing w:before="156" w:after="156"/>
        <w:ind w:firstLine="420"/>
        <w:jc w:val="left"/>
        <w:rPr>
          <w:rFonts w:ascii="Times New Roman" w:hAnsi="Times New Roman" w:cs="Times New Roman"/>
        </w:rPr>
      </w:pPr>
      <w:r>
        <w:rPr>
          <w:rFonts w:ascii="Times New Roman" w:hAnsi="Times New Roman" w:cs="Times New Roman"/>
        </w:rPr>
        <w:t>（3）在质保期内，设备正常使用过程中出现质量问题，投标方在接到招标方通知2小时内给予答复，并按招标方要求派出技术人员到现场进行维修，由投标方承担维修、更换部件以及其维修人员差旅费等一切费用。招标方确认需要更换配件的，投标方应在收到招标方通知之日起48小时内免费予以更换合格配件。所更换的零部件的质保期重新起算。</w:t>
      </w:r>
    </w:p>
    <w:p w14:paraId="019ED4BF">
      <w:pPr>
        <w:spacing w:before="156" w:after="156"/>
        <w:ind w:firstLine="420"/>
        <w:jc w:val="left"/>
        <w:rPr>
          <w:rFonts w:ascii="Times New Roman" w:hAnsi="Times New Roman" w:cs="Times New Roman"/>
        </w:rPr>
      </w:pPr>
      <w:r>
        <w:rPr>
          <w:rFonts w:ascii="Times New Roman" w:hAnsi="Times New Roman" w:cs="Times New Roman"/>
        </w:rPr>
        <w:t xml:space="preserve">（4）在质保期内，如出现质量问题，招标方有权请第三方进行检验（产生的费用在质保金中扣除，质保金不足的，由投标方补足）并将检验结果通知投标方，投标方应在接到招标方通知12小时内作出实质性书面答复，并在48小时内（特殊情况下双方协商）派人员赶到招标方现场服务，投标方负责对问题给予解决。 </w:t>
      </w:r>
    </w:p>
    <w:p w14:paraId="45544687">
      <w:pPr>
        <w:spacing w:before="156" w:after="156"/>
        <w:ind w:firstLine="420"/>
        <w:jc w:val="left"/>
        <w:rPr>
          <w:rFonts w:ascii="Times New Roman" w:hAnsi="Times New Roman" w:cs="Times New Roman"/>
        </w:rPr>
      </w:pPr>
      <w:r>
        <w:rPr>
          <w:rFonts w:ascii="Times New Roman" w:hAnsi="Times New Roman" w:cs="Times New Roman"/>
        </w:rPr>
        <w:t>（5）在质保期内，因招标方人员误操作造成的损坏，购买配件的费用由招标方承担，投标方免费维修。</w:t>
      </w:r>
    </w:p>
    <w:p w14:paraId="4D228A27">
      <w:pPr>
        <w:spacing w:before="156" w:after="156"/>
        <w:ind w:firstLine="420"/>
        <w:jc w:val="left"/>
        <w:rPr>
          <w:rFonts w:ascii="Times New Roman" w:hAnsi="Times New Roman" w:cs="Times New Roman"/>
        </w:rPr>
      </w:pPr>
      <w:r>
        <w:rPr>
          <w:rFonts w:ascii="Times New Roman" w:hAnsi="Times New Roman" w:cs="Times New Roman"/>
        </w:rPr>
        <w:t>（6）质保期满后，投标方对招标方标的设备提供终身维修，如设备出现质量问题或因其他原因需更换，投标方接到招标方通知后应在2小时内答复，48小时内到达维修现场。并派工作人员赶到招标方现场，及时予以排除、修复或更换配件。招标方质保期外提供维修和提供有偿部件更换的服务，具体按照质保期后签订的服务协议执行。</w:t>
      </w:r>
    </w:p>
    <w:p w14:paraId="411AC8B1">
      <w:pPr>
        <w:spacing w:before="156" w:after="156"/>
        <w:ind w:firstLine="420"/>
        <w:jc w:val="left"/>
        <w:rPr>
          <w:rFonts w:ascii="Times New Roman" w:hAnsi="Times New Roman" w:cs="Times New Roman"/>
        </w:rPr>
      </w:pPr>
      <w:r>
        <w:rPr>
          <w:rFonts w:ascii="Times New Roman" w:hAnsi="Times New Roman" w:cs="Times New Roman"/>
        </w:rPr>
        <w:t>（7）若质保期内投标方怠于履行其质保义务，招标方可自行或寻求第三方解决，由此产生的费用招标方可从未支付的款项中扣除，剩余款项不足的，投标方负责补足。</w:t>
      </w:r>
    </w:p>
    <w:p w14:paraId="3B9215ED">
      <w:pPr>
        <w:spacing w:before="156" w:after="156"/>
        <w:ind w:firstLine="420"/>
        <w:jc w:val="left"/>
        <w:rPr>
          <w:rFonts w:ascii="Times New Roman" w:hAnsi="Times New Roman" w:cs="Times New Roman"/>
        </w:rPr>
      </w:pPr>
      <w:r>
        <w:rPr>
          <w:rFonts w:ascii="Times New Roman" w:hAnsi="Times New Roman" w:cs="Times New Roman"/>
        </w:rPr>
        <w:t>（8）投标方的联系人、通讯方式、财务信息、公司信息等发生了变化，必须于变更后3个工作日内通知招标方，否则造成的一切后果由投标方承担。</w:t>
      </w:r>
    </w:p>
    <w:p w14:paraId="6E6006F4">
      <w:pPr>
        <w:spacing w:before="156" w:after="156"/>
        <w:ind w:firstLine="420"/>
        <w:jc w:val="left"/>
        <w:rPr>
          <w:rFonts w:ascii="Times New Roman" w:hAnsi="Times New Roman" w:cs="Times New Roman"/>
        </w:rPr>
      </w:pPr>
      <w:r>
        <w:rPr>
          <w:rFonts w:ascii="Times New Roman" w:hAnsi="Times New Roman" w:cs="Times New Roman"/>
        </w:rPr>
        <w:t>（9）未尽事宜，应由双方协商解决。</w:t>
      </w:r>
    </w:p>
    <w:p w14:paraId="74F7A105">
      <w:pPr>
        <w:spacing w:before="156" w:after="156"/>
        <w:ind w:firstLine="420"/>
        <w:jc w:val="left"/>
        <w:rPr>
          <w:rFonts w:ascii="Times New Roman" w:hAnsi="Times New Roman" w:cs="Times New Roman"/>
        </w:rPr>
      </w:pPr>
      <w:r>
        <w:rPr>
          <w:rFonts w:ascii="Times New Roman" w:hAnsi="Times New Roman" w:cs="Times New Roman"/>
        </w:rPr>
        <w:t>设备自终验收合格之日起，质保期12个月。质保期不含投标方对其标的物的排除故障时间，即在质保期内由投标方原因导致故障，质保期顺延。</w:t>
      </w:r>
    </w:p>
    <w:p w14:paraId="32104B85">
      <w:pPr>
        <w:pStyle w:val="473"/>
        <w:spacing w:before="0" w:after="0" w:line="322" w:lineRule="auto"/>
        <w:jc w:val="left"/>
        <w:rPr>
          <w:rFonts w:hint="eastAsia" w:ascii="Times New Roman" w:hAnsi="Times New Roman" w:eastAsia="宋体" w:cs="Times New Roman"/>
          <w:color w:val="FF0000"/>
          <w:sz w:val="21"/>
          <w:szCs w:val="21"/>
        </w:rPr>
      </w:pPr>
      <w:bookmarkStart w:id="283" w:name="_Toc4067"/>
      <w:r>
        <w:rPr>
          <w:rFonts w:hint="eastAsia" w:ascii="Times New Roman" w:hAnsi="Times New Roman" w:eastAsia="宋体" w:cs="Times New Roman"/>
          <w:sz w:val="21"/>
          <w:szCs w:val="21"/>
          <w:lang w:val="en-US" w:eastAsia="zh-CN"/>
        </w:rPr>
        <w:t>13.1</w:t>
      </w:r>
      <w:r>
        <w:rPr>
          <w:rFonts w:hint="eastAsia" w:ascii="Times New Roman" w:hAnsi="Times New Roman" w:eastAsia="宋体" w:cs="Times New Roman"/>
          <w:color w:val="FF0000"/>
          <w:sz w:val="21"/>
          <w:szCs w:val="21"/>
        </w:rPr>
        <w:t>质保期服务</w:t>
      </w:r>
      <w:bookmarkEnd w:id="283"/>
    </w:p>
    <w:p w14:paraId="548BB6ED">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软件</w:t>
      </w:r>
      <w:r>
        <w:rPr>
          <w:rFonts w:ascii="Times New Roman" w:hAnsi="Times New Roman" w:eastAsia="宋体" w:cs="Times New Roman"/>
          <w:color w:val="FF0000"/>
          <w:lang w:eastAsia="zh-CN"/>
        </w:rPr>
        <w:t>系统质保时间为验收起计算</w:t>
      </w:r>
      <w:r>
        <w:rPr>
          <w:rFonts w:hint="eastAsia" w:ascii="Times New Roman" w:hAnsi="Times New Roman" w:eastAsia="宋体" w:cs="Times New Roman"/>
          <w:color w:val="FF0000"/>
          <w:lang w:val="en-US" w:eastAsia="zh-CN"/>
        </w:rPr>
        <w:t>12</w:t>
      </w:r>
      <w:r>
        <w:rPr>
          <w:rFonts w:ascii="Times New Roman" w:hAnsi="Times New Roman" w:eastAsia="宋体" w:cs="Times New Roman"/>
          <w:color w:val="FF0000"/>
          <w:lang w:eastAsia="zh-CN"/>
        </w:rPr>
        <w:t>个月质保期。</w:t>
      </w:r>
    </w:p>
    <w:p w14:paraId="6D68F8E3">
      <w:pPr>
        <w:pStyle w:val="473"/>
        <w:spacing w:before="0" w:after="0" w:line="322" w:lineRule="auto"/>
        <w:jc w:val="left"/>
        <w:rPr>
          <w:rFonts w:hint="eastAsia" w:ascii="Times New Roman" w:hAnsi="Times New Roman" w:eastAsia="宋体" w:cs="Times New Roman"/>
          <w:color w:val="FF0000"/>
          <w:sz w:val="21"/>
          <w:szCs w:val="21"/>
        </w:rPr>
      </w:pPr>
      <w:bookmarkStart w:id="284" w:name="bookmark26"/>
      <w:bookmarkEnd w:id="284"/>
      <w:bookmarkStart w:id="285" w:name="_Toc31423"/>
      <w:r>
        <w:rPr>
          <w:rFonts w:hint="eastAsia" w:ascii="Times New Roman" w:hAnsi="Times New Roman" w:eastAsia="宋体" w:cs="Times New Roman"/>
          <w:color w:val="FF0000"/>
          <w:sz w:val="21"/>
          <w:szCs w:val="21"/>
          <w:lang w:val="en-US" w:eastAsia="zh-CN"/>
        </w:rPr>
        <w:t>13.2</w:t>
      </w:r>
      <w:r>
        <w:rPr>
          <w:rFonts w:hint="eastAsia" w:ascii="Times New Roman" w:hAnsi="Times New Roman" w:eastAsia="宋体" w:cs="Times New Roman"/>
          <w:color w:val="FF0000"/>
          <w:sz w:val="21"/>
          <w:szCs w:val="21"/>
        </w:rPr>
        <w:t>售后服务</w:t>
      </w:r>
      <w:bookmarkEnd w:id="285"/>
    </w:p>
    <w:p w14:paraId="3A72FE6D">
      <w:pPr>
        <w:spacing w:before="156" w:after="156"/>
        <w:ind w:firstLine="420"/>
        <w:jc w:val="left"/>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针对该项目指派技术和售后服务人员，保修方式采用上门保修；</w:t>
      </w:r>
    </w:p>
    <w:p w14:paraId="0643934B">
      <w:pPr>
        <w:spacing w:before="156" w:after="156"/>
        <w:ind w:firstLine="420"/>
        <w:jc w:val="left"/>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在质保期内，除甲方原因造成的损坏外，乙方免费提供维修及服务，用户来电将在2小时内得到答复。技术服务人员在沟通确定需要乙方上门服务的可以选择双方沟通的时间，或者是 24 小时到现场；</w:t>
      </w:r>
    </w:p>
    <w:p w14:paraId="17FE1BAC">
      <w:pPr>
        <w:spacing w:before="156" w:after="156"/>
        <w:ind w:firstLine="420"/>
        <w:jc w:val="left"/>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质保期后，对在正常使用中发生的故障，出现质量问题，技术和售后服务人员在沟通确定需要乙方上门服务可以选择双方沟通的时间，或者是48小时之内派人到使用现场处理问题，</w:t>
      </w:r>
    </w:p>
    <w:p w14:paraId="5393CBB8">
      <w:pPr>
        <w:spacing w:before="156" w:after="156"/>
        <w:ind w:firstLine="420"/>
        <w:jc w:val="left"/>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质保期后的设备维修、更换，乙方酌情收取成本费和服务费，收费标准另行约定；</w:t>
      </w:r>
    </w:p>
    <w:p w14:paraId="1D610F95">
      <w:pPr>
        <w:spacing w:before="156" w:after="156"/>
        <w:ind w:firstLine="420"/>
        <w:jc w:val="left"/>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乙方全天候为用户提供服务。</w:t>
      </w:r>
    </w:p>
    <w:p w14:paraId="0CBE530D">
      <w:pPr>
        <w:numPr>
          <w:ilvl w:val="0"/>
          <w:numId w:val="0"/>
        </w:numPr>
        <w:bidi w:val="0"/>
        <w:ind w:leftChars="200"/>
        <w:outlineLvl w:val="9"/>
        <w:rPr>
          <w:rFonts w:hint="eastAsia" w:ascii="Times New Roman" w:hAnsi="Times New Roman" w:eastAsia="宋体" w:cs="Times New Roman"/>
          <w:b/>
          <w:bCs/>
          <w:color w:val="FF0000"/>
          <w:kern w:val="2"/>
          <w:sz w:val="21"/>
          <w:szCs w:val="22"/>
          <w:lang w:val="en-US" w:eastAsia="zh-CN" w:bidi="ar-SA"/>
        </w:rPr>
      </w:pPr>
      <w:bookmarkStart w:id="286" w:name="_Toc14257"/>
      <w:r>
        <w:rPr>
          <w:rFonts w:hint="eastAsia" w:ascii="Times New Roman" w:hAnsi="Times New Roman" w:eastAsia="宋体" w:cs="Times New Roman"/>
          <w:b/>
          <w:bCs/>
          <w:color w:val="FF0000"/>
          <w:kern w:val="2"/>
          <w:sz w:val="21"/>
          <w:szCs w:val="22"/>
          <w:lang w:val="en-US" w:eastAsia="zh-CN" w:bidi="ar-SA"/>
        </w:rPr>
        <w:t>（1）服务内容</w:t>
      </w:r>
      <w:bookmarkEnd w:id="286"/>
    </w:p>
    <w:p w14:paraId="5A567E3C">
      <w:pPr>
        <w:keepNext w:val="0"/>
        <w:keepLines w:val="0"/>
        <w:pageBreakBefore w:val="0"/>
        <w:widowControl w:val="0"/>
        <w:numPr>
          <w:ilvl w:val="0"/>
          <w:numId w:val="37"/>
        </w:numPr>
        <w:kinsoku/>
        <w:wordWrap/>
        <w:overflowPunct/>
        <w:topLinePunct w:val="0"/>
        <w:autoSpaceDE/>
        <w:autoSpaceDN/>
        <w:bidi w:val="0"/>
        <w:adjustRightInd/>
        <w:snapToGrid/>
        <w:spacing w:before="156" w:after="156"/>
        <w:ind w:left="0" w:leftChars="0" w:firstLine="420" w:firstLineChars="200"/>
        <w:jc w:val="left"/>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建立专项的项目维护团队解决设备的使用和维护问题；</w:t>
      </w:r>
    </w:p>
    <w:p w14:paraId="24D9829A">
      <w:pPr>
        <w:keepNext w:val="0"/>
        <w:keepLines w:val="0"/>
        <w:pageBreakBefore w:val="0"/>
        <w:widowControl w:val="0"/>
        <w:numPr>
          <w:ilvl w:val="0"/>
          <w:numId w:val="37"/>
        </w:numPr>
        <w:kinsoku/>
        <w:wordWrap/>
        <w:overflowPunct/>
        <w:topLinePunct w:val="0"/>
        <w:autoSpaceDE/>
        <w:autoSpaceDN/>
        <w:bidi w:val="0"/>
        <w:adjustRightInd/>
        <w:snapToGrid/>
        <w:spacing w:before="156" w:after="156"/>
        <w:ind w:left="0" w:leftChars="0" w:firstLine="420" w:firstLineChars="200"/>
        <w:jc w:val="left"/>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不定期组织与设备用户之间的系统深化交流或应用评估；</w:t>
      </w:r>
    </w:p>
    <w:p w14:paraId="3B93D076">
      <w:pPr>
        <w:keepNext w:val="0"/>
        <w:keepLines w:val="0"/>
        <w:pageBreakBefore w:val="0"/>
        <w:widowControl w:val="0"/>
        <w:numPr>
          <w:ilvl w:val="0"/>
          <w:numId w:val="37"/>
        </w:numPr>
        <w:kinsoku/>
        <w:wordWrap/>
        <w:overflowPunct/>
        <w:topLinePunct w:val="0"/>
        <w:autoSpaceDE/>
        <w:autoSpaceDN/>
        <w:bidi w:val="0"/>
        <w:adjustRightInd/>
        <w:snapToGrid/>
        <w:spacing w:before="156" w:after="156"/>
        <w:ind w:left="0" w:leftChars="0" w:firstLine="420" w:firstLineChars="200"/>
        <w:jc w:val="left"/>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不定期致电用户，询问系统的日常使用情况、管理人员熟练使用设备的程度。</w:t>
      </w:r>
    </w:p>
    <w:p w14:paraId="67099CE6">
      <w:pPr>
        <w:keepNext w:val="0"/>
        <w:keepLines w:val="0"/>
        <w:pageBreakBefore w:val="0"/>
        <w:widowControl w:val="0"/>
        <w:numPr>
          <w:ilvl w:val="0"/>
          <w:numId w:val="37"/>
        </w:numPr>
        <w:kinsoku/>
        <w:wordWrap/>
        <w:overflowPunct/>
        <w:topLinePunct w:val="0"/>
        <w:autoSpaceDE/>
        <w:autoSpaceDN/>
        <w:bidi w:val="0"/>
        <w:adjustRightInd/>
        <w:snapToGrid/>
        <w:spacing w:before="156" w:after="156"/>
        <w:ind w:left="0" w:leftChars="0" w:firstLine="420" w:firstLineChars="200"/>
        <w:jc w:val="left"/>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不定期派维护工程师走访、检修、消除故障隐患。</w:t>
      </w:r>
    </w:p>
    <w:p w14:paraId="3A6038D8">
      <w:pPr>
        <w:keepNext w:val="0"/>
        <w:keepLines w:val="0"/>
        <w:pageBreakBefore w:val="0"/>
        <w:widowControl w:val="0"/>
        <w:numPr>
          <w:ilvl w:val="0"/>
          <w:numId w:val="37"/>
        </w:numPr>
        <w:kinsoku/>
        <w:wordWrap/>
        <w:overflowPunct/>
        <w:topLinePunct w:val="0"/>
        <w:autoSpaceDE/>
        <w:autoSpaceDN/>
        <w:bidi w:val="0"/>
        <w:adjustRightInd/>
        <w:snapToGrid/>
        <w:spacing w:before="156" w:after="156"/>
        <w:ind w:left="0" w:leftChars="0" w:firstLine="420" w:firstLineChars="200"/>
        <w:jc w:val="left"/>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为业主方的技术人才和业务人才的培训和培养提供一切便利条件。</w:t>
      </w:r>
    </w:p>
    <w:p w14:paraId="2CF4DA3D">
      <w:pPr>
        <w:numPr>
          <w:ilvl w:val="0"/>
          <w:numId w:val="0"/>
        </w:numPr>
        <w:bidi w:val="0"/>
        <w:ind w:leftChars="200"/>
        <w:outlineLvl w:val="9"/>
        <w:rPr>
          <w:rFonts w:hint="eastAsia" w:ascii="Times New Roman" w:hAnsi="Times New Roman" w:eastAsia="宋体" w:cs="Times New Roman"/>
          <w:b/>
          <w:bCs/>
          <w:color w:val="FF0000"/>
          <w:kern w:val="2"/>
          <w:sz w:val="21"/>
          <w:szCs w:val="22"/>
          <w:lang w:val="en-US" w:eastAsia="zh-CN" w:bidi="ar-SA"/>
        </w:rPr>
      </w:pPr>
      <w:bookmarkStart w:id="287" w:name="_Toc20985"/>
      <w:r>
        <w:rPr>
          <w:rFonts w:hint="eastAsia" w:ascii="Times New Roman" w:hAnsi="Times New Roman" w:eastAsia="宋体" w:cs="Times New Roman"/>
          <w:b/>
          <w:bCs/>
          <w:color w:val="FF0000"/>
          <w:kern w:val="2"/>
          <w:sz w:val="21"/>
          <w:szCs w:val="22"/>
          <w:lang w:val="en-US" w:eastAsia="zh-CN" w:bidi="ar-SA"/>
        </w:rPr>
        <w:t>（2）投诉的处理</w:t>
      </w:r>
      <w:bookmarkEnd w:id="287"/>
    </w:p>
    <w:p w14:paraId="2FF2272F">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试运行期间，在我司将派遣相关的工程人员和技术人员驻地现场，实时处理工程出现的问题。</w:t>
      </w:r>
    </w:p>
    <w:p w14:paraId="0642C6E9">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项目的质保期间，由我司的售后部专门负责受理此间出现的问题，并上报我公司领导，报批后交由相应的技术部门根据出现问题的具体情况，派遣有经验的技术人员赶到现场处理问题。</w:t>
      </w:r>
      <w:r>
        <w:rPr>
          <w:rFonts w:ascii="Times New Roman" w:hAnsi="Times New Roman" w:eastAsia="宋体" w:cs="Times New Roman"/>
          <w:color w:val="FF0000"/>
          <w:lang w:eastAsia="zh-CN"/>
        </w:rPr>
        <w:t>并</w:t>
      </w:r>
      <w:r>
        <w:rPr>
          <w:rFonts w:hint="eastAsia" w:ascii="Times New Roman" w:hAnsi="Times New Roman" w:eastAsia="宋体" w:cs="Times New Roman"/>
          <w:color w:val="FF0000"/>
          <w:lang w:eastAsia="zh-CN"/>
        </w:rPr>
        <w:t>填写走访业主报告，制订纠正和预防措施。</w:t>
      </w:r>
    </w:p>
    <w:p w14:paraId="6647D6DD">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项目的质保期后，我司采用不定期对业主走访的形式，征求业主意见，检查我司建设的系统运营情况，以便服务更加完善。</w:t>
      </w:r>
    </w:p>
    <w:p w14:paraId="231529F9">
      <w:pPr>
        <w:numPr>
          <w:ilvl w:val="0"/>
          <w:numId w:val="0"/>
        </w:numPr>
        <w:bidi w:val="0"/>
        <w:ind w:leftChars="200"/>
        <w:outlineLvl w:val="9"/>
        <w:rPr>
          <w:rFonts w:hint="eastAsia" w:ascii="Times New Roman" w:hAnsi="Times New Roman" w:eastAsia="宋体" w:cs="Times New Roman"/>
          <w:b/>
          <w:bCs/>
          <w:color w:val="FF0000"/>
          <w:kern w:val="2"/>
          <w:sz w:val="21"/>
          <w:szCs w:val="22"/>
          <w:lang w:val="en-US" w:eastAsia="zh-CN" w:bidi="ar-SA"/>
        </w:rPr>
      </w:pPr>
      <w:bookmarkStart w:id="288" w:name="_Toc29372"/>
      <w:r>
        <w:rPr>
          <w:rFonts w:hint="eastAsia" w:ascii="Times New Roman" w:hAnsi="Times New Roman" w:eastAsia="宋体" w:cs="Times New Roman"/>
          <w:b/>
          <w:bCs/>
          <w:color w:val="FF0000"/>
          <w:kern w:val="2"/>
          <w:sz w:val="21"/>
          <w:szCs w:val="22"/>
          <w:lang w:val="en-US" w:eastAsia="zh-CN" w:bidi="ar-SA"/>
        </w:rPr>
        <w:t>（3）建立用户档案，完善产品质量</w:t>
      </w:r>
      <w:bookmarkEnd w:id="288"/>
    </w:p>
    <w:p w14:paraId="3D149BB0">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除开展用户技术咨询服务外，还负责受理和收集用户投诉咨询信息，保证用户提出的问题和要求能得到及时处理，并对处理情况进行跟踪和验证。同时建立用户档案，记录产品使用情况，为今后公司产品的质量改进提供依据。我们将不断努力，精益求精，为顾客提供更满意的产品和服务。</w:t>
      </w:r>
    </w:p>
    <w:p w14:paraId="044F52B7">
      <w:pPr>
        <w:pStyle w:val="473"/>
        <w:spacing w:before="0" w:after="0" w:line="322" w:lineRule="auto"/>
        <w:jc w:val="left"/>
        <w:rPr>
          <w:rFonts w:hint="eastAsia" w:ascii="Times New Roman" w:hAnsi="Times New Roman" w:eastAsia="宋体" w:cs="Times New Roman"/>
          <w:color w:val="FF0000"/>
          <w:sz w:val="21"/>
          <w:szCs w:val="21"/>
          <w:lang w:val="en-US" w:eastAsia="zh-CN"/>
        </w:rPr>
      </w:pPr>
      <w:bookmarkStart w:id="289" w:name="bookmark27"/>
      <w:bookmarkEnd w:id="289"/>
      <w:bookmarkStart w:id="290" w:name="_Toc22734"/>
      <w:r>
        <w:rPr>
          <w:rFonts w:hint="eastAsia" w:ascii="Times New Roman" w:hAnsi="Times New Roman" w:eastAsia="宋体" w:cs="Times New Roman"/>
          <w:color w:val="FF0000"/>
          <w:sz w:val="21"/>
          <w:szCs w:val="21"/>
          <w:lang w:val="en-US" w:eastAsia="zh-CN"/>
        </w:rPr>
        <w:t>13.3三级售后服务</w:t>
      </w:r>
      <w:bookmarkEnd w:id="290"/>
    </w:p>
    <w:p w14:paraId="035595B6">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为确保服务及时高效，乙方实行三级售后服务体系：</w:t>
      </w:r>
    </w:p>
    <w:p w14:paraId="0B03739C">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第三级：客户人员自行进行检查分析，并进行维修，乙方提供技术指导及物料支援。</w:t>
      </w:r>
    </w:p>
    <w:p w14:paraId="75B47B66">
      <w:pPr>
        <w:spacing w:before="156" w:after="156"/>
        <w:ind w:firstLine="420"/>
        <w:jc w:val="left"/>
        <w:rPr>
          <w:rFonts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第二级：客户检查分析之后无法排除故障，售后人员上门进行维修服务。</w:t>
      </w:r>
    </w:p>
    <w:p w14:paraId="4BD48952">
      <w:pPr>
        <w:spacing w:before="156" w:after="156"/>
        <w:ind w:firstLine="420"/>
        <w:jc w:val="left"/>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第一级：客户人员以及售后人员在现场均无法进行修复，进行打包返厂进行彻底诊断维修。</w:t>
      </w:r>
    </w:p>
    <w:p w14:paraId="5AE929B0">
      <w:pPr>
        <w:pStyle w:val="528"/>
        <w:spacing w:line="322" w:lineRule="auto"/>
        <w:rPr>
          <w:rFonts w:ascii="Times New Roman" w:hAnsi="Times New Roman" w:eastAsia="宋体" w:cs="Times New Roman"/>
          <w:sz w:val="21"/>
          <w:szCs w:val="21"/>
        </w:rPr>
      </w:pPr>
      <w:bookmarkStart w:id="291" w:name="_Toc125635867"/>
      <w:bookmarkStart w:id="292" w:name="_Toc126779531"/>
      <w:bookmarkStart w:id="293" w:name="_Toc137104148"/>
      <w:bookmarkStart w:id="294" w:name="_Toc21149"/>
      <w:r>
        <w:rPr>
          <w:rFonts w:ascii="Times New Roman" w:hAnsi="Times New Roman" w:eastAsia="宋体" w:cs="Times New Roman"/>
          <w:sz w:val="21"/>
          <w:szCs w:val="21"/>
        </w:rPr>
        <w:t>十四、</w:t>
      </w:r>
      <w:r>
        <w:fldChar w:fldCharType="begin"/>
      </w:r>
      <w:r>
        <w:instrText xml:space="preserve"> HYPERLINK \l "_Toc471376446" </w:instrText>
      </w:r>
      <w:r>
        <w:fldChar w:fldCharType="separate"/>
      </w:r>
      <w:bookmarkStart w:id="295" w:name="_Toc90731246"/>
      <w:r>
        <w:rPr>
          <w:rFonts w:ascii="Times New Roman" w:hAnsi="Times New Roman" w:eastAsia="宋体" w:cs="Times New Roman"/>
          <w:sz w:val="21"/>
          <w:szCs w:val="21"/>
        </w:rPr>
        <w:t>双方的职责</w:t>
      </w:r>
      <w:bookmarkEnd w:id="291"/>
      <w:bookmarkEnd w:id="292"/>
      <w:bookmarkEnd w:id="293"/>
      <w:bookmarkEnd w:id="295"/>
      <w:r>
        <w:rPr>
          <w:rFonts w:ascii="Times New Roman" w:hAnsi="Times New Roman" w:eastAsia="宋体" w:cs="Times New Roman"/>
          <w:sz w:val="21"/>
          <w:szCs w:val="21"/>
        </w:rPr>
        <w:fldChar w:fldCharType="end"/>
      </w:r>
      <w:bookmarkEnd w:id="294"/>
      <w:bookmarkStart w:id="296" w:name="_Toc90731247"/>
    </w:p>
    <w:p w14:paraId="3DF11BEE">
      <w:pPr>
        <w:spacing w:before="156" w:after="156"/>
        <w:ind w:firstLine="420"/>
        <w:jc w:val="left"/>
        <w:rPr>
          <w:rFonts w:ascii="Times New Roman" w:hAnsi="Times New Roman" w:cs="Times New Roman"/>
        </w:rPr>
      </w:pPr>
      <w:bookmarkStart w:id="297" w:name="_Toc125635868"/>
      <w:bookmarkStart w:id="298" w:name="_Toc126779532"/>
      <w:bookmarkStart w:id="299" w:name="_Toc137104149"/>
      <w:r>
        <w:rPr>
          <w:rFonts w:ascii="Times New Roman" w:hAnsi="Times New Roman" w:cs="Times New Roman"/>
        </w:rPr>
        <w:t>14.1合作开发过程中的文件管理</w:t>
      </w:r>
      <w:bookmarkEnd w:id="296"/>
      <w:bookmarkEnd w:id="297"/>
      <w:bookmarkEnd w:id="298"/>
      <w:bookmarkEnd w:id="299"/>
    </w:p>
    <w:p w14:paraId="65C94EE1">
      <w:pPr>
        <w:spacing w:before="156" w:after="156"/>
        <w:ind w:firstLine="420"/>
        <w:jc w:val="left"/>
        <w:rPr>
          <w:rFonts w:ascii="Times New Roman" w:hAnsi="Times New Roman" w:cs="Times New Roman"/>
        </w:rPr>
      </w:pPr>
      <w:r>
        <w:rPr>
          <w:rFonts w:ascii="Times New Roman" w:hAnsi="Times New Roman" w:cs="Times New Roman"/>
        </w:rPr>
        <w:t>本次合作所产生的技术文件，不得传授给第三方</w:t>
      </w:r>
      <w:bookmarkStart w:id="300" w:name="_Toc90731248"/>
      <w:r>
        <w:rPr>
          <w:rFonts w:ascii="Times New Roman" w:hAnsi="Times New Roman" w:cs="Times New Roman"/>
        </w:rPr>
        <w:t>。</w:t>
      </w:r>
    </w:p>
    <w:p w14:paraId="76E3EA46">
      <w:pPr>
        <w:spacing w:before="156" w:after="156"/>
        <w:ind w:firstLine="420"/>
        <w:jc w:val="left"/>
        <w:rPr>
          <w:rFonts w:ascii="Times New Roman" w:hAnsi="Times New Roman" w:cs="Times New Roman"/>
        </w:rPr>
      </w:pPr>
      <w:bookmarkStart w:id="301" w:name="_Toc125635869"/>
      <w:bookmarkStart w:id="302" w:name="_Toc126779533"/>
      <w:bookmarkStart w:id="303" w:name="_Toc137104150"/>
      <w:r>
        <w:rPr>
          <w:rFonts w:ascii="Times New Roman" w:hAnsi="Times New Roman" w:cs="Times New Roman"/>
        </w:rPr>
        <w:t>14.2设备厂家提供文件清单</w:t>
      </w:r>
      <w:bookmarkEnd w:id="300"/>
      <w:bookmarkEnd w:id="301"/>
      <w:bookmarkEnd w:id="302"/>
      <w:bookmarkEnd w:id="303"/>
    </w:p>
    <w:p w14:paraId="209F65C9">
      <w:pPr>
        <w:spacing w:before="156" w:after="156"/>
        <w:ind w:firstLine="420"/>
        <w:jc w:val="left"/>
        <w:rPr>
          <w:rFonts w:ascii="Times New Roman" w:hAnsi="Times New Roman" w:cs="Times New Roman"/>
        </w:rPr>
      </w:pPr>
      <w:r>
        <w:rPr>
          <w:rFonts w:ascii="Times New Roman" w:hAnsi="Times New Roman" w:cs="Times New Roman"/>
        </w:rPr>
        <w:t>（以下资料为设备验收前提交给买方，否则设备不能进行验收）：</w:t>
      </w:r>
    </w:p>
    <w:tbl>
      <w:tblPr>
        <w:tblStyle w:val="60"/>
        <w:tblW w:w="8863"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3090"/>
        <w:gridCol w:w="1559"/>
        <w:gridCol w:w="2484"/>
      </w:tblGrid>
      <w:tr w14:paraId="105079D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top w:val="single" w:color="000000" w:sz="4" w:space="0"/>
              <w:left w:val="single" w:color="000000" w:sz="4" w:space="0"/>
              <w:tl2br w:val="nil"/>
            </w:tcBorders>
            <w:shd w:val="clear" w:color="auto" w:fill="FFFFFF"/>
            <w:vAlign w:val="center"/>
          </w:tcPr>
          <w:p w14:paraId="1E10884B">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序号</w:t>
            </w:r>
          </w:p>
        </w:tc>
        <w:tc>
          <w:tcPr>
            <w:tcW w:w="3090" w:type="dxa"/>
            <w:tcBorders>
              <w:top w:val="single" w:color="000000" w:sz="4" w:space="0"/>
            </w:tcBorders>
            <w:shd w:val="clear" w:color="auto" w:fill="FFFFFF"/>
            <w:vAlign w:val="center"/>
          </w:tcPr>
          <w:p w14:paraId="7B496887">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项目</w:t>
            </w:r>
          </w:p>
        </w:tc>
        <w:tc>
          <w:tcPr>
            <w:tcW w:w="1559" w:type="dxa"/>
            <w:tcBorders>
              <w:top w:val="single" w:color="000000" w:sz="4" w:space="0"/>
            </w:tcBorders>
            <w:shd w:val="clear" w:color="auto" w:fill="FFFFFF"/>
            <w:vAlign w:val="center"/>
          </w:tcPr>
          <w:p w14:paraId="4A3C0797">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数量</w:t>
            </w:r>
          </w:p>
        </w:tc>
        <w:tc>
          <w:tcPr>
            <w:tcW w:w="2484" w:type="dxa"/>
            <w:tcBorders>
              <w:top w:val="single" w:color="000000" w:sz="4" w:space="0"/>
              <w:right w:val="single" w:color="000000" w:sz="4" w:space="0"/>
            </w:tcBorders>
            <w:shd w:val="clear" w:color="auto" w:fill="FFFFFF"/>
            <w:vAlign w:val="center"/>
          </w:tcPr>
          <w:p w14:paraId="7BFC1221">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备注</w:t>
            </w:r>
          </w:p>
        </w:tc>
      </w:tr>
      <w:tr w14:paraId="058BA40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tcBorders>
            <w:shd w:val="clear" w:color="auto" w:fill="FFFFFF"/>
            <w:vAlign w:val="center"/>
          </w:tcPr>
          <w:p w14:paraId="7A60197A">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w:t>
            </w:r>
          </w:p>
        </w:tc>
        <w:tc>
          <w:tcPr>
            <w:tcW w:w="3090" w:type="dxa"/>
            <w:shd w:val="clear" w:color="auto" w:fill="FFFFFF"/>
            <w:vAlign w:val="center"/>
          </w:tcPr>
          <w:p w14:paraId="53BE69BC">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设备操作及维护说明书</w:t>
            </w:r>
          </w:p>
        </w:tc>
        <w:tc>
          <w:tcPr>
            <w:tcW w:w="1559" w:type="dxa"/>
            <w:shd w:val="clear" w:color="auto" w:fill="FFFFFF"/>
            <w:vAlign w:val="center"/>
          </w:tcPr>
          <w:p w14:paraId="4AEB3A6C">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right w:val="single" w:color="000000" w:sz="4" w:space="0"/>
            </w:tcBorders>
            <w:shd w:val="clear" w:color="auto" w:fill="FFFFFF"/>
            <w:vAlign w:val="center"/>
          </w:tcPr>
          <w:p w14:paraId="3D2D1501">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r w14:paraId="0E8E105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tcBorders>
            <w:shd w:val="clear" w:color="auto" w:fill="FFFFFF"/>
            <w:vAlign w:val="center"/>
          </w:tcPr>
          <w:p w14:paraId="592154A6">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2</w:t>
            </w:r>
          </w:p>
        </w:tc>
        <w:tc>
          <w:tcPr>
            <w:tcW w:w="3090" w:type="dxa"/>
            <w:shd w:val="clear" w:color="auto" w:fill="FFFFFF"/>
            <w:vAlign w:val="center"/>
          </w:tcPr>
          <w:p w14:paraId="6EB93A8B">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设备主要器件说明书</w:t>
            </w:r>
          </w:p>
        </w:tc>
        <w:tc>
          <w:tcPr>
            <w:tcW w:w="1559" w:type="dxa"/>
            <w:shd w:val="clear" w:color="auto" w:fill="FFFFFF"/>
            <w:vAlign w:val="center"/>
          </w:tcPr>
          <w:p w14:paraId="5307E952">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right w:val="single" w:color="000000" w:sz="4" w:space="0"/>
            </w:tcBorders>
            <w:shd w:val="clear" w:color="auto" w:fill="FFFFFF"/>
            <w:vAlign w:val="center"/>
          </w:tcPr>
          <w:p w14:paraId="718ECE52">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r w14:paraId="4166DE1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tcBorders>
            <w:shd w:val="clear" w:color="auto" w:fill="FFFFFF"/>
            <w:vAlign w:val="center"/>
          </w:tcPr>
          <w:p w14:paraId="7B15601F">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3</w:t>
            </w:r>
          </w:p>
        </w:tc>
        <w:tc>
          <w:tcPr>
            <w:tcW w:w="3090" w:type="dxa"/>
            <w:shd w:val="clear" w:color="auto" w:fill="FFFFFF"/>
            <w:vAlign w:val="center"/>
          </w:tcPr>
          <w:p w14:paraId="7E157DE5">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易损件清单</w:t>
            </w:r>
          </w:p>
        </w:tc>
        <w:tc>
          <w:tcPr>
            <w:tcW w:w="1559" w:type="dxa"/>
            <w:shd w:val="clear" w:color="auto" w:fill="FFFFFF"/>
            <w:vAlign w:val="center"/>
          </w:tcPr>
          <w:p w14:paraId="198BA51E">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right w:val="single" w:color="000000" w:sz="4" w:space="0"/>
            </w:tcBorders>
            <w:shd w:val="clear" w:color="auto" w:fill="FFFFFF"/>
            <w:vAlign w:val="center"/>
          </w:tcPr>
          <w:p w14:paraId="1D4A2B2B">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r w14:paraId="261C8CB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tcBorders>
            <w:shd w:val="clear" w:color="auto" w:fill="FFFFFF"/>
            <w:vAlign w:val="center"/>
          </w:tcPr>
          <w:p w14:paraId="226337E1">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4</w:t>
            </w:r>
          </w:p>
        </w:tc>
        <w:tc>
          <w:tcPr>
            <w:tcW w:w="3090" w:type="dxa"/>
            <w:shd w:val="clear" w:color="auto" w:fill="FFFFFF"/>
            <w:vAlign w:val="center"/>
          </w:tcPr>
          <w:p w14:paraId="53638190">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气路图</w:t>
            </w:r>
          </w:p>
        </w:tc>
        <w:tc>
          <w:tcPr>
            <w:tcW w:w="1559" w:type="dxa"/>
            <w:shd w:val="clear" w:color="auto" w:fill="FFFFFF"/>
            <w:vAlign w:val="center"/>
          </w:tcPr>
          <w:p w14:paraId="2B6E4E73">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right w:val="single" w:color="000000" w:sz="4" w:space="0"/>
            </w:tcBorders>
            <w:shd w:val="clear" w:color="auto" w:fill="FFFFFF"/>
            <w:vAlign w:val="center"/>
          </w:tcPr>
          <w:p w14:paraId="41C46326">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r w14:paraId="2C5F19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tcBorders>
            <w:shd w:val="clear" w:color="auto" w:fill="FFFFFF"/>
            <w:vAlign w:val="center"/>
          </w:tcPr>
          <w:p w14:paraId="304DF449">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5</w:t>
            </w:r>
          </w:p>
        </w:tc>
        <w:tc>
          <w:tcPr>
            <w:tcW w:w="3090" w:type="dxa"/>
            <w:shd w:val="clear" w:color="auto" w:fill="FFFFFF"/>
            <w:vAlign w:val="center"/>
          </w:tcPr>
          <w:p w14:paraId="39A15EC6">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电气原理图</w:t>
            </w:r>
          </w:p>
        </w:tc>
        <w:tc>
          <w:tcPr>
            <w:tcW w:w="1559" w:type="dxa"/>
            <w:shd w:val="clear" w:color="auto" w:fill="FFFFFF"/>
            <w:vAlign w:val="center"/>
          </w:tcPr>
          <w:p w14:paraId="7EBDABFD">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right w:val="single" w:color="000000" w:sz="4" w:space="0"/>
            </w:tcBorders>
            <w:shd w:val="clear" w:color="auto" w:fill="FFFFFF"/>
            <w:vAlign w:val="center"/>
          </w:tcPr>
          <w:p w14:paraId="4D7C15DA">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r w14:paraId="6096593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tcBorders>
            <w:shd w:val="clear" w:color="auto" w:fill="FFFFFF"/>
            <w:vAlign w:val="center"/>
          </w:tcPr>
          <w:p w14:paraId="575A4EED">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6</w:t>
            </w:r>
          </w:p>
        </w:tc>
        <w:tc>
          <w:tcPr>
            <w:tcW w:w="3090" w:type="dxa"/>
            <w:shd w:val="clear" w:color="auto" w:fill="FFFFFF"/>
            <w:vAlign w:val="center"/>
          </w:tcPr>
          <w:p w14:paraId="3E92BD87">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设备制造验收合格文件</w:t>
            </w:r>
          </w:p>
        </w:tc>
        <w:tc>
          <w:tcPr>
            <w:tcW w:w="1559" w:type="dxa"/>
            <w:shd w:val="clear" w:color="auto" w:fill="FFFFFF"/>
            <w:vAlign w:val="center"/>
          </w:tcPr>
          <w:p w14:paraId="1E7DBF4F">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right w:val="single" w:color="000000" w:sz="4" w:space="0"/>
            </w:tcBorders>
            <w:shd w:val="clear" w:color="auto" w:fill="FFFFFF"/>
            <w:vAlign w:val="center"/>
          </w:tcPr>
          <w:p w14:paraId="5920F651">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r w14:paraId="6075CCC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30" w:type="dxa"/>
            <w:tcBorders>
              <w:left w:val="single" w:color="000000" w:sz="4" w:space="0"/>
              <w:bottom w:val="single" w:color="000000" w:sz="4" w:space="0"/>
            </w:tcBorders>
            <w:shd w:val="clear" w:color="auto" w:fill="FFFFFF"/>
            <w:vAlign w:val="center"/>
          </w:tcPr>
          <w:p w14:paraId="02EA74DF">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7</w:t>
            </w:r>
          </w:p>
        </w:tc>
        <w:tc>
          <w:tcPr>
            <w:tcW w:w="3090" w:type="dxa"/>
            <w:tcBorders>
              <w:bottom w:val="single" w:color="000000" w:sz="4" w:space="0"/>
            </w:tcBorders>
            <w:shd w:val="clear" w:color="auto" w:fill="FFFFFF"/>
            <w:vAlign w:val="center"/>
          </w:tcPr>
          <w:p w14:paraId="77923E37">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易损件清单及数量</w:t>
            </w:r>
          </w:p>
        </w:tc>
        <w:tc>
          <w:tcPr>
            <w:tcW w:w="1559" w:type="dxa"/>
            <w:tcBorders>
              <w:bottom w:val="single" w:color="000000" w:sz="4" w:space="0"/>
            </w:tcBorders>
            <w:shd w:val="clear" w:color="auto" w:fill="FFFFFF"/>
            <w:vAlign w:val="center"/>
          </w:tcPr>
          <w:p w14:paraId="4069AE75">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1份</w:t>
            </w:r>
          </w:p>
        </w:tc>
        <w:tc>
          <w:tcPr>
            <w:tcW w:w="2484" w:type="dxa"/>
            <w:tcBorders>
              <w:bottom w:val="single" w:color="000000" w:sz="4" w:space="0"/>
              <w:right w:val="single" w:color="000000" w:sz="4" w:space="0"/>
            </w:tcBorders>
            <w:shd w:val="clear" w:color="auto" w:fill="FFFFFF"/>
            <w:vAlign w:val="center"/>
          </w:tcPr>
          <w:p w14:paraId="31568D41">
            <w:pPr>
              <w:spacing w:line="240" w:lineRule="auto"/>
              <w:ind w:firstLine="0" w:firstLineChars="0"/>
              <w:jc w:val="center"/>
              <w:rPr>
                <w:rFonts w:ascii="Times New Roman" w:hAnsi="Times New Roman" w:cs="Times New Roman"/>
                <w:color w:val="000000"/>
              </w:rPr>
            </w:pPr>
            <w:r>
              <w:rPr>
                <w:rFonts w:ascii="Times New Roman" w:hAnsi="Times New Roman" w:cs="Times New Roman"/>
                <w:color w:val="000000"/>
              </w:rPr>
              <w:t>电子版与纸质版</w:t>
            </w:r>
          </w:p>
        </w:tc>
      </w:tr>
    </w:tbl>
    <w:p w14:paraId="223DEA27">
      <w:pPr>
        <w:spacing w:before="156" w:after="156"/>
        <w:ind w:firstLine="420"/>
        <w:jc w:val="left"/>
        <w:rPr>
          <w:rFonts w:ascii="Times New Roman" w:hAnsi="Times New Roman" w:cs="Times New Roman"/>
        </w:rPr>
      </w:pPr>
      <w:bookmarkStart w:id="304" w:name="_Toc137104151"/>
      <w:bookmarkStart w:id="305" w:name="_Toc90731249"/>
      <w:bookmarkStart w:id="306" w:name="_Toc125635870"/>
      <w:bookmarkStart w:id="307" w:name="_Toc126779534"/>
      <w:r>
        <w:rPr>
          <w:rFonts w:ascii="Times New Roman" w:hAnsi="Times New Roman" w:cs="Times New Roman"/>
        </w:rPr>
        <w:t>14.3保密要求</w:t>
      </w:r>
      <w:bookmarkEnd w:id="304"/>
      <w:bookmarkEnd w:id="305"/>
      <w:bookmarkEnd w:id="306"/>
      <w:bookmarkEnd w:id="307"/>
    </w:p>
    <w:p w14:paraId="3C4C974F">
      <w:pPr>
        <w:spacing w:before="156" w:after="156"/>
        <w:ind w:firstLine="420"/>
        <w:jc w:val="left"/>
        <w:rPr>
          <w:rFonts w:ascii="Times New Roman" w:hAnsi="Times New Roman" w:cs="Times New Roman"/>
        </w:rPr>
      </w:pPr>
      <w:r>
        <w:rPr>
          <w:rFonts w:ascii="Times New Roman" w:hAnsi="Times New Roman" w:cs="Times New Roman"/>
        </w:rPr>
        <w:t>卖方应严格保守因履行本协议而知悉的买方的商业秘密,包括但不限于设备技术参数、配置标准、设备价格、产品规格等。未经买方书面同意，不能将任何合作中知悉的任何情况透露给第三方。因卖方违反本协议约定，泄露买方商业秘密的，应赔偿买方的直接损失。</w:t>
      </w:r>
    </w:p>
    <w:p w14:paraId="615593EE">
      <w:pPr>
        <w:pStyle w:val="528"/>
        <w:spacing w:line="322" w:lineRule="auto"/>
        <w:rPr>
          <w:rFonts w:ascii="Times New Roman" w:hAnsi="Times New Roman" w:eastAsia="宋体" w:cs="Times New Roman"/>
          <w:sz w:val="21"/>
          <w:szCs w:val="21"/>
        </w:rPr>
      </w:pPr>
      <w:bookmarkStart w:id="308" w:name="_Toc126779535"/>
      <w:bookmarkStart w:id="309" w:name="_Toc137104152"/>
      <w:bookmarkStart w:id="310" w:name="_Toc6634"/>
      <w:r>
        <w:rPr>
          <w:rFonts w:ascii="Times New Roman" w:hAnsi="Times New Roman" w:eastAsia="宋体" w:cs="Times New Roman"/>
          <w:sz w:val="21"/>
          <w:szCs w:val="21"/>
        </w:rPr>
        <w:t>十五、通用要求部分</w:t>
      </w:r>
      <w:bookmarkEnd w:id="308"/>
      <w:bookmarkEnd w:id="309"/>
      <w:bookmarkEnd w:id="310"/>
    </w:p>
    <w:p w14:paraId="2B18F052">
      <w:pPr>
        <w:spacing w:before="156" w:after="156"/>
        <w:ind w:firstLine="420"/>
        <w:jc w:val="left"/>
        <w:rPr>
          <w:rFonts w:ascii="Times New Roman" w:hAnsi="Times New Roman" w:cs="Times New Roman"/>
        </w:rPr>
      </w:pPr>
      <w:bookmarkStart w:id="311" w:name="_Toc126779536"/>
      <w:bookmarkStart w:id="312" w:name="_Toc137104153"/>
      <w:r>
        <w:rPr>
          <w:rFonts w:ascii="Times New Roman" w:hAnsi="Times New Roman" w:cs="Times New Roman"/>
        </w:rPr>
        <w:t>15.1网络架构</w:t>
      </w:r>
      <w:bookmarkEnd w:id="311"/>
      <w:bookmarkEnd w:id="312"/>
    </w:p>
    <w:p w14:paraId="76C851FA">
      <w:pPr>
        <w:spacing w:before="156" w:after="156"/>
        <w:ind w:firstLine="420"/>
        <w:jc w:val="left"/>
        <w:rPr>
          <w:rFonts w:ascii="Times New Roman" w:hAnsi="Times New Roman" w:cs="Times New Roman"/>
        </w:rPr>
      </w:pPr>
      <w:r>
        <w:rPr>
          <w:rFonts w:ascii="Times New Roman" w:hAnsi="Times New Roman" w:cs="Times New Roman"/>
        </w:rPr>
        <w:t>要求网络架构集成一体化控制：全集成控制平台，易于操控和统一维护。</w:t>
      </w:r>
    </w:p>
    <w:p w14:paraId="7DFDDC00">
      <w:pPr>
        <w:spacing w:before="156" w:after="156"/>
        <w:ind w:firstLine="420"/>
        <w:jc w:val="left"/>
        <w:rPr>
          <w:rFonts w:ascii="Times New Roman" w:hAnsi="Times New Roman" w:cs="Times New Roman"/>
        </w:rPr>
      </w:pPr>
      <w:bookmarkStart w:id="313" w:name="_Toc137104154"/>
      <w:bookmarkStart w:id="314" w:name="_Toc126779537"/>
      <w:r>
        <w:rPr>
          <w:rFonts w:ascii="Times New Roman" w:hAnsi="Times New Roman" w:cs="Times New Roman"/>
        </w:rPr>
        <w:t>15.2控制要求</w:t>
      </w:r>
      <w:bookmarkEnd w:id="313"/>
      <w:bookmarkEnd w:id="314"/>
    </w:p>
    <w:p w14:paraId="0EEDF9B1">
      <w:pPr>
        <w:spacing w:before="156" w:after="156"/>
        <w:ind w:firstLine="420"/>
        <w:jc w:val="left"/>
        <w:rPr>
          <w:rFonts w:ascii="Times New Roman" w:hAnsi="Times New Roman" w:cs="Times New Roman"/>
        </w:rPr>
      </w:pPr>
      <w:r>
        <w:rPr>
          <w:rFonts w:ascii="Times New Roman" w:hAnsi="Times New Roman" w:cs="Times New Roman"/>
        </w:rPr>
        <w:t>（1）设备控制系统要求采用基于PC控制技术的开放式控制系统，可将工业PC、现场总线、驱动技术、自动化软件集成到一个完整的控制系统中；</w:t>
      </w:r>
    </w:p>
    <w:p w14:paraId="5A90C15C">
      <w:pPr>
        <w:spacing w:before="156" w:after="156"/>
        <w:ind w:firstLine="420"/>
        <w:jc w:val="left"/>
        <w:rPr>
          <w:rFonts w:ascii="Times New Roman" w:hAnsi="Times New Roman" w:cs="Times New Roman"/>
        </w:rPr>
      </w:pPr>
      <w:r>
        <w:rPr>
          <w:rFonts w:ascii="Times New Roman" w:hAnsi="Times New Roman" w:cs="Times New Roman"/>
        </w:rPr>
        <w:t>（2）集中控制与维护，提高设备生产维护的便利性，将视觉功能、设备数据采集功能、产品追踪功能、机器人控制（包括点位数据更改）集成为一体，实现同一平台同一软件系统进行设备生产维护；</w:t>
      </w:r>
    </w:p>
    <w:p w14:paraId="7E56B9E3">
      <w:pPr>
        <w:spacing w:before="156" w:after="156"/>
        <w:ind w:firstLine="420"/>
        <w:jc w:val="left"/>
        <w:rPr>
          <w:rFonts w:ascii="Times New Roman" w:hAnsi="Times New Roman" w:cs="Times New Roman"/>
        </w:rPr>
      </w:pPr>
      <w:r>
        <w:rPr>
          <w:rFonts w:ascii="Times New Roman" w:hAnsi="Times New Roman" w:cs="Times New Roman"/>
        </w:rPr>
        <w:t>（3）设备具备多用户管理设置，不同用户具备不同的设备操作权限，设备操作有一级密码保护，工艺参数设定要有二级密码保护，电机、伺服等参数更改要有三级密码保护；</w:t>
      </w:r>
    </w:p>
    <w:p w14:paraId="60264701">
      <w:pPr>
        <w:spacing w:before="156" w:after="156"/>
        <w:ind w:firstLine="420"/>
        <w:jc w:val="left"/>
        <w:rPr>
          <w:rFonts w:ascii="Times New Roman" w:hAnsi="Times New Roman" w:cs="Times New Roman"/>
        </w:rPr>
      </w:pPr>
      <w:r>
        <w:rPr>
          <w:rFonts w:ascii="Times New Roman" w:hAnsi="Times New Roman" w:cs="Times New Roman"/>
        </w:rPr>
        <w:t>（4）手动状态下，设备自动记录、生成操作日志，内容包含人工在操作面板上进行的操作内容与操作时间，操作日志保存时间为三天；</w:t>
      </w:r>
    </w:p>
    <w:p w14:paraId="377ECFD9">
      <w:pPr>
        <w:spacing w:before="156" w:after="156"/>
        <w:ind w:firstLine="420"/>
        <w:jc w:val="left"/>
        <w:rPr>
          <w:rFonts w:ascii="Times New Roman" w:hAnsi="Times New Roman" w:cs="Times New Roman"/>
        </w:rPr>
      </w:pPr>
      <w:r>
        <w:rPr>
          <w:rFonts w:ascii="Times New Roman" w:hAnsi="Times New Roman" w:cs="Times New Roman"/>
        </w:rPr>
        <w:t>（5）设备所有动作单元都要安装防护罩，并配备门禁系统，当门打开时设备无法运转。设备总电源空开要有安全锁，防止人员误操作造成人身伤害；</w:t>
      </w:r>
    </w:p>
    <w:p w14:paraId="16F8938C">
      <w:pPr>
        <w:spacing w:before="156" w:after="156"/>
        <w:ind w:firstLine="420"/>
        <w:jc w:val="left"/>
        <w:rPr>
          <w:rFonts w:ascii="Times New Roman" w:hAnsi="Times New Roman" w:cs="Times New Roman"/>
        </w:rPr>
      </w:pPr>
      <w:r>
        <w:rPr>
          <w:rFonts w:ascii="Times New Roman" w:hAnsi="Times New Roman" w:cs="Times New Roman"/>
        </w:rPr>
        <w:t>（6）操作面板为中文界面，设备表面及软件操作界面不允许有任何供应商标识；</w:t>
      </w:r>
    </w:p>
    <w:p w14:paraId="594121EC">
      <w:pPr>
        <w:spacing w:before="156" w:after="156"/>
        <w:ind w:firstLine="420"/>
        <w:jc w:val="left"/>
        <w:rPr>
          <w:rFonts w:ascii="Times New Roman" w:hAnsi="Times New Roman" w:cs="Times New Roman"/>
        </w:rPr>
      </w:pPr>
      <w:r>
        <w:rPr>
          <w:rFonts w:ascii="Times New Roman" w:hAnsi="Times New Roman" w:cs="Times New Roman"/>
        </w:rPr>
        <w:t>（7）人机交互界面应美观易操作，具有良好的人机交互体验，控件配置图示以便于理解。各设备人机界面的显示要求但不限于设备控制（OK数量、NG数量、生产总数、产能、优率、稼动率等）、设备状态、故障列表及故障位置、调试功能、系统设置等，并要求有些显示功能可读或可写。</w:t>
      </w:r>
    </w:p>
    <w:p w14:paraId="32BF4030">
      <w:pPr>
        <w:spacing w:before="156" w:after="156"/>
        <w:ind w:firstLine="420"/>
        <w:jc w:val="left"/>
        <w:rPr>
          <w:rFonts w:ascii="Times New Roman" w:hAnsi="Times New Roman" w:cs="Times New Roman"/>
        </w:rPr>
      </w:pPr>
      <w:r>
        <w:rPr>
          <w:rFonts w:ascii="Times New Roman" w:hAnsi="Times New Roman" w:cs="Times New Roman"/>
        </w:rPr>
        <w:t>（8）人机交互界面中心与车间地面垂直距离为1500mm；</w:t>
      </w:r>
    </w:p>
    <w:p w14:paraId="6E0E4907">
      <w:pPr>
        <w:spacing w:before="156" w:after="156"/>
        <w:ind w:firstLine="420"/>
        <w:jc w:val="left"/>
        <w:rPr>
          <w:rFonts w:ascii="Times New Roman" w:hAnsi="Times New Roman" w:cs="Times New Roman"/>
        </w:rPr>
      </w:pPr>
      <w:r>
        <w:rPr>
          <w:rFonts w:ascii="Times New Roman" w:hAnsi="Times New Roman" w:cs="Times New Roman"/>
        </w:rPr>
        <w:t>（9）PLC预留至少一个扩展模块的功能，PLC至少预留20个IO点数供招标方功能开发。PLC程序不能加密码，可供招标方随时查看程序；</w:t>
      </w:r>
    </w:p>
    <w:p w14:paraId="35147858">
      <w:pPr>
        <w:spacing w:before="156" w:after="156"/>
        <w:ind w:firstLine="420"/>
        <w:jc w:val="left"/>
        <w:rPr>
          <w:rFonts w:ascii="Times New Roman" w:hAnsi="Times New Roman" w:cs="Times New Roman"/>
        </w:rPr>
      </w:pPr>
      <w:r>
        <w:rPr>
          <w:rFonts w:ascii="Times New Roman" w:hAnsi="Times New Roman" w:cs="Times New Roman"/>
        </w:rPr>
        <w:t>（10）工控机需上传短路检测数据，且保存时间不小于3个月；</w:t>
      </w:r>
    </w:p>
    <w:p w14:paraId="6D59A9E6">
      <w:pPr>
        <w:spacing w:before="156" w:after="156"/>
        <w:ind w:firstLine="420"/>
        <w:jc w:val="left"/>
        <w:rPr>
          <w:rFonts w:ascii="Times New Roman" w:hAnsi="Times New Roman" w:cs="Times New Roman"/>
        </w:rPr>
      </w:pPr>
      <w:r>
        <w:rPr>
          <w:rFonts w:ascii="Times New Roman" w:hAnsi="Times New Roman" w:cs="Times New Roman"/>
        </w:rPr>
        <w:t>（11）设备故障报警要精确到点位，要从触摸屏上很明确的显示出来；电机报警也必须精确到单电机，不能多个电机共用同一个接触器；</w:t>
      </w:r>
    </w:p>
    <w:p w14:paraId="23D7C5E8">
      <w:pPr>
        <w:spacing w:before="156" w:after="156"/>
        <w:ind w:firstLine="420"/>
        <w:jc w:val="left"/>
        <w:rPr>
          <w:rFonts w:ascii="Times New Roman" w:hAnsi="Times New Roman" w:cs="Times New Roman"/>
        </w:rPr>
      </w:pPr>
      <w:r>
        <w:rPr>
          <w:rFonts w:ascii="Times New Roman" w:hAnsi="Times New Roman" w:cs="Times New Roman"/>
        </w:rPr>
        <w:t>（12）设备必须兼顾多极耳与全极耳生产，且换型简易；</w:t>
      </w:r>
    </w:p>
    <w:p w14:paraId="27D017BF">
      <w:pPr>
        <w:spacing w:before="156" w:after="156"/>
        <w:ind w:firstLine="420"/>
        <w:jc w:val="left"/>
        <w:rPr>
          <w:rFonts w:ascii="Times New Roman" w:hAnsi="Times New Roman" w:cs="Times New Roman"/>
        </w:rPr>
      </w:pPr>
      <w:r>
        <w:rPr>
          <w:rFonts w:ascii="Times New Roman" w:hAnsi="Times New Roman" w:cs="Times New Roman"/>
        </w:rPr>
        <w:t>（13）售后要支持3年，且不收取任何费用;</w:t>
      </w:r>
    </w:p>
    <w:p w14:paraId="752BB248">
      <w:pPr>
        <w:spacing w:before="156" w:after="156"/>
        <w:ind w:firstLine="420"/>
        <w:jc w:val="left"/>
        <w:rPr>
          <w:rFonts w:ascii="Times New Roman" w:hAnsi="Times New Roman" w:cs="Times New Roman"/>
        </w:rPr>
      </w:pPr>
      <w:r>
        <w:rPr>
          <w:rFonts w:ascii="Times New Roman" w:hAnsi="Times New Roman" w:cs="Times New Roman"/>
        </w:rPr>
        <w:t>（14）设备程序不允许加密，如果加密造成设备停产带来的损失由乙方承担。</w:t>
      </w:r>
    </w:p>
    <w:sectPr>
      <w:footerReference r:id="rId11" w:type="default"/>
      <w:pgSz w:w="11906" w:h="16838"/>
      <w:pgMar w:top="1843" w:right="1274" w:bottom="720" w:left="1418" w:header="850" w:footer="737" w:gutter="0"/>
      <w:pgNumType w:start="1"/>
      <w:cols w:space="720"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entury">
    <w:panose1 w:val="02040604050505020304"/>
    <w:charset w:val="00"/>
    <w:family w:val="roman"/>
    <w:pitch w:val="default"/>
    <w:sig w:usb0="00000287"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TwCenMT-CondensedExtraBold">
    <w:altName w:val="微软雅黑"/>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16D01">
    <w:pPr>
      <w:pStyle w:val="37"/>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218F5">
    <w:pPr>
      <w:pStyle w:val="37"/>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7DD9E">
    <w:pPr>
      <w:pStyle w:val="37"/>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D64E">
    <w:pPr>
      <w:pStyle w:val="37"/>
      <w:ind w:firstLine="0" w:firstLineChars="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FA035">
                          <w:pPr>
                            <w:pStyle w:val="37"/>
                            <w:ind w:firstLine="36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FBFA035">
                    <w:pPr>
                      <w:pStyle w:val="37"/>
                      <w:ind w:firstLine="36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345DB">
    <w:pPr>
      <w:pStyle w:val="38"/>
      <w:ind w:firstLine="440"/>
      <w:rPr>
        <w:rFonts w:hint="eastAsia"/>
        <w:sz w:val="22"/>
        <w:szCs w:val="22"/>
      </w:rPr>
    </w:pPr>
    <w:r>
      <w:rPr>
        <w:rFonts w:hint="eastAsia"/>
        <w:sz w:val="22"/>
        <w:szCs w:val="22"/>
      </w:rPr>
      <w:t>陕西顷刻能源科技有限公司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C8F1A">
    <w:pPr>
      <w:pStyle w:val="38"/>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56DA1">
    <w:pPr>
      <w:pStyle w:val="3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144"/>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8380D6F"/>
    <w:multiLevelType w:val="multilevel"/>
    <w:tmpl w:val="08380D6F"/>
    <w:lvl w:ilvl="0" w:tentative="0">
      <w:start w:val="1"/>
      <w:numFmt w:val="chineseCountingThousand"/>
      <w:pStyle w:val="708"/>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E367E9"/>
    <w:multiLevelType w:val="multilevel"/>
    <w:tmpl w:val="0AE367E9"/>
    <w:lvl w:ilvl="0" w:tentative="0">
      <w:start w:val="1"/>
      <w:numFmt w:val="none"/>
      <w:pStyle w:val="199"/>
      <w:suff w:val="nothing"/>
      <w:lvlText w:val="%1示例："/>
      <w:lvlJc w:val="left"/>
      <w:pPr>
        <w:ind w:left="0" w:firstLine="363"/>
      </w:pPr>
      <w:rPr>
        <w:rFonts w:hint="eastAsia" w:ascii="黑体" w:eastAsia="黑体"/>
        <w:b w:val="0"/>
        <w:i w:val="0"/>
        <w:sz w:val="18"/>
        <w:szCs w:val="18"/>
      </w:rPr>
    </w:lvl>
    <w:lvl w:ilvl="1" w:tentative="0">
      <w:start w:val="1"/>
      <w:numFmt w:val="lowerLetter"/>
      <w:pStyle w:val="142"/>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C1DED4D"/>
    <w:multiLevelType w:val="singleLevel"/>
    <w:tmpl w:val="0C1DED4D"/>
    <w:lvl w:ilvl="0" w:tentative="0">
      <w:start w:val="1"/>
      <w:numFmt w:val="decimal"/>
      <w:suff w:val="nothing"/>
      <w:lvlText w:val="%1、"/>
      <w:lvlJc w:val="left"/>
    </w:lvl>
  </w:abstractNum>
  <w:abstractNum w:abstractNumId="4">
    <w:nsid w:val="0DDE2B46"/>
    <w:multiLevelType w:val="multilevel"/>
    <w:tmpl w:val="0DDE2B46"/>
    <w:lvl w:ilvl="0" w:tentative="0">
      <w:start w:val="1"/>
      <w:numFmt w:val="lowerLetter"/>
      <w:pStyle w:val="45"/>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1A864CB8"/>
    <w:multiLevelType w:val="singleLevel"/>
    <w:tmpl w:val="1A864CB8"/>
    <w:lvl w:ilvl="0" w:tentative="0">
      <w:start w:val="1"/>
      <w:numFmt w:val="decimal"/>
      <w:suff w:val="nothing"/>
      <w:lvlText w:val="%1、"/>
      <w:lvlJc w:val="left"/>
    </w:lvl>
  </w:abstractNum>
  <w:abstractNum w:abstractNumId="6">
    <w:nsid w:val="1FC91163"/>
    <w:multiLevelType w:val="multilevel"/>
    <w:tmpl w:val="1FC91163"/>
    <w:lvl w:ilvl="0" w:tentative="0">
      <w:start w:val="1"/>
      <w:numFmt w:val="chineseCountingThousand"/>
      <w:pStyle w:val="711"/>
      <w:lvlText w:val="%1、"/>
      <w:lvlJc w:val="left"/>
      <w:pPr>
        <w:ind w:left="0" w:firstLine="0"/>
      </w:pPr>
      <w:rPr>
        <w:rFonts w:hint="eastAsia"/>
        <w:b w:val="0"/>
        <w:i w:val="0"/>
        <w:sz w:val="30"/>
        <w:szCs w:val="24"/>
      </w:rPr>
    </w:lvl>
    <w:lvl w:ilvl="1" w:tentative="0">
      <w:start w:val="1"/>
      <w:numFmt w:val="decimal"/>
      <w:lvlText w:val="%2."/>
      <w:lvlJc w:val="left"/>
      <w:pPr>
        <w:ind w:left="0" w:firstLine="0"/>
      </w:pPr>
      <w:rPr>
        <w:rFonts w:hint="eastAsia"/>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131"/>
      <w:suff w:val="nothing"/>
      <w:lvlText w:val="%1.%2.%3　"/>
      <w:lvlJc w:val="left"/>
      <w:pPr>
        <w:ind w:left="-425" w:firstLine="0"/>
      </w:pPr>
      <w:rPr>
        <w:rFonts w:hint="eastAsia" w:ascii="黑体" w:hAnsi="Times New Roman" w:eastAsia="黑体"/>
        <w:b w:val="0"/>
        <w:i w:val="0"/>
        <w:sz w:val="21"/>
      </w:rPr>
    </w:lvl>
    <w:lvl w:ilvl="3" w:tentative="0">
      <w:start w:val="1"/>
      <w:numFmt w:val="decimal"/>
      <w:suff w:val="nothing"/>
      <w:lvlText w:val="%1.%2.%3.%4　"/>
      <w:lvlJc w:val="left"/>
      <w:pPr>
        <w:ind w:left="-425" w:firstLine="0"/>
      </w:pPr>
      <w:rPr>
        <w:rFonts w:hint="eastAsia" w:ascii="黑体" w:hAnsi="Times New Roman" w:eastAsia="黑体"/>
        <w:b w:val="0"/>
        <w:i w:val="0"/>
        <w:sz w:val="21"/>
      </w:rPr>
    </w:lvl>
    <w:lvl w:ilvl="4" w:tentative="0">
      <w:start w:val="1"/>
      <w:numFmt w:val="decimal"/>
      <w:suff w:val="nothing"/>
      <w:lvlText w:val="%1.%2.%3.%4.%5　"/>
      <w:lvlJc w:val="left"/>
      <w:pPr>
        <w:ind w:left="-425" w:firstLine="0"/>
      </w:pPr>
      <w:rPr>
        <w:rFonts w:hint="eastAsia" w:ascii="黑体" w:hAnsi="Times New Roman" w:eastAsia="黑体"/>
        <w:b w:val="0"/>
        <w:i w:val="0"/>
        <w:sz w:val="21"/>
      </w:rPr>
    </w:lvl>
    <w:lvl w:ilvl="5" w:tentative="0">
      <w:start w:val="1"/>
      <w:numFmt w:val="decimal"/>
      <w:suff w:val="nothing"/>
      <w:lvlText w:val="%1.%2.%3.%4.%5.%6　"/>
      <w:lvlJc w:val="left"/>
      <w:pPr>
        <w:ind w:left="-425" w:firstLine="0"/>
      </w:pPr>
      <w:rPr>
        <w:rFonts w:hint="eastAsia" w:ascii="黑体" w:hAnsi="Times New Roman" w:eastAsia="黑体"/>
        <w:b w:val="0"/>
        <w:i w:val="0"/>
        <w:sz w:val="21"/>
      </w:rPr>
    </w:lvl>
    <w:lvl w:ilvl="6" w:tentative="0">
      <w:start w:val="1"/>
      <w:numFmt w:val="decimal"/>
      <w:suff w:val="nothing"/>
      <w:lvlText w:val="%1%2.%3.%4.%5.%6.%7　"/>
      <w:lvlJc w:val="left"/>
      <w:pPr>
        <w:ind w:left="-425" w:firstLine="0"/>
      </w:pPr>
      <w:rPr>
        <w:rFonts w:hint="eastAsia" w:ascii="黑体" w:hAnsi="Times New Roman" w:eastAsia="黑体"/>
        <w:b w:val="0"/>
        <w:i w:val="0"/>
        <w:sz w:val="21"/>
      </w:rPr>
    </w:lvl>
    <w:lvl w:ilvl="7" w:tentative="0">
      <w:start w:val="1"/>
      <w:numFmt w:val="decimal"/>
      <w:lvlText w:val="%1.%2.%3.%4.%5.%6.%7.%8"/>
      <w:lvlJc w:val="left"/>
      <w:pPr>
        <w:tabs>
          <w:tab w:val="left" w:pos="3926"/>
        </w:tabs>
        <w:ind w:left="3544" w:hanging="1418"/>
      </w:pPr>
      <w:rPr>
        <w:rFonts w:hint="eastAsia"/>
      </w:rPr>
    </w:lvl>
    <w:lvl w:ilvl="8" w:tentative="0">
      <w:start w:val="1"/>
      <w:numFmt w:val="decimal"/>
      <w:lvlText w:val="%1.%2.%3.%4.%5.%6.%7.%8.%9"/>
      <w:lvlJc w:val="left"/>
      <w:pPr>
        <w:tabs>
          <w:tab w:val="left" w:pos="4352"/>
        </w:tabs>
        <w:ind w:left="4252" w:hanging="1700"/>
      </w:pPr>
      <w:rPr>
        <w:rFonts w:hint="eastAsia"/>
      </w:rPr>
    </w:lvl>
  </w:abstractNum>
  <w:abstractNum w:abstractNumId="7">
    <w:nsid w:val="294E56E6"/>
    <w:multiLevelType w:val="multilevel"/>
    <w:tmpl w:val="294E56E6"/>
    <w:lvl w:ilvl="0" w:tentative="0">
      <w:start w:val="1"/>
      <w:numFmt w:val="decimal"/>
      <w:pStyle w:val="245"/>
      <w:lvlText w:val="3.%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A8F7113"/>
    <w:multiLevelType w:val="multilevel"/>
    <w:tmpl w:val="2A8F7113"/>
    <w:lvl w:ilvl="0" w:tentative="0">
      <w:start w:val="1"/>
      <w:numFmt w:val="upperLetter"/>
      <w:pStyle w:val="184"/>
      <w:suff w:val="space"/>
      <w:lvlText w:val="%1"/>
      <w:lvlJc w:val="left"/>
      <w:pPr>
        <w:ind w:left="623" w:hanging="425"/>
      </w:pPr>
      <w:rPr>
        <w:rFonts w:hint="eastAsia"/>
      </w:rPr>
    </w:lvl>
    <w:lvl w:ilvl="1" w:tentative="0">
      <w:start w:val="1"/>
      <w:numFmt w:val="decimal"/>
      <w:pStyle w:val="204"/>
      <w:suff w:val="nothing"/>
      <w:lvlText w:val="图%1.%2　"/>
      <w:lvlJc w:val="left"/>
      <w:pPr>
        <w:ind w:left="1190" w:hanging="567"/>
      </w:pPr>
      <w:rPr>
        <w:rFonts w:hint="eastAsia"/>
      </w:rPr>
    </w:lvl>
    <w:lvl w:ilvl="2" w:tentative="0">
      <w:start w:val="1"/>
      <w:numFmt w:val="decimal"/>
      <w:pStyle w:val="146"/>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tentative="0">
      <w:start w:val="1"/>
      <w:numFmt w:val="none"/>
      <w:pStyle w:val="75"/>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0">
    <w:nsid w:val="2CB30BDB"/>
    <w:multiLevelType w:val="multilevel"/>
    <w:tmpl w:val="2CB30BDB"/>
    <w:lvl w:ilvl="0" w:tentative="0">
      <w:start w:val="1"/>
      <w:numFmt w:val="decimal"/>
      <w:pStyle w:val="243"/>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F9B1884"/>
    <w:multiLevelType w:val="multilevel"/>
    <w:tmpl w:val="2F9B1884"/>
    <w:lvl w:ilvl="0" w:tentative="0">
      <w:start w:val="1"/>
      <w:numFmt w:val="decimal"/>
      <w:pStyle w:val="239"/>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12">
    <w:nsid w:val="31CE5BF5"/>
    <w:multiLevelType w:val="multilevel"/>
    <w:tmpl w:val="31CE5BF5"/>
    <w:lvl w:ilvl="0" w:tentative="0">
      <w:start w:val="1"/>
      <w:numFmt w:val="decimal"/>
      <w:lvlText w:val="%1"/>
      <w:lvlJc w:val="left"/>
      <w:pPr>
        <w:ind w:left="432" w:hanging="432"/>
      </w:pPr>
      <w:rPr>
        <w:rFonts w:hint="default" w:ascii="Times New Roman" w:hAnsi="Times New Roman" w:cs="Times New Roman"/>
      </w:rPr>
    </w:lvl>
    <w:lvl w:ilvl="1" w:tentative="0">
      <w:start w:val="1"/>
      <w:numFmt w:val="decimal"/>
      <w:lvlText w:val="%1.%2"/>
      <w:lvlJc w:val="left"/>
      <w:pPr>
        <w:ind w:left="576" w:hanging="576"/>
      </w:pPr>
      <w:rPr>
        <w:rFonts w:hint="default" w:ascii="Times New Roman" w:hAnsi="Times New Roman" w:cs="Times New Roman"/>
      </w:r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864" w:hanging="864"/>
      </w:pPr>
      <w:rPr>
        <w:rFonts w:hint="default" w:ascii="Times New Roman" w:hAnsi="Times New Roman" w:cs="Times New Roman"/>
      </w:rPr>
    </w:lvl>
    <w:lvl w:ilvl="4" w:tentative="0">
      <w:start w:val="1"/>
      <w:numFmt w:val="decimal"/>
      <w:pStyle w:val="8"/>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3">
    <w:nsid w:val="35DC028D"/>
    <w:multiLevelType w:val="multilevel"/>
    <w:tmpl w:val="35DC028D"/>
    <w:lvl w:ilvl="0" w:tentative="0">
      <w:start w:val="1"/>
      <w:numFmt w:val="decimal"/>
      <w:pStyle w:val="9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7A91A97"/>
    <w:multiLevelType w:val="multilevel"/>
    <w:tmpl w:val="37A91A97"/>
    <w:lvl w:ilvl="0" w:tentative="0">
      <w:start w:val="1"/>
      <w:numFmt w:val="decimal"/>
      <w:lvlText w:val="（%1）"/>
      <w:lvlJc w:val="left"/>
      <w:pPr>
        <w:ind w:left="960" w:hanging="54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5">
    <w:nsid w:val="3A056C2C"/>
    <w:multiLevelType w:val="singleLevel"/>
    <w:tmpl w:val="3A056C2C"/>
    <w:lvl w:ilvl="0" w:tentative="0">
      <w:start w:val="1"/>
      <w:numFmt w:val="decimal"/>
      <w:suff w:val="nothing"/>
      <w:lvlText w:val="%1、"/>
      <w:lvlJc w:val="left"/>
    </w:lvl>
  </w:abstractNum>
  <w:abstractNum w:abstractNumId="16">
    <w:nsid w:val="407038D7"/>
    <w:multiLevelType w:val="multilevel"/>
    <w:tmpl w:val="407038D7"/>
    <w:lvl w:ilvl="0" w:tentative="0">
      <w:start w:val="1"/>
      <w:numFmt w:val="decimal"/>
      <w:pStyle w:val="546"/>
      <w:lvlText w:val="%1"/>
      <w:lvlJc w:val="left"/>
      <w:pPr>
        <w:ind w:left="42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209D61A"/>
    <w:multiLevelType w:val="singleLevel"/>
    <w:tmpl w:val="4209D61A"/>
    <w:lvl w:ilvl="0" w:tentative="0">
      <w:start w:val="1"/>
      <w:numFmt w:val="decimal"/>
      <w:lvlText w:val="%1)"/>
      <w:lvlJc w:val="left"/>
      <w:pPr>
        <w:ind w:left="425" w:hanging="425"/>
      </w:pPr>
      <w:rPr>
        <w:rFonts w:hint="default"/>
      </w:rPr>
    </w:lvl>
  </w:abstractNum>
  <w:abstractNum w:abstractNumId="18">
    <w:nsid w:val="44C50F90"/>
    <w:multiLevelType w:val="multilevel"/>
    <w:tmpl w:val="44C50F90"/>
    <w:lvl w:ilvl="0" w:tentative="0">
      <w:start w:val="1"/>
      <w:numFmt w:val="lowerLetter"/>
      <w:lvlText w:val="%1)"/>
      <w:lvlJc w:val="left"/>
      <w:pPr>
        <w:tabs>
          <w:tab w:val="left" w:pos="840"/>
        </w:tabs>
        <w:ind w:left="839" w:hanging="419"/>
      </w:pPr>
      <w:rPr>
        <w:rFonts w:hint="eastAsia"/>
        <w:b w:val="0"/>
        <w:i w:val="0"/>
        <w:strike w:val="0"/>
        <w:dstrike w:val="0"/>
        <w:color w:val="auto"/>
        <w:sz w:val="21"/>
        <w:szCs w:val="21"/>
      </w:rPr>
    </w:lvl>
    <w:lvl w:ilvl="1" w:tentative="0">
      <w:start w:val="1"/>
      <w:numFmt w:val="decimal"/>
      <w:pStyle w:val="225"/>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9">
    <w:nsid w:val="4B025CC2"/>
    <w:multiLevelType w:val="multilevel"/>
    <w:tmpl w:val="4B025CC2"/>
    <w:lvl w:ilvl="0" w:tentative="0">
      <w:start w:val="1"/>
      <w:numFmt w:val="japaneseCounting"/>
      <w:pStyle w:val="109"/>
      <w:lvlText w:val="%1、"/>
      <w:lvlJc w:val="left"/>
      <w:pPr>
        <w:ind w:left="1032" w:hanging="10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DE6430F"/>
    <w:multiLevelType w:val="multilevel"/>
    <w:tmpl w:val="4DE6430F"/>
    <w:lvl w:ilvl="0" w:tentative="0">
      <w:start w:val="1"/>
      <w:numFmt w:val="chineseCountingThousand"/>
      <w:pStyle w:val="673"/>
      <w:lvlText w:val="%1、"/>
      <w:lvlJc w:val="left"/>
      <w:pPr>
        <w:ind w:left="420" w:hanging="420"/>
      </w:pPr>
      <w:rPr>
        <w:b/>
        <w:sz w:val="21"/>
        <w:szCs w:val="21"/>
        <w:lang w:val="en-US"/>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pStyle w:val="674"/>
      <w:lvlText w:val="%4."/>
      <w:lvlJc w:val="left"/>
      <w:pPr>
        <w:ind w:left="562"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47D1AE7"/>
    <w:multiLevelType w:val="singleLevel"/>
    <w:tmpl w:val="547D1AE7"/>
    <w:lvl w:ilvl="0" w:tentative="0">
      <w:start w:val="1"/>
      <w:numFmt w:val="chineseCounting"/>
      <w:pStyle w:val="577"/>
      <w:suff w:val="nothing"/>
      <w:lvlText w:val="%1、"/>
      <w:lvlJc w:val="left"/>
      <w:pPr>
        <w:ind w:left="0" w:firstLine="420"/>
      </w:pPr>
      <w:rPr>
        <w:rFonts w:hint="eastAsia"/>
      </w:rPr>
    </w:lvl>
  </w:abstractNum>
  <w:abstractNum w:abstractNumId="22">
    <w:nsid w:val="547D1B02"/>
    <w:multiLevelType w:val="singleLevel"/>
    <w:tmpl w:val="547D1B02"/>
    <w:lvl w:ilvl="0" w:tentative="0">
      <w:start w:val="1"/>
      <w:numFmt w:val="decimal"/>
      <w:pStyle w:val="576"/>
      <w:lvlText w:val="2.%1."/>
      <w:lvlJc w:val="left"/>
      <w:pPr>
        <w:tabs>
          <w:tab w:val="left" w:pos="425"/>
        </w:tabs>
        <w:ind w:left="425" w:hanging="425"/>
      </w:pPr>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abstractNum>
  <w:abstractNum w:abstractNumId="23">
    <w:nsid w:val="557C2AF5"/>
    <w:multiLevelType w:val="multilevel"/>
    <w:tmpl w:val="557C2AF5"/>
    <w:lvl w:ilvl="0" w:tentative="0">
      <w:start w:val="1"/>
      <w:numFmt w:val="decimal"/>
      <w:pStyle w:val="16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4">
    <w:nsid w:val="5B7D06BE"/>
    <w:multiLevelType w:val="multilevel"/>
    <w:tmpl w:val="5B7D06BE"/>
    <w:lvl w:ilvl="0" w:tentative="0">
      <w:start w:val="1"/>
      <w:numFmt w:val="decimal"/>
      <w:pStyle w:val="235"/>
      <w:suff w:val="nothing"/>
      <w:lvlText w:val="%1　"/>
      <w:lvlJc w:val="left"/>
      <w:pPr>
        <w:ind w:left="993" w:firstLine="0"/>
      </w:pPr>
      <w:rPr>
        <w:rFonts w:hint="eastAsia" w:ascii="黑体" w:hAnsi="Times New Roman" w:eastAsia="黑体"/>
        <w:b w:val="0"/>
        <w:i w:val="0"/>
        <w:color w:val="000000" w:themeColor="text1"/>
        <w:spacing w:val="0"/>
        <w:sz w:val="21"/>
        <w:szCs w:val="21"/>
        <w14:textFill>
          <w14:solidFill>
            <w14:schemeClr w14:val="tx1"/>
          </w14:solidFill>
        </w14:textFill>
      </w:rPr>
    </w:lvl>
    <w:lvl w:ilvl="1" w:tentative="0">
      <w:start w:val="1"/>
      <w:numFmt w:val="decimal"/>
      <w:pStyle w:val="233"/>
      <w:suff w:val="nothing"/>
      <w:lvlText w:val="%1.%2　"/>
      <w:lvlJc w:val="left"/>
      <w:pPr>
        <w:ind w:left="0" w:firstLine="0"/>
      </w:pPr>
      <w:rPr>
        <w:rFonts w:hint="eastAsia" w:ascii="黑体" w:hAnsi="黑体" w:eastAsia="黑体"/>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234"/>
      <w:suff w:val="nothing"/>
      <w:lvlText w:val="%1.%2.%3　"/>
      <w:lvlJc w:val="left"/>
      <w:pPr>
        <w:ind w:left="4253" w:firstLine="0"/>
      </w:pPr>
      <w:rPr>
        <w:rFonts w:hint="eastAsia" w:ascii="黑体" w:hAnsi="Times New Roman" w:eastAsia="黑体"/>
        <w:b w:val="0"/>
        <w:i w:val="0"/>
        <w:spacing w:val="0"/>
        <w:sz w:val="21"/>
      </w:rPr>
    </w:lvl>
    <w:lvl w:ilvl="3" w:tentative="0">
      <w:start w:val="1"/>
      <w:numFmt w:val="decimal"/>
      <w:pStyle w:val="232"/>
      <w:suff w:val="nothing"/>
      <w:lvlText w:val="%1.%2.%3.%4　"/>
      <w:lvlJc w:val="left"/>
      <w:pPr>
        <w:ind w:left="2410" w:firstLine="0"/>
      </w:pPr>
      <w:rPr>
        <w:rFonts w:hint="eastAsia" w:ascii="黑体" w:hAnsi="Times New Roman" w:eastAsia="黑体"/>
        <w:b w:val="0"/>
        <w:i w:val="0"/>
        <w:color w:val="000000" w:themeColor="text1"/>
        <w:spacing w:val="0"/>
        <w:sz w:val="21"/>
        <w14:textFill>
          <w14:solidFill>
            <w14:schemeClr w14:val="tx1"/>
          </w14:solidFill>
        </w14:textFill>
      </w:rPr>
    </w:lvl>
    <w:lvl w:ilvl="4" w:tentative="0">
      <w:start w:val="1"/>
      <w:numFmt w:val="decimal"/>
      <w:pStyle w:val="231"/>
      <w:suff w:val="nothing"/>
      <w:lvlText w:val="%1.%2.%3.%4.%5　"/>
      <w:lvlJc w:val="left"/>
      <w:pPr>
        <w:ind w:left="0" w:firstLine="0"/>
      </w:pPr>
      <w:rPr>
        <w:rFonts w:hint="eastAsia" w:ascii="黑体" w:hAnsi="Times New Roman" w:eastAsia="黑体"/>
        <w:b w:val="0"/>
        <w:i w:val="0"/>
        <w:spacing w:val="0"/>
        <w:sz w:val="21"/>
      </w:rPr>
    </w:lvl>
    <w:lvl w:ilvl="5" w:tentative="0">
      <w:start w:val="1"/>
      <w:numFmt w:val="decimal"/>
      <w:suff w:val="nothing"/>
      <w:lvlText w:val="%1.%2.%3.%4.%5.%6　"/>
      <w:lvlJc w:val="left"/>
      <w:pPr>
        <w:ind w:left="0" w:firstLine="0"/>
      </w:pPr>
      <w:rPr>
        <w:rFonts w:hint="eastAsia" w:ascii="黑体" w:hAnsi="Times New Roman" w:eastAsia="黑体"/>
        <w:b w:val="0"/>
        <w:i w:val="0"/>
        <w:spacing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5">
    <w:nsid w:val="5CB12985"/>
    <w:multiLevelType w:val="multilevel"/>
    <w:tmpl w:val="5CB12985"/>
    <w:lvl w:ilvl="0" w:tentative="0">
      <w:start w:val="1"/>
      <w:numFmt w:val="decimal"/>
      <w:pStyle w:val="25"/>
      <w:lvlText w:val="%1)"/>
      <w:lvlJc w:val="left"/>
      <w:pPr>
        <w:ind w:left="900" w:hanging="420"/>
      </w:pPr>
      <w:rPr>
        <w:rFonts w:hint="eastAsia"/>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60B55DC2"/>
    <w:multiLevelType w:val="multilevel"/>
    <w:tmpl w:val="60B55DC2"/>
    <w:lvl w:ilvl="0" w:tentative="0">
      <w:start w:val="1"/>
      <w:numFmt w:val="upperLetter"/>
      <w:pStyle w:val="163"/>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7">
    <w:nsid w:val="64282749"/>
    <w:multiLevelType w:val="multilevel"/>
    <w:tmpl w:val="64282749"/>
    <w:lvl w:ilvl="0" w:tentative="0">
      <w:start w:val="1"/>
      <w:numFmt w:val="japaneseCounting"/>
      <w:pStyle w:val="116"/>
      <w:lvlText w:val="%1、"/>
      <w:lvlJc w:val="left"/>
      <w:pPr>
        <w:ind w:left="720" w:hanging="720"/>
      </w:pPr>
      <w:rPr>
        <w:rFonts w:hint="default"/>
      </w:rPr>
    </w:lvl>
    <w:lvl w:ilvl="1" w:tentative="0">
      <w:start w:val="1"/>
      <w:numFmt w:val="lowerLetter"/>
      <w:pStyle w:val="122"/>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46260FA"/>
    <w:multiLevelType w:val="multilevel"/>
    <w:tmpl w:val="646260FA"/>
    <w:lvl w:ilvl="0" w:tentative="0">
      <w:start w:val="1"/>
      <w:numFmt w:val="decimal"/>
      <w:pStyle w:val="16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9">
    <w:nsid w:val="657D3FBC"/>
    <w:multiLevelType w:val="multilevel"/>
    <w:tmpl w:val="657D3FBC"/>
    <w:lvl w:ilvl="0" w:tentative="0">
      <w:start w:val="1"/>
      <w:numFmt w:val="upperLetter"/>
      <w:pStyle w:val="1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0">
    <w:nsid w:val="66AE2C15"/>
    <w:multiLevelType w:val="singleLevel"/>
    <w:tmpl w:val="66AE2C15"/>
    <w:lvl w:ilvl="0" w:tentative="0">
      <w:start w:val="3"/>
      <w:numFmt w:val="decimal"/>
      <w:suff w:val="nothing"/>
      <w:lvlText w:val="%1．"/>
      <w:lvlJc w:val="left"/>
    </w:lvl>
  </w:abstractNum>
  <w:abstractNum w:abstractNumId="31">
    <w:nsid w:val="69565881"/>
    <w:multiLevelType w:val="multilevel"/>
    <w:tmpl w:val="69565881"/>
    <w:lvl w:ilvl="0" w:tentative="0">
      <w:start w:val="1"/>
      <w:numFmt w:val="decimal"/>
      <w:pStyle w:val="215"/>
      <w:suff w:val="space"/>
      <w:lvlText w:val="(%1)"/>
      <w:lvlJc w:val="left"/>
      <w:pPr>
        <w:ind w:left="420" w:hanging="420"/>
      </w:pPr>
      <w:rPr>
        <w:rFonts w:hint="default" w:ascii="宋体" w:hAnsi="宋体" w:eastAsia="宋体"/>
        <w:b w:val="0"/>
        <w:i w:val="0"/>
        <w:sz w:val="24"/>
      </w:rPr>
    </w:lvl>
    <w:lvl w:ilvl="1" w:tentative="0">
      <w:start w:val="1"/>
      <w:numFmt w:val="none"/>
      <w:lvlText w:val="%2"/>
      <w:lvlJc w:val="left"/>
      <w:pPr>
        <w:ind w:left="780" w:hanging="360"/>
      </w:pPr>
      <w:rPr>
        <w:rFonts w:hint="default" w:eastAsia="华文中宋"/>
        <w:sz w:val="21"/>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697D1CBF"/>
    <w:multiLevelType w:val="multilevel"/>
    <w:tmpl w:val="697D1CBF"/>
    <w:lvl w:ilvl="0" w:tentative="0">
      <w:start w:val="1"/>
      <w:numFmt w:val="decimal"/>
      <w:pStyle w:val="191"/>
      <w:lvlText w:val="%1)"/>
      <w:lvlJc w:val="left"/>
      <w:pPr>
        <w:tabs>
          <w:tab w:val="left" w:pos="840"/>
        </w:tabs>
        <w:ind w:left="839" w:hanging="419"/>
      </w:pPr>
      <w:rPr>
        <w:rFonts w:hint="eastAsia"/>
        <w:b w:val="0"/>
        <w:i w:val="0"/>
        <w:sz w:val="21"/>
        <w:szCs w:val="21"/>
      </w:rPr>
    </w:lvl>
    <w:lvl w:ilvl="1" w:tentative="0">
      <w:start w:val="1"/>
      <w:numFmt w:val="decimal"/>
      <w:pStyle w:val="149"/>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3">
    <w:nsid w:val="6C873E8E"/>
    <w:multiLevelType w:val="multilevel"/>
    <w:tmpl w:val="6C873E8E"/>
    <w:lvl w:ilvl="0" w:tentative="0">
      <w:start w:val="1"/>
      <w:numFmt w:val="decimal"/>
      <w:pStyle w:val="236"/>
      <w:lvlText w:val="%1、"/>
      <w:lvlJc w:val="left"/>
      <w:pPr>
        <w:ind w:left="840" w:hanging="420"/>
      </w:pPr>
      <w:rPr>
        <w:rFonts w:hint="eastAsia"/>
        <w:lang w:eastAsia="zh-C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6DBF04F4"/>
    <w:multiLevelType w:val="multilevel"/>
    <w:tmpl w:val="6DBF04F4"/>
    <w:lvl w:ilvl="0" w:tentative="0">
      <w:start w:val="1"/>
      <w:numFmt w:val="none"/>
      <w:pStyle w:val="97"/>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5">
    <w:nsid w:val="70030142"/>
    <w:multiLevelType w:val="multilevel"/>
    <w:tmpl w:val="70030142"/>
    <w:lvl w:ilvl="0" w:tentative="0">
      <w:start w:val="1"/>
      <w:numFmt w:val="decimal"/>
      <w:pStyle w:val="414"/>
      <w:lvlText w:val="%1."/>
      <w:lvlJc w:val="left"/>
      <w:pPr>
        <w:ind w:left="420" w:hanging="420"/>
      </w:pPr>
      <w:rPr>
        <w:rFonts w:hint="eastAsia"/>
      </w:rPr>
    </w:lvl>
    <w:lvl w:ilvl="1" w:tentative="0">
      <w:start w:val="1"/>
      <w:numFmt w:val="decimal"/>
      <w:pStyle w:val="415"/>
      <w:suff w:val="space"/>
      <w:lvlText w:val="%1.%2."/>
      <w:lvlJc w:val="left"/>
      <w:pPr>
        <w:ind w:left="0" w:firstLine="0"/>
      </w:pPr>
      <w:rPr>
        <w:rFonts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suff w:val="space"/>
      <w:lvlText w:val="%1.%2.%3."/>
      <w:lvlJc w:val="left"/>
      <w:pPr>
        <w:ind w:left="851" w:firstLine="0"/>
      </w:pPr>
      <w:rPr>
        <w:b w:val="0"/>
        <w:bCs w:val="0"/>
        <w:i w:val="0"/>
        <w:iCs w:val="0"/>
        <w:caps w:val="0"/>
        <w:smallCaps w:val="0"/>
        <w:strike w:val="0"/>
        <w:dstrike w:val="0"/>
        <w:vanish w:val="0"/>
        <w:color w:val="000000"/>
        <w:spacing w:val="0"/>
        <w:kern w:val="0"/>
        <w:position w:val="0"/>
        <w:u w:val="none"/>
        <w:vertAlign w:val="baseline"/>
      </w:rPr>
    </w:lvl>
    <w:lvl w:ilvl="3" w:tentative="0">
      <w:start w:val="1"/>
      <w:numFmt w:val="decimal"/>
      <w:isLgl/>
      <w:suff w:val="space"/>
      <w:lvlText w:val="%1.%2.%3.%4."/>
      <w:lvlJc w:val="left"/>
      <w:pPr>
        <w:ind w:left="568" w:firstLine="0"/>
      </w:pPr>
      <w:rPr>
        <w:rFonts w:cs="Times New Roman"/>
        <w:b w:val="0"/>
        <w:bCs w:val="0"/>
        <w:i w:val="0"/>
        <w:iCs w:val="0"/>
        <w:caps w:val="0"/>
        <w:smallCaps w:val="0"/>
        <w:strike w:val="0"/>
        <w:dstrike w:val="0"/>
        <w:vanish w:val="0"/>
        <w:color w:val="000000"/>
        <w:spacing w:val="0"/>
        <w:position w:val="0"/>
        <w:u w:val="none"/>
        <w:vertAlign w:val="baseline"/>
      </w:rPr>
    </w:lvl>
    <w:lvl w:ilvl="4" w:tentative="0">
      <w:start w:val="1"/>
      <w:numFmt w:val="none"/>
      <w:lvlText w:val=""/>
      <w:lvlJc w:val="left"/>
      <w:pPr>
        <w:ind w:left="0" w:firstLine="0"/>
      </w:pPr>
      <w:rPr>
        <w:rFonts w:hint="eastAsia"/>
      </w:rPr>
    </w:lvl>
    <w:lvl w:ilvl="5" w:tentative="0">
      <w:start w:val="1"/>
      <w:numFmt w:val="none"/>
      <w:lvlText w:val=""/>
      <w:lvlJc w:val="left"/>
      <w:pPr>
        <w:ind w:left="0" w:firstLine="0"/>
      </w:pPr>
      <w:rPr>
        <w:rFonts w:hint="eastAsia"/>
      </w:rPr>
    </w:lvl>
    <w:lvl w:ilvl="6" w:tentative="0">
      <w:start w:val="1"/>
      <w:numFmt w:val="none"/>
      <w:lvlText w:val=""/>
      <w:lvlJc w:val="left"/>
      <w:pPr>
        <w:ind w:left="0" w:firstLine="0"/>
      </w:pPr>
      <w:rPr>
        <w:rFonts w:hint="eastAsia"/>
      </w:rPr>
    </w:lvl>
    <w:lvl w:ilvl="7" w:tentative="0">
      <w:start w:val="1"/>
      <w:numFmt w:val="none"/>
      <w:lvlText w:val=""/>
      <w:lvlJc w:val="left"/>
      <w:pPr>
        <w:ind w:left="0" w:firstLine="0"/>
      </w:pPr>
      <w:rPr>
        <w:rFonts w:hint="eastAsia"/>
      </w:rPr>
    </w:lvl>
    <w:lvl w:ilvl="8" w:tentative="0">
      <w:start w:val="1"/>
      <w:numFmt w:val="none"/>
      <w:lvlText w:val=""/>
      <w:lvlJc w:val="left"/>
      <w:pPr>
        <w:ind w:left="0" w:firstLine="0"/>
      </w:pPr>
      <w:rPr>
        <w:rFonts w:hint="eastAsia"/>
      </w:rPr>
    </w:lvl>
  </w:abstractNum>
  <w:abstractNum w:abstractNumId="36">
    <w:nsid w:val="718F459F"/>
    <w:multiLevelType w:val="multilevel"/>
    <w:tmpl w:val="718F459F"/>
    <w:lvl w:ilvl="0" w:tentative="0">
      <w:start w:val="1"/>
      <w:numFmt w:val="decimal"/>
      <w:pStyle w:val="578"/>
      <w:suff w:val="space"/>
      <w:lvlText w:val="%1."/>
      <w:lvlJc w:val="left"/>
      <w:pPr>
        <w:ind w:left="397" w:hanging="397"/>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2"/>
  </w:num>
  <w:num w:numId="2">
    <w:abstractNumId w:val="25"/>
  </w:num>
  <w:num w:numId="3">
    <w:abstractNumId w:val="4"/>
  </w:num>
  <w:num w:numId="4">
    <w:abstractNumId w:val="9"/>
  </w:num>
  <w:num w:numId="5">
    <w:abstractNumId w:val="34"/>
  </w:num>
  <w:num w:numId="6">
    <w:abstractNumId w:val="13"/>
  </w:num>
  <w:num w:numId="7">
    <w:abstractNumId w:val="30"/>
  </w:num>
  <w:num w:numId="8">
    <w:abstractNumId w:val="19"/>
  </w:num>
  <w:num w:numId="9">
    <w:abstractNumId w:val="27"/>
  </w:num>
  <w:num w:numId="10">
    <w:abstractNumId w:val="6"/>
  </w:num>
  <w:num w:numId="11">
    <w:abstractNumId w:val="2"/>
  </w:num>
  <w:num w:numId="12">
    <w:abstractNumId w:val="0"/>
  </w:num>
  <w:num w:numId="13">
    <w:abstractNumId w:val="8"/>
  </w:num>
  <w:num w:numId="14">
    <w:abstractNumId w:val="32"/>
  </w:num>
  <w:num w:numId="15">
    <w:abstractNumId w:val="29"/>
  </w:num>
  <w:num w:numId="16">
    <w:abstractNumId w:val="28"/>
  </w:num>
  <w:num w:numId="17">
    <w:abstractNumId w:val="26"/>
  </w:num>
  <w:num w:numId="18">
    <w:abstractNumId w:val="23"/>
  </w:num>
  <w:num w:numId="19">
    <w:abstractNumId w:val="31"/>
  </w:num>
  <w:num w:numId="20">
    <w:abstractNumId w:val="18"/>
  </w:num>
  <w:num w:numId="21">
    <w:abstractNumId w:val="24"/>
  </w:num>
  <w:num w:numId="22">
    <w:abstractNumId w:val="33"/>
  </w:num>
  <w:num w:numId="23">
    <w:abstractNumId w:val="11"/>
  </w:num>
  <w:num w:numId="24">
    <w:abstractNumId w:val="10"/>
  </w:num>
  <w:num w:numId="25">
    <w:abstractNumId w:val="7"/>
  </w:num>
  <w:num w:numId="26">
    <w:abstractNumId w:val="35"/>
  </w:num>
  <w:num w:numId="27">
    <w:abstractNumId w:val="16"/>
  </w:num>
  <w:num w:numId="28">
    <w:abstractNumId w:val="22"/>
  </w:num>
  <w:num w:numId="29">
    <w:abstractNumId w:val="21"/>
  </w:num>
  <w:num w:numId="30">
    <w:abstractNumId w:val="36"/>
  </w:num>
  <w:num w:numId="31">
    <w:abstractNumId w:val="20"/>
  </w:num>
  <w:num w:numId="32">
    <w:abstractNumId w:val="1"/>
  </w:num>
  <w:num w:numId="33">
    <w:abstractNumId w:val="3"/>
  </w:num>
  <w:num w:numId="34">
    <w:abstractNumId w:val="15"/>
  </w:num>
  <w:num w:numId="35">
    <w:abstractNumId w:val="5"/>
  </w:num>
  <w:num w:numId="36">
    <w:abstractNumId w:val="1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E4ODI5MzNiNmNiMzZiYjYxMDEyMDY1ZDRhZjEyY2EifQ=="/>
  </w:docVars>
  <w:rsids>
    <w:rsidRoot w:val="00C0266B"/>
    <w:rsid w:val="00002061"/>
    <w:rsid w:val="00002F3D"/>
    <w:rsid w:val="000041E3"/>
    <w:rsid w:val="00005EB0"/>
    <w:rsid w:val="0000602F"/>
    <w:rsid w:val="00007F8D"/>
    <w:rsid w:val="0001026C"/>
    <w:rsid w:val="0001057F"/>
    <w:rsid w:val="00012510"/>
    <w:rsid w:val="0001378D"/>
    <w:rsid w:val="0001420C"/>
    <w:rsid w:val="00014B56"/>
    <w:rsid w:val="00014C96"/>
    <w:rsid w:val="00016E1F"/>
    <w:rsid w:val="000173AA"/>
    <w:rsid w:val="00020022"/>
    <w:rsid w:val="000218CE"/>
    <w:rsid w:val="00022B72"/>
    <w:rsid w:val="00022D5D"/>
    <w:rsid w:val="00023297"/>
    <w:rsid w:val="000232A9"/>
    <w:rsid w:val="00023EE4"/>
    <w:rsid w:val="00024E7D"/>
    <w:rsid w:val="00025229"/>
    <w:rsid w:val="00025DF2"/>
    <w:rsid w:val="00026D91"/>
    <w:rsid w:val="00027C0C"/>
    <w:rsid w:val="00027D1C"/>
    <w:rsid w:val="00030C25"/>
    <w:rsid w:val="000320FA"/>
    <w:rsid w:val="00033191"/>
    <w:rsid w:val="000364EC"/>
    <w:rsid w:val="000369F8"/>
    <w:rsid w:val="00037444"/>
    <w:rsid w:val="000374FC"/>
    <w:rsid w:val="0003752A"/>
    <w:rsid w:val="0003785B"/>
    <w:rsid w:val="00037C58"/>
    <w:rsid w:val="00037F91"/>
    <w:rsid w:val="000400A8"/>
    <w:rsid w:val="00041AE9"/>
    <w:rsid w:val="00042D96"/>
    <w:rsid w:val="000442AD"/>
    <w:rsid w:val="000445F1"/>
    <w:rsid w:val="000446F5"/>
    <w:rsid w:val="00047E4C"/>
    <w:rsid w:val="000504DB"/>
    <w:rsid w:val="000510C3"/>
    <w:rsid w:val="00052218"/>
    <w:rsid w:val="00052D9F"/>
    <w:rsid w:val="00053630"/>
    <w:rsid w:val="000539A4"/>
    <w:rsid w:val="00054F59"/>
    <w:rsid w:val="00055663"/>
    <w:rsid w:val="0005629B"/>
    <w:rsid w:val="0006023E"/>
    <w:rsid w:val="00061ECF"/>
    <w:rsid w:val="000623BF"/>
    <w:rsid w:val="00065B60"/>
    <w:rsid w:val="00066064"/>
    <w:rsid w:val="00066EEA"/>
    <w:rsid w:val="00067E8D"/>
    <w:rsid w:val="00067F98"/>
    <w:rsid w:val="00070516"/>
    <w:rsid w:val="00070C6A"/>
    <w:rsid w:val="0007106F"/>
    <w:rsid w:val="00072803"/>
    <w:rsid w:val="0007361D"/>
    <w:rsid w:val="00073B22"/>
    <w:rsid w:val="00074D40"/>
    <w:rsid w:val="00074DC6"/>
    <w:rsid w:val="00075713"/>
    <w:rsid w:val="00076BE6"/>
    <w:rsid w:val="00077C66"/>
    <w:rsid w:val="0008088A"/>
    <w:rsid w:val="00080D6E"/>
    <w:rsid w:val="0008129B"/>
    <w:rsid w:val="0008184E"/>
    <w:rsid w:val="00081DAD"/>
    <w:rsid w:val="0008300B"/>
    <w:rsid w:val="00083645"/>
    <w:rsid w:val="000839A5"/>
    <w:rsid w:val="00084402"/>
    <w:rsid w:val="00084971"/>
    <w:rsid w:val="00084A13"/>
    <w:rsid w:val="00084F7C"/>
    <w:rsid w:val="00085259"/>
    <w:rsid w:val="0008785B"/>
    <w:rsid w:val="00090B0D"/>
    <w:rsid w:val="0009140B"/>
    <w:rsid w:val="00091938"/>
    <w:rsid w:val="0009218D"/>
    <w:rsid w:val="00093ABA"/>
    <w:rsid w:val="00093D89"/>
    <w:rsid w:val="00093F1F"/>
    <w:rsid w:val="00094612"/>
    <w:rsid w:val="000958CF"/>
    <w:rsid w:val="000961BB"/>
    <w:rsid w:val="00096A8A"/>
    <w:rsid w:val="00096EC7"/>
    <w:rsid w:val="000A020A"/>
    <w:rsid w:val="000A116C"/>
    <w:rsid w:val="000A1D71"/>
    <w:rsid w:val="000A34D0"/>
    <w:rsid w:val="000A428F"/>
    <w:rsid w:val="000A509D"/>
    <w:rsid w:val="000A549A"/>
    <w:rsid w:val="000A5D2B"/>
    <w:rsid w:val="000A699E"/>
    <w:rsid w:val="000A7473"/>
    <w:rsid w:val="000B078A"/>
    <w:rsid w:val="000B1F32"/>
    <w:rsid w:val="000B22B9"/>
    <w:rsid w:val="000B2FCA"/>
    <w:rsid w:val="000B371C"/>
    <w:rsid w:val="000B516E"/>
    <w:rsid w:val="000B57CB"/>
    <w:rsid w:val="000B7605"/>
    <w:rsid w:val="000C1CF6"/>
    <w:rsid w:val="000C1FB0"/>
    <w:rsid w:val="000C310A"/>
    <w:rsid w:val="000C4F84"/>
    <w:rsid w:val="000C65F4"/>
    <w:rsid w:val="000C6CE5"/>
    <w:rsid w:val="000C7B44"/>
    <w:rsid w:val="000C7E48"/>
    <w:rsid w:val="000C7EB8"/>
    <w:rsid w:val="000C7EC0"/>
    <w:rsid w:val="000C7F52"/>
    <w:rsid w:val="000D29AA"/>
    <w:rsid w:val="000D3E77"/>
    <w:rsid w:val="000D4AF7"/>
    <w:rsid w:val="000D4F67"/>
    <w:rsid w:val="000D55D8"/>
    <w:rsid w:val="000D5B7B"/>
    <w:rsid w:val="000D7DF7"/>
    <w:rsid w:val="000E1B1C"/>
    <w:rsid w:val="000E23B8"/>
    <w:rsid w:val="000E4224"/>
    <w:rsid w:val="000E5A16"/>
    <w:rsid w:val="000E6B65"/>
    <w:rsid w:val="000E7074"/>
    <w:rsid w:val="000E79B5"/>
    <w:rsid w:val="000F144E"/>
    <w:rsid w:val="000F24CD"/>
    <w:rsid w:val="000F36E5"/>
    <w:rsid w:val="000F3BF4"/>
    <w:rsid w:val="000F515F"/>
    <w:rsid w:val="000F5480"/>
    <w:rsid w:val="000F58C2"/>
    <w:rsid w:val="000F6A56"/>
    <w:rsid w:val="000F7BA3"/>
    <w:rsid w:val="000F7FD6"/>
    <w:rsid w:val="0010169F"/>
    <w:rsid w:val="001021A5"/>
    <w:rsid w:val="0010362D"/>
    <w:rsid w:val="001038B8"/>
    <w:rsid w:val="00103C9E"/>
    <w:rsid w:val="001051DF"/>
    <w:rsid w:val="00105299"/>
    <w:rsid w:val="001066B9"/>
    <w:rsid w:val="001107AF"/>
    <w:rsid w:val="00111AD2"/>
    <w:rsid w:val="001122A8"/>
    <w:rsid w:val="001125B2"/>
    <w:rsid w:val="001129AD"/>
    <w:rsid w:val="001129B8"/>
    <w:rsid w:val="00113D92"/>
    <w:rsid w:val="001143B1"/>
    <w:rsid w:val="00115507"/>
    <w:rsid w:val="00115F99"/>
    <w:rsid w:val="00116704"/>
    <w:rsid w:val="001167AD"/>
    <w:rsid w:val="00116B8C"/>
    <w:rsid w:val="001171C5"/>
    <w:rsid w:val="001177DD"/>
    <w:rsid w:val="00117E0A"/>
    <w:rsid w:val="0012268A"/>
    <w:rsid w:val="001307CF"/>
    <w:rsid w:val="001310E1"/>
    <w:rsid w:val="00131AAD"/>
    <w:rsid w:val="00131F59"/>
    <w:rsid w:val="0013338A"/>
    <w:rsid w:val="00134623"/>
    <w:rsid w:val="001368C2"/>
    <w:rsid w:val="0013708E"/>
    <w:rsid w:val="00137C99"/>
    <w:rsid w:val="00140B76"/>
    <w:rsid w:val="00141217"/>
    <w:rsid w:val="00141A84"/>
    <w:rsid w:val="00141F70"/>
    <w:rsid w:val="001430BB"/>
    <w:rsid w:val="001438AF"/>
    <w:rsid w:val="00143AE0"/>
    <w:rsid w:val="00145000"/>
    <w:rsid w:val="001501ED"/>
    <w:rsid w:val="00150539"/>
    <w:rsid w:val="0015206D"/>
    <w:rsid w:val="00153DA6"/>
    <w:rsid w:val="00154221"/>
    <w:rsid w:val="0015675D"/>
    <w:rsid w:val="00156CEE"/>
    <w:rsid w:val="001608BF"/>
    <w:rsid w:val="00160A05"/>
    <w:rsid w:val="0016156B"/>
    <w:rsid w:val="00161CCF"/>
    <w:rsid w:val="0016272F"/>
    <w:rsid w:val="001637EE"/>
    <w:rsid w:val="00163DE9"/>
    <w:rsid w:val="001642C2"/>
    <w:rsid w:val="001647E1"/>
    <w:rsid w:val="001649D4"/>
    <w:rsid w:val="00165A7D"/>
    <w:rsid w:val="00167DD7"/>
    <w:rsid w:val="00172FF8"/>
    <w:rsid w:val="00173261"/>
    <w:rsid w:val="0017410B"/>
    <w:rsid w:val="00175172"/>
    <w:rsid w:val="00175477"/>
    <w:rsid w:val="001756C9"/>
    <w:rsid w:val="00175DA4"/>
    <w:rsid w:val="00175EC4"/>
    <w:rsid w:val="00176A3A"/>
    <w:rsid w:val="00182BE1"/>
    <w:rsid w:val="0018504C"/>
    <w:rsid w:val="00185746"/>
    <w:rsid w:val="00187BE5"/>
    <w:rsid w:val="001929A1"/>
    <w:rsid w:val="001933B5"/>
    <w:rsid w:val="0019353D"/>
    <w:rsid w:val="0019390C"/>
    <w:rsid w:val="00194455"/>
    <w:rsid w:val="00197274"/>
    <w:rsid w:val="001A126E"/>
    <w:rsid w:val="001A12CD"/>
    <w:rsid w:val="001A33F2"/>
    <w:rsid w:val="001A34B9"/>
    <w:rsid w:val="001A4F11"/>
    <w:rsid w:val="001A5072"/>
    <w:rsid w:val="001A61B2"/>
    <w:rsid w:val="001A6D4C"/>
    <w:rsid w:val="001A7E7A"/>
    <w:rsid w:val="001B0C0D"/>
    <w:rsid w:val="001B2632"/>
    <w:rsid w:val="001B3092"/>
    <w:rsid w:val="001B37C7"/>
    <w:rsid w:val="001B3D26"/>
    <w:rsid w:val="001B5B15"/>
    <w:rsid w:val="001B7089"/>
    <w:rsid w:val="001C3920"/>
    <w:rsid w:val="001C51C3"/>
    <w:rsid w:val="001C5580"/>
    <w:rsid w:val="001C6D5F"/>
    <w:rsid w:val="001C7A6F"/>
    <w:rsid w:val="001D299C"/>
    <w:rsid w:val="001D371D"/>
    <w:rsid w:val="001D4524"/>
    <w:rsid w:val="001D6AFE"/>
    <w:rsid w:val="001D7F20"/>
    <w:rsid w:val="001E07A2"/>
    <w:rsid w:val="001E0B81"/>
    <w:rsid w:val="001E339D"/>
    <w:rsid w:val="001E4A07"/>
    <w:rsid w:val="001E4F5F"/>
    <w:rsid w:val="001E715C"/>
    <w:rsid w:val="001E7199"/>
    <w:rsid w:val="001F0B81"/>
    <w:rsid w:val="001F0C51"/>
    <w:rsid w:val="001F0EB6"/>
    <w:rsid w:val="001F213C"/>
    <w:rsid w:val="001F3C58"/>
    <w:rsid w:val="001F41A1"/>
    <w:rsid w:val="001F4F27"/>
    <w:rsid w:val="001F5B30"/>
    <w:rsid w:val="001F67EF"/>
    <w:rsid w:val="001F79C9"/>
    <w:rsid w:val="001F7E32"/>
    <w:rsid w:val="001F7FD0"/>
    <w:rsid w:val="00200482"/>
    <w:rsid w:val="00200ECB"/>
    <w:rsid w:val="0020160F"/>
    <w:rsid w:val="00201D35"/>
    <w:rsid w:val="002027EF"/>
    <w:rsid w:val="002036E3"/>
    <w:rsid w:val="002042A2"/>
    <w:rsid w:val="002044EE"/>
    <w:rsid w:val="00205A11"/>
    <w:rsid w:val="002073C9"/>
    <w:rsid w:val="002104D3"/>
    <w:rsid w:val="0021285B"/>
    <w:rsid w:val="00212981"/>
    <w:rsid w:val="00213B8D"/>
    <w:rsid w:val="002154B8"/>
    <w:rsid w:val="00215B4C"/>
    <w:rsid w:val="0021660E"/>
    <w:rsid w:val="0021706E"/>
    <w:rsid w:val="00217140"/>
    <w:rsid w:val="0022127E"/>
    <w:rsid w:val="002248A8"/>
    <w:rsid w:val="00225B94"/>
    <w:rsid w:val="00226F1E"/>
    <w:rsid w:val="002270E0"/>
    <w:rsid w:val="002313B8"/>
    <w:rsid w:val="00232624"/>
    <w:rsid w:val="00232EF5"/>
    <w:rsid w:val="00233616"/>
    <w:rsid w:val="002339F1"/>
    <w:rsid w:val="00234A76"/>
    <w:rsid w:val="00235072"/>
    <w:rsid w:val="002371A9"/>
    <w:rsid w:val="00237C58"/>
    <w:rsid w:val="002403CF"/>
    <w:rsid w:val="00240C65"/>
    <w:rsid w:val="00242777"/>
    <w:rsid w:val="00243826"/>
    <w:rsid w:val="00244AD0"/>
    <w:rsid w:val="00244F74"/>
    <w:rsid w:val="00244FCF"/>
    <w:rsid w:val="00245C98"/>
    <w:rsid w:val="002508B8"/>
    <w:rsid w:val="0025126C"/>
    <w:rsid w:val="002516E9"/>
    <w:rsid w:val="0025407C"/>
    <w:rsid w:val="00255394"/>
    <w:rsid w:val="00256DF8"/>
    <w:rsid w:val="0026001B"/>
    <w:rsid w:val="00261E8C"/>
    <w:rsid w:val="002623B7"/>
    <w:rsid w:val="00262DBF"/>
    <w:rsid w:val="00263353"/>
    <w:rsid w:val="00264511"/>
    <w:rsid w:val="002662C8"/>
    <w:rsid w:val="0026657D"/>
    <w:rsid w:val="00267F5E"/>
    <w:rsid w:val="00270DA7"/>
    <w:rsid w:val="00271058"/>
    <w:rsid w:val="00271AC6"/>
    <w:rsid w:val="0027247B"/>
    <w:rsid w:val="0027405A"/>
    <w:rsid w:val="00274F74"/>
    <w:rsid w:val="00277238"/>
    <w:rsid w:val="002772C4"/>
    <w:rsid w:val="002824BF"/>
    <w:rsid w:val="002829A0"/>
    <w:rsid w:val="00284203"/>
    <w:rsid w:val="00284EF0"/>
    <w:rsid w:val="00285E5D"/>
    <w:rsid w:val="00285F8C"/>
    <w:rsid w:val="002864E3"/>
    <w:rsid w:val="00287CA4"/>
    <w:rsid w:val="00290469"/>
    <w:rsid w:val="002918EC"/>
    <w:rsid w:val="00291E73"/>
    <w:rsid w:val="00292835"/>
    <w:rsid w:val="00292B61"/>
    <w:rsid w:val="002935B7"/>
    <w:rsid w:val="0029703B"/>
    <w:rsid w:val="002A032F"/>
    <w:rsid w:val="002A0A1A"/>
    <w:rsid w:val="002A15B9"/>
    <w:rsid w:val="002A201F"/>
    <w:rsid w:val="002A3708"/>
    <w:rsid w:val="002A413D"/>
    <w:rsid w:val="002A587F"/>
    <w:rsid w:val="002A5AAC"/>
    <w:rsid w:val="002A6773"/>
    <w:rsid w:val="002A7D79"/>
    <w:rsid w:val="002B07BF"/>
    <w:rsid w:val="002B264E"/>
    <w:rsid w:val="002B4865"/>
    <w:rsid w:val="002B5363"/>
    <w:rsid w:val="002B5DEB"/>
    <w:rsid w:val="002B6692"/>
    <w:rsid w:val="002B6826"/>
    <w:rsid w:val="002B6E91"/>
    <w:rsid w:val="002B75A7"/>
    <w:rsid w:val="002C05F6"/>
    <w:rsid w:val="002C16B3"/>
    <w:rsid w:val="002C2D07"/>
    <w:rsid w:val="002C676E"/>
    <w:rsid w:val="002D2622"/>
    <w:rsid w:val="002D2D9E"/>
    <w:rsid w:val="002D38F7"/>
    <w:rsid w:val="002D4488"/>
    <w:rsid w:val="002D526A"/>
    <w:rsid w:val="002D52B1"/>
    <w:rsid w:val="002E10E2"/>
    <w:rsid w:val="002E43A7"/>
    <w:rsid w:val="002E4B60"/>
    <w:rsid w:val="002E56DF"/>
    <w:rsid w:val="002E5946"/>
    <w:rsid w:val="002E61B5"/>
    <w:rsid w:val="002E6D57"/>
    <w:rsid w:val="002E6EF4"/>
    <w:rsid w:val="002E75AA"/>
    <w:rsid w:val="002F02ED"/>
    <w:rsid w:val="002F39DA"/>
    <w:rsid w:val="002F39FD"/>
    <w:rsid w:val="002F4555"/>
    <w:rsid w:val="002F5260"/>
    <w:rsid w:val="002F5E6D"/>
    <w:rsid w:val="002F7E6A"/>
    <w:rsid w:val="00300070"/>
    <w:rsid w:val="00300160"/>
    <w:rsid w:val="00300ACE"/>
    <w:rsid w:val="00301060"/>
    <w:rsid w:val="0030210A"/>
    <w:rsid w:val="00304B8D"/>
    <w:rsid w:val="00306AB2"/>
    <w:rsid w:val="00307245"/>
    <w:rsid w:val="00307468"/>
    <w:rsid w:val="00310526"/>
    <w:rsid w:val="0031054C"/>
    <w:rsid w:val="003113A8"/>
    <w:rsid w:val="00314D6B"/>
    <w:rsid w:val="00314F66"/>
    <w:rsid w:val="0031532F"/>
    <w:rsid w:val="00317E89"/>
    <w:rsid w:val="00320F05"/>
    <w:rsid w:val="00321C08"/>
    <w:rsid w:val="0032275B"/>
    <w:rsid w:val="00323C53"/>
    <w:rsid w:val="00324935"/>
    <w:rsid w:val="003262FA"/>
    <w:rsid w:val="003266D9"/>
    <w:rsid w:val="00331FA3"/>
    <w:rsid w:val="00332142"/>
    <w:rsid w:val="00332CA5"/>
    <w:rsid w:val="00332EDF"/>
    <w:rsid w:val="00333420"/>
    <w:rsid w:val="00334C93"/>
    <w:rsid w:val="00336246"/>
    <w:rsid w:val="00336321"/>
    <w:rsid w:val="0034015B"/>
    <w:rsid w:val="00341219"/>
    <w:rsid w:val="003413BB"/>
    <w:rsid w:val="003414A1"/>
    <w:rsid w:val="003425C3"/>
    <w:rsid w:val="00343C1A"/>
    <w:rsid w:val="0034660E"/>
    <w:rsid w:val="00346B94"/>
    <w:rsid w:val="00347E58"/>
    <w:rsid w:val="00350498"/>
    <w:rsid w:val="0035109E"/>
    <w:rsid w:val="00353F3F"/>
    <w:rsid w:val="00355981"/>
    <w:rsid w:val="00355FA2"/>
    <w:rsid w:val="00356278"/>
    <w:rsid w:val="003572AB"/>
    <w:rsid w:val="00357470"/>
    <w:rsid w:val="003575E8"/>
    <w:rsid w:val="00360A75"/>
    <w:rsid w:val="00363A38"/>
    <w:rsid w:val="003653C2"/>
    <w:rsid w:val="00366CAC"/>
    <w:rsid w:val="00367D23"/>
    <w:rsid w:val="00370247"/>
    <w:rsid w:val="0037038E"/>
    <w:rsid w:val="00370D35"/>
    <w:rsid w:val="003717E4"/>
    <w:rsid w:val="00371EC7"/>
    <w:rsid w:val="003723D2"/>
    <w:rsid w:val="00372633"/>
    <w:rsid w:val="00372FE2"/>
    <w:rsid w:val="00380A93"/>
    <w:rsid w:val="00380EE2"/>
    <w:rsid w:val="00381CCF"/>
    <w:rsid w:val="003826B0"/>
    <w:rsid w:val="00383BE0"/>
    <w:rsid w:val="00385751"/>
    <w:rsid w:val="003857A5"/>
    <w:rsid w:val="00385CA1"/>
    <w:rsid w:val="00385DE7"/>
    <w:rsid w:val="0039079B"/>
    <w:rsid w:val="0039113D"/>
    <w:rsid w:val="0039156C"/>
    <w:rsid w:val="003918A2"/>
    <w:rsid w:val="003924B5"/>
    <w:rsid w:val="003941FC"/>
    <w:rsid w:val="003966F5"/>
    <w:rsid w:val="00396A02"/>
    <w:rsid w:val="003973F5"/>
    <w:rsid w:val="00397EC3"/>
    <w:rsid w:val="003A01D1"/>
    <w:rsid w:val="003A3631"/>
    <w:rsid w:val="003A3DC1"/>
    <w:rsid w:val="003A476F"/>
    <w:rsid w:val="003A4888"/>
    <w:rsid w:val="003A4FFF"/>
    <w:rsid w:val="003A53FF"/>
    <w:rsid w:val="003A66A9"/>
    <w:rsid w:val="003A7E6A"/>
    <w:rsid w:val="003B0B7A"/>
    <w:rsid w:val="003B0F6C"/>
    <w:rsid w:val="003B1013"/>
    <w:rsid w:val="003B2666"/>
    <w:rsid w:val="003B2699"/>
    <w:rsid w:val="003B697D"/>
    <w:rsid w:val="003B6D99"/>
    <w:rsid w:val="003B6FB4"/>
    <w:rsid w:val="003B79C8"/>
    <w:rsid w:val="003C2455"/>
    <w:rsid w:val="003C4634"/>
    <w:rsid w:val="003C4653"/>
    <w:rsid w:val="003C4848"/>
    <w:rsid w:val="003C6718"/>
    <w:rsid w:val="003C68A3"/>
    <w:rsid w:val="003C782B"/>
    <w:rsid w:val="003D107F"/>
    <w:rsid w:val="003D1132"/>
    <w:rsid w:val="003D1583"/>
    <w:rsid w:val="003D1AEC"/>
    <w:rsid w:val="003E0F26"/>
    <w:rsid w:val="003E3041"/>
    <w:rsid w:val="003E7889"/>
    <w:rsid w:val="003E7DBB"/>
    <w:rsid w:val="003F01AC"/>
    <w:rsid w:val="003F20B4"/>
    <w:rsid w:val="003F20EE"/>
    <w:rsid w:val="003F6572"/>
    <w:rsid w:val="003F73B6"/>
    <w:rsid w:val="004008D1"/>
    <w:rsid w:val="0040263F"/>
    <w:rsid w:val="00406CBA"/>
    <w:rsid w:val="00411DD3"/>
    <w:rsid w:val="0041327D"/>
    <w:rsid w:val="00414B64"/>
    <w:rsid w:val="00415A0E"/>
    <w:rsid w:val="00416524"/>
    <w:rsid w:val="004202E0"/>
    <w:rsid w:val="004226F7"/>
    <w:rsid w:val="00422C3F"/>
    <w:rsid w:val="00422C74"/>
    <w:rsid w:val="00426A93"/>
    <w:rsid w:val="0043062C"/>
    <w:rsid w:val="00430E1D"/>
    <w:rsid w:val="00432983"/>
    <w:rsid w:val="00433D86"/>
    <w:rsid w:val="00434BB1"/>
    <w:rsid w:val="00435B18"/>
    <w:rsid w:val="00436409"/>
    <w:rsid w:val="00436917"/>
    <w:rsid w:val="00436A8F"/>
    <w:rsid w:val="00436F35"/>
    <w:rsid w:val="004373AD"/>
    <w:rsid w:val="00442A0F"/>
    <w:rsid w:val="00442A33"/>
    <w:rsid w:val="004435BA"/>
    <w:rsid w:val="00443803"/>
    <w:rsid w:val="0044427C"/>
    <w:rsid w:val="0044716A"/>
    <w:rsid w:val="00447582"/>
    <w:rsid w:val="00447C8D"/>
    <w:rsid w:val="00450079"/>
    <w:rsid w:val="004500D9"/>
    <w:rsid w:val="004512A2"/>
    <w:rsid w:val="00452327"/>
    <w:rsid w:val="00452A8C"/>
    <w:rsid w:val="004545C0"/>
    <w:rsid w:val="00454A2C"/>
    <w:rsid w:val="00454B43"/>
    <w:rsid w:val="00455323"/>
    <w:rsid w:val="00457AEB"/>
    <w:rsid w:val="0046247D"/>
    <w:rsid w:val="004642C5"/>
    <w:rsid w:val="00464B64"/>
    <w:rsid w:val="004659DF"/>
    <w:rsid w:val="00470901"/>
    <w:rsid w:val="00470903"/>
    <w:rsid w:val="00472C97"/>
    <w:rsid w:val="00472DEC"/>
    <w:rsid w:val="004748EB"/>
    <w:rsid w:val="00475965"/>
    <w:rsid w:val="00476058"/>
    <w:rsid w:val="00476D6D"/>
    <w:rsid w:val="004774AC"/>
    <w:rsid w:val="0047799A"/>
    <w:rsid w:val="0048096B"/>
    <w:rsid w:val="00481B76"/>
    <w:rsid w:val="00481C20"/>
    <w:rsid w:val="00483690"/>
    <w:rsid w:val="00485C92"/>
    <w:rsid w:val="0048645D"/>
    <w:rsid w:val="00486BB6"/>
    <w:rsid w:val="00486CA0"/>
    <w:rsid w:val="00487E42"/>
    <w:rsid w:val="004930DF"/>
    <w:rsid w:val="004935CF"/>
    <w:rsid w:val="00493E98"/>
    <w:rsid w:val="00495DA9"/>
    <w:rsid w:val="00496FB5"/>
    <w:rsid w:val="004A1AE7"/>
    <w:rsid w:val="004A30CC"/>
    <w:rsid w:val="004A7083"/>
    <w:rsid w:val="004A7C78"/>
    <w:rsid w:val="004A7F5D"/>
    <w:rsid w:val="004B09FC"/>
    <w:rsid w:val="004B0C92"/>
    <w:rsid w:val="004B10D4"/>
    <w:rsid w:val="004B1814"/>
    <w:rsid w:val="004B272B"/>
    <w:rsid w:val="004B2DB4"/>
    <w:rsid w:val="004B30EC"/>
    <w:rsid w:val="004B34D7"/>
    <w:rsid w:val="004B3912"/>
    <w:rsid w:val="004B4141"/>
    <w:rsid w:val="004B4145"/>
    <w:rsid w:val="004B5474"/>
    <w:rsid w:val="004C15FA"/>
    <w:rsid w:val="004C18E0"/>
    <w:rsid w:val="004C2A1D"/>
    <w:rsid w:val="004C3E81"/>
    <w:rsid w:val="004C459F"/>
    <w:rsid w:val="004C5C85"/>
    <w:rsid w:val="004C635F"/>
    <w:rsid w:val="004C6CBE"/>
    <w:rsid w:val="004C71E8"/>
    <w:rsid w:val="004D44EE"/>
    <w:rsid w:val="004D5861"/>
    <w:rsid w:val="004E009A"/>
    <w:rsid w:val="004E0BBB"/>
    <w:rsid w:val="004E282C"/>
    <w:rsid w:val="004E3906"/>
    <w:rsid w:val="004E3934"/>
    <w:rsid w:val="004E5F2C"/>
    <w:rsid w:val="004E6B6C"/>
    <w:rsid w:val="004E754B"/>
    <w:rsid w:val="004F0508"/>
    <w:rsid w:val="004F0B1A"/>
    <w:rsid w:val="004F12C4"/>
    <w:rsid w:val="004F26DA"/>
    <w:rsid w:val="004F6129"/>
    <w:rsid w:val="004F66B3"/>
    <w:rsid w:val="004F7237"/>
    <w:rsid w:val="004F7473"/>
    <w:rsid w:val="004F7C96"/>
    <w:rsid w:val="005001F7"/>
    <w:rsid w:val="00500293"/>
    <w:rsid w:val="00500807"/>
    <w:rsid w:val="00501110"/>
    <w:rsid w:val="005018E0"/>
    <w:rsid w:val="00504779"/>
    <w:rsid w:val="0050520F"/>
    <w:rsid w:val="00506A39"/>
    <w:rsid w:val="00506A9B"/>
    <w:rsid w:val="00506F42"/>
    <w:rsid w:val="0051015F"/>
    <w:rsid w:val="00512280"/>
    <w:rsid w:val="00513E5D"/>
    <w:rsid w:val="0051488B"/>
    <w:rsid w:val="00515337"/>
    <w:rsid w:val="00516409"/>
    <w:rsid w:val="00517AE7"/>
    <w:rsid w:val="005216DA"/>
    <w:rsid w:val="0052274A"/>
    <w:rsid w:val="00523C94"/>
    <w:rsid w:val="00524347"/>
    <w:rsid w:val="00527FFB"/>
    <w:rsid w:val="00531B53"/>
    <w:rsid w:val="00531C17"/>
    <w:rsid w:val="00533856"/>
    <w:rsid w:val="00534C3D"/>
    <w:rsid w:val="00534EC3"/>
    <w:rsid w:val="00535633"/>
    <w:rsid w:val="00536A2A"/>
    <w:rsid w:val="00541045"/>
    <w:rsid w:val="00541301"/>
    <w:rsid w:val="00541F42"/>
    <w:rsid w:val="0054202E"/>
    <w:rsid w:val="00542CFC"/>
    <w:rsid w:val="00543379"/>
    <w:rsid w:val="00543561"/>
    <w:rsid w:val="0054391C"/>
    <w:rsid w:val="005508D6"/>
    <w:rsid w:val="00551450"/>
    <w:rsid w:val="00552127"/>
    <w:rsid w:val="00554126"/>
    <w:rsid w:val="0055433C"/>
    <w:rsid w:val="00554760"/>
    <w:rsid w:val="00557D1D"/>
    <w:rsid w:val="00557D7A"/>
    <w:rsid w:val="00560FB7"/>
    <w:rsid w:val="005623CF"/>
    <w:rsid w:val="00563F9C"/>
    <w:rsid w:val="00565C74"/>
    <w:rsid w:val="0056605A"/>
    <w:rsid w:val="00567300"/>
    <w:rsid w:val="00570A9F"/>
    <w:rsid w:val="00572B01"/>
    <w:rsid w:val="0057331A"/>
    <w:rsid w:val="00576808"/>
    <w:rsid w:val="00576921"/>
    <w:rsid w:val="00580867"/>
    <w:rsid w:val="00581A13"/>
    <w:rsid w:val="00584AF8"/>
    <w:rsid w:val="005877F7"/>
    <w:rsid w:val="005877FF"/>
    <w:rsid w:val="00590BA4"/>
    <w:rsid w:val="0059113E"/>
    <w:rsid w:val="005922E7"/>
    <w:rsid w:val="005932B6"/>
    <w:rsid w:val="00593E53"/>
    <w:rsid w:val="0059536A"/>
    <w:rsid w:val="0059748A"/>
    <w:rsid w:val="005974AF"/>
    <w:rsid w:val="005A04C6"/>
    <w:rsid w:val="005A0CD5"/>
    <w:rsid w:val="005A145D"/>
    <w:rsid w:val="005A209B"/>
    <w:rsid w:val="005A4009"/>
    <w:rsid w:val="005A481C"/>
    <w:rsid w:val="005A575F"/>
    <w:rsid w:val="005A5D67"/>
    <w:rsid w:val="005A5DB2"/>
    <w:rsid w:val="005A6E4E"/>
    <w:rsid w:val="005B0D4F"/>
    <w:rsid w:val="005B11DF"/>
    <w:rsid w:val="005B3C30"/>
    <w:rsid w:val="005C0AD7"/>
    <w:rsid w:val="005C18C0"/>
    <w:rsid w:val="005C1FE4"/>
    <w:rsid w:val="005C2888"/>
    <w:rsid w:val="005C42C3"/>
    <w:rsid w:val="005C510A"/>
    <w:rsid w:val="005C5ACF"/>
    <w:rsid w:val="005C7F0C"/>
    <w:rsid w:val="005D0318"/>
    <w:rsid w:val="005D2144"/>
    <w:rsid w:val="005D2DE7"/>
    <w:rsid w:val="005D30E2"/>
    <w:rsid w:val="005D31D9"/>
    <w:rsid w:val="005D3F68"/>
    <w:rsid w:val="005D41D4"/>
    <w:rsid w:val="005D44A0"/>
    <w:rsid w:val="005D5D4F"/>
    <w:rsid w:val="005E42CD"/>
    <w:rsid w:val="005E5E22"/>
    <w:rsid w:val="005E6422"/>
    <w:rsid w:val="005E7CCC"/>
    <w:rsid w:val="005F0753"/>
    <w:rsid w:val="005F318E"/>
    <w:rsid w:val="005F5F9F"/>
    <w:rsid w:val="006017FD"/>
    <w:rsid w:val="00601E1C"/>
    <w:rsid w:val="0060206A"/>
    <w:rsid w:val="0060357E"/>
    <w:rsid w:val="00603F82"/>
    <w:rsid w:val="0060403C"/>
    <w:rsid w:val="0060501D"/>
    <w:rsid w:val="0060719B"/>
    <w:rsid w:val="00607BA0"/>
    <w:rsid w:val="00610105"/>
    <w:rsid w:val="0061094D"/>
    <w:rsid w:val="0061129D"/>
    <w:rsid w:val="00613357"/>
    <w:rsid w:val="00613C94"/>
    <w:rsid w:val="006153D3"/>
    <w:rsid w:val="00615492"/>
    <w:rsid w:val="00615AAC"/>
    <w:rsid w:val="00615EFF"/>
    <w:rsid w:val="006174E4"/>
    <w:rsid w:val="00617BA1"/>
    <w:rsid w:val="0062097C"/>
    <w:rsid w:val="00620A48"/>
    <w:rsid w:val="006224C4"/>
    <w:rsid w:val="00622965"/>
    <w:rsid w:val="006233AE"/>
    <w:rsid w:val="006236AA"/>
    <w:rsid w:val="006242ED"/>
    <w:rsid w:val="00625FAE"/>
    <w:rsid w:val="00627DD6"/>
    <w:rsid w:val="00630245"/>
    <w:rsid w:val="00631193"/>
    <w:rsid w:val="006316F8"/>
    <w:rsid w:val="00631B07"/>
    <w:rsid w:val="006332BC"/>
    <w:rsid w:val="00633567"/>
    <w:rsid w:val="006357F4"/>
    <w:rsid w:val="006366AC"/>
    <w:rsid w:val="0063752A"/>
    <w:rsid w:val="006401E4"/>
    <w:rsid w:val="00640CE4"/>
    <w:rsid w:val="006425EB"/>
    <w:rsid w:val="00642879"/>
    <w:rsid w:val="00643FED"/>
    <w:rsid w:val="006459ED"/>
    <w:rsid w:val="00645EE0"/>
    <w:rsid w:val="00646EA8"/>
    <w:rsid w:val="00647CAA"/>
    <w:rsid w:val="00650D14"/>
    <w:rsid w:val="00650D31"/>
    <w:rsid w:val="00651F44"/>
    <w:rsid w:val="00652EB0"/>
    <w:rsid w:val="006531DF"/>
    <w:rsid w:val="00653B45"/>
    <w:rsid w:val="00653B8E"/>
    <w:rsid w:val="00653E39"/>
    <w:rsid w:val="00655485"/>
    <w:rsid w:val="00655987"/>
    <w:rsid w:val="00655D16"/>
    <w:rsid w:val="006567A8"/>
    <w:rsid w:val="00657806"/>
    <w:rsid w:val="00660B0B"/>
    <w:rsid w:val="006611A9"/>
    <w:rsid w:val="00663001"/>
    <w:rsid w:val="006633E8"/>
    <w:rsid w:val="006664D7"/>
    <w:rsid w:val="0066732C"/>
    <w:rsid w:val="00672D96"/>
    <w:rsid w:val="00673305"/>
    <w:rsid w:val="00673D03"/>
    <w:rsid w:val="00673E1D"/>
    <w:rsid w:val="006753F2"/>
    <w:rsid w:val="00675543"/>
    <w:rsid w:val="00680374"/>
    <w:rsid w:val="0068416C"/>
    <w:rsid w:val="00684A5C"/>
    <w:rsid w:val="00686528"/>
    <w:rsid w:val="006870EC"/>
    <w:rsid w:val="00691987"/>
    <w:rsid w:val="00694E7F"/>
    <w:rsid w:val="006954AB"/>
    <w:rsid w:val="0069646B"/>
    <w:rsid w:val="00697C87"/>
    <w:rsid w:val="006A297D"/>
    <w:rsid w:val="006A2F80"/>
    <w:rsid w:val="006A36DE"/>
    <w:rsid w:val="006A440B"/>
    <w:rsid w:val="006A5404"/>
    <w:rsid w:val="006A5DA8"/>
    <w:rsid w:val="006A6DA8"/>
    <w:rsid w:val="006A74DC"/>
    <w:rsid w:val="006A7D73"/>
    <w:rsid w:val="006A7F70"/>
    <w:rsid w:val="006B02EE"/>
    <w:rsid w:val="006B0B12"/>
    <w:rsid w:val="006B1212"/>
    <w:rsid w:val="006B182F"/>
    <w:rsid w:val="006B23D2"/>
    <w:rsid w:val="006B2796"/>
    <w:rsid w:val="006B2C58"/>
    <w:rsid w:val="006B33D4"/>
    <w:rsid w:val="006B3ADD"/>
    <w:rsid w:val="006B5E07"/>
    <w:rsid w:val="006B6079"/>
    <w:rsid w:val="006B6705"/>
    <w:rsid w:val="006C0F04"/>
    <w:rsid w:val="006C14D5"/>
    <w:rsid w:val="006C19FC"/>
    <w:rsid w:val="006C31C1"/>
    <w:rsid w:val="006C3BF6"/>
    <w:rsid w:val="006C5557"/>
    <w:rsid w:val="006C74CA"/>
    <w:rsid w:val="006C7A49"/>
    <w:rsid w:val="006D07C6"/>
    <w:rsid w:val="006D0E7D"/>
    <w:rsid w:val="006D117F"/>
    <w:rsid w:val="006D4CB1"/>
    <w:rsid w:val="006D4D6B"/>
    <w:rsid w:val="006D5886"/>
    <w:rsid w:val="006D71A5"/>
    <w:rsid w:val="006D7756"/>
    <w:rsid w:val="006E0F1C"/>
    <w:rsid w:val="006E0FC9"/>
    <w:rsid w:val="006E290F"/>
    <w:rsid w:val="006E303B"/>
    <w:rsid w:val="006E35F0"/>
    <w:rsid w:val="006F1F62"/>
    <w:rsid w:val="006F2CF4"/>
    <w:rsid w:val="006F2D2E"/>
    <w:rsid w:val="006F3C06"/>
    <w:rsid w:val="006F4CF2"/>
    <w:rsid w:val="006F6EBA"/>
    <w:rsid w:val="006F789B"/>
    <w:rsid w:val="006F7B7E"/>
    <w:rsid w:val="007007D8"/>
    <w:rsid w:val="00701FD2"/>
    <w:rsid w:val="00703724"/>
    <w:rsid w:val="00703BAF"/>
    <w:rsid w:val="00704803"/>
    <w:rsid w:val="007048C8"/>
    <w:rsid w:val="0070710E"/>
    <w:rsid w:val="00710124"/>
    <w:rsid w:val="007109B7"/>
    <w:rsid w:val="007109E4"/>
    <w:rsid w:val="00715095"/>
    <w:rsid w:val="00715130"/>
    <w:rsid w:val="0071559A"/>
    <w:rsid w:val="007169F6"/>
    <w:rsid w:val="00716A4A"/>
    <w:rsid w:val="00716FE2"/>
    <w:rsid w:val="0071712B"/>
    <w:rsid w:val="0071751C"/>
    <w:rsid w:val="007220BD"/>
    <w:rsid w:val="00722C12"/>
    <w:rsid w:val="00722D87"/>
    <w:rsid w:val="00723545"/>
    <w:rsid w:val="00724216"/>
    <w:rsid w:val="00726681"/>
    <w:rsid w:val="00727E67"/>
    <w:rsid w:val="00735934"/>
    <w:rsid w:val="00736565"/>
    <w:rsid w:val="00737BFC"/>
    <w:rsid w:val="007405AA"/>
    <w:rsid w:val="00743764"/>
    <w:rsid w:val="00743E91"/>
    <w:rsid w:val="007447B3"/>
    <w:rsid w:val="00746408"/>
    <w:rsid w:val="0074640A"/>
    <w:rsid w:val="00746479"/>
    <w:rsid w:val="00746CB5"/>
    <w:rsid w:val="0075048E"/>
    <w:rsid w:val="007507E8"/>
    <w:rsid w:val="00750BA0"/>
    <w:rsid w:val="00752BA1"/>
    <w:rsid w:val="00753ACF"/>
    <w:rsid w:val="00754046"/>
    <w:rsid w:val="007554EE"/>
    <w:rsid w:val="00756BEE"/>
    <w:rsid w:val="007604FC"/>
    <w:rsid w:val="0076153F"/>
    <w:rsid w:val="00762120"/>
    <w:rsid w:val="0076226E"/>
    <w:rsid w:val="00762DAD"/>
    <w:rsid w:val="00764C7D"/>
    <w:rsid w:val="00765CED"/>
    <w:rsid w:val="00767622"/>
    <w:rsid w:val="0077238B"/>
    <w:rsid w:val="007732B9"/>
    <w:rsid w:val="007733F2"/>
    <w:rsid w:val="00773703"/>
    <w:rsid w:val="0077453B"/>
    <w:rsid w:val="00774577"/>
    <w:rsid w:val="00774DD0"/>
    <w:rsid w:val="00774E3E"/>
    <w:rsid w:val="007751A6"/>
    <w:rsid w:val="0077545B"/>
    <w:rsid w:val="00776D3C"/>
    <w:rsid w:val="00776ECD"/>
    <w:rsid w:val="007833B6"/>
    <w:rsid w:val="00783552"/>
    <w:rsid w:val="00784B51"/>
    <w:rsid w:val="00784D77"/>
    <w:rsid w:val="00787DBB"/>
    <w:rsid w:val="00790B9C"/>
    <w:rsid w:val="007926B0"/>
    <w:rsid w:val="007946BC"/>
    <w:rsid w:val="0079546F"/>
    <w:rsid w:val="00795BF3"/>
    <w:rsid w:val="007978C2"/>
    <w:rsid w:val="007A1791"/>
    <w:rsid w:val="007A2101"/>
    <w:rsid w:val="007A2596"/>
    <w:rsid w:val="007A2669"/>
    <w:rsid w:val="007A2B57"/>
    <w:rsid w:val="007A38D0"/>
    <w:rsid w:val="007A3B7B"/>
    <w:rsid w:val="007A4A84"/>
    <w:rsid w:val="007A511C"/>
    <w:rsid w:val="007A76A9"/>
    <w:rsid w:val="007A7C26"/>
    <w:rsid w:val="007B1E17"/>
    <w:rsid w:val="007B2FE1"/>
    <w:rsid w:val="007B406C"/>
    <w:rsid w:val="007B4ACD"/>
    <w:rsid w:val="007B4F0C"/>
    <w:rsid w:val="007B5D18"/>
    <w:rsid w:val="007B6292"/>
    <w:rsid w:val="007C0048"/>
    <w:rsid w:val="007C2033"/>
    <w:rsid w:val="007C3B6D"/>
    <w:rsid w:val="007D34C7"/>
    <w:rsid w:val="007D6192"/>
    <w:rsid w:val="007E2F0B"/>
    <w:rsid w:val="007E5A09"/>
    <w:rsid w:val="007E7B36"/>
    <w:rsid w:val="007E7C1E"/>
    <w:rsid w:val="007F0334"/>
    <w:rsid w:val="007F09F9"/>
    <w:rsid w:val="007F0E8B"/>
    <w:rsid w:val="007F1AC0"/>
    <w:rsid w:val="007F234A"/>
    <w:rsid w:val="007F5C5A"/>
    <w:rsid w:val="007F5DA5"/>
    <w:rsid w:val="007F6247"/>
    <w:rsid w:val="007F7718"/>
    <w:rsid w:val="00803C47"/>
    <w:rsid w:val="00805ADF"/>
    <w:rsid w:val="00805C36"/>
    <w:rsid w:val="00806E6C"/>
    <w:rsid w:val="00807679"/>
    <w:rsid w:val="0081214F"/>
    <w:rsid w:val="00812222"/>
    <w:rsid w:val="0081269C"/>
    <w:rsid w:val="0081367E"/>
    <w:rsid w:val="008148DC"/>
    <w:rsid w:val="00814CC6"/>
    <w:rsid w:val="0081506B"/>
    <w:rsid w:val="00815398"/>
    <w:rsid w:val="00815887"/>
    <w:rsid w:val="008167E4"/>
    <w:rsid w:val="00821626"/>
    <w:rsid w:val="00822267"/>
    <w:rsid w:val="00822AAE"/>
    <w:rsid w:val="008247D3"/>
    <w:rsid w:val="00824883"/>
    <w:rsid w:val="0082539F"/>
    <w:rsid w:val="00825DB8"/>
    <w:rsid w:val="00826299"/>
    <w:rsid w:val="008263CD"/>
    <w:rsid w:val="008306BB"/>
    <w:rsid w:val="0083385B"/>
    <w:rsid w:val="00833C5B"/>
    <w:rsid w:val="00833FEE"/>
    <w:rsid w:val="00834FA4"/>
    <w:rsid w:val="0083515E"/>
    <w:rsid w:val="00836416"/>
    <w:rsid w:val="008400A6"/>
    <w:rsid w:val="0084275C"/>
    <w:rsid w:val="008450AB"/>
    <w:rsid w:val="008461F6"/>
    <w:rsid w:val="00847655"/>
    <w:rsid w:val="00853089"/>
    <w:rsid w:val="00853752"/>
    <w:rsid w:val="00853B9F"/>
    <w:rsid w:val="00853BCD"/>
    <w:rsid w:val="008540D9"/>
    <w:rsid w:val="008573F3"/>
    <w:rsid w:val="008602E2"/>
    <w:rsid w:val="008630F0"/>
    <w:rsid w:val="00864899"/>
    <w:rsid w:val="00865565"/>
    <w:rsid w:val="008656C6"/>
    <w:rsid w:val="00871062"/>
    <w:rsid w:val="00871CEF"/>
    <w:rsid w:val="00872ADE"/>
    <w:rsid w:val="00872E40"/>
    <w:rsid w:val="0087370D"/>
    <w:rsid w:val="00876685"/>
    <w:rsid w:val="00876EB8"/>
    <w:rsid w:val="00877229"/>
    <w:rsid w:val="0088203E"/>
    <w:rsid w:val="008825ED"/>
    <w:rsid w:val="0088436A"/>
    <w:rsid w:val="008857BB"/>
    <w:rsid w:val="008861E4"/>
    <w:rsid w:val="00887093"/>
    <w:rsid w:val="0088766E"/>
    <w:rsid w:val="0088788F"/>
    <w:rsid w:val="00887F09"/>
    <w:rsid w:val="008901F2"/>
    <w:rsid w:val="00890647"/>
    <w:rsid w:val="0089465C"/>
    <w:rsid w:val="008955D7"/>
    <w:rsid w:val="0089609D"/>
    <w:rsid w:val="00897839"/>
    <w:rsid w:val="008A0719"/>
    <w:rsid w:val="008A0DF9"/>
    <w:rsid w:val="008A1478"/>
    <w:rsid w:val="008A3A0E"/>
    <w:rsid w:val="008A4671"/>
    <w:rsid w:val="008A598B"/>
    <w:rsid w:val="008A7503"/>
    <w:rsid w:val="008B1668"/>
    <w:rsid w:val="008B181A"/>
    <w:rsid w:val="008B1B3B"/>
    <w:rsid w:val="008B2693"/>
    <w:rsid w:val="008B4EAA"/>
    <w:rsid w:val="008B6100"/>
    <w:rsid w:val="008B691C"/>
    <w:rsid w:val="008B7259"/>
    <w:rsid w:val="008C0CE3"/>
    <w:rsid w:val="008C0DC7"/>
    <w:rsid w:val="008C242A"/>
    <w:rsid w:val="008C291D"/>
    <w:rsid w:val="008C5262"/>
    <w:rsid w:val="008C5392"/>
    <w:rsid w:val="008C53C0"/>
    <w:rsid w:val="008C6EA4"/>
    <w:rsid w:val="008D1085"/>
    <w:rsid w:val="008D12F5"/>
    <w:rsid w:val="008D1E8A"/>
    <w:rsid w:val="008D65D2"/>
    <w:rsid w:val="008D6BD9"/>
    <w:rsid w:val="008D7794"/>
    <w:rsid w:val="008D7BD6"/>
    <w:rsid w:val="008E0206"/>
    <w:rsid w:val="008E1E4C"/>
    <w:rsid w:val="008E36D0"/>
    <w:rsid w:val="008E4A12"/>
    <w:rsid w:val="008E6579"/>
    <w:rsid w:val="008E7D28"/>
    <w:rsid w:val="008F258F"/>
    <w:rsid w:val="008F2B75"/>
    <w:rsid w:val="008F2F91"/>
    <w:rsid w:val="008F45E1"/>
    <w:rsid w:val="008F4C89"/>
    <w:rsid w:val="008F5311"/>
    <w:rsid w:val="008F63D1"/>
    <w:rsid w:val="008F6455"/>
    <w:rsid w:val="008F6756"/>
    <w:rsid w:val="00900435"/>
    <w:rsid w:val="00901C03"/>
    <w:rsid w:val="009024BA"/>
    <w:rsid w:val="00902A2F"/>
    <w:rsid w:val="00903AA4"/>
    <w:rsid w:val="00904660"/>
    <w:rsid w:val="00906107"/>
    <w:rsid w:val="00906AA0"/>
    <w:rsid w:val="009109A5"/>
    <w:rsid w:val="00911C14"/>
    <w:rsid w:val="00912792"/>
    <w:rsid w:val="00914EF2"/>
    <w:rsid w:val="0091531B"/>
    <w:rsid w:val="00916530"/>
    <w:rsid w:val="0091674F"/>
    <w:rsid w:val="009200EE"/>
    <w:rsid w:val="00923127"/>
    <w:rsid w:val="0092343D"/>
    <w:rsid w:val="00925F68"/>
    <w:rsid w:val="0093066A"/>
    <w:rsid w:val="00930AAD"/>
    <w:rsid w:val="0093121C"/>
    <w:rsid w:val="00932A26"/>
    <w:rsid w:val="00932F3F"/>
    <w:rsid w:val="0093339E"/>
    <w:rsid w:val="009333D5"/>
    <w:rsid w:val="0093349E"/>
    <w:rsid w:val="009339D6"/>
    <w:rsid w:val="00933A44"/>
    <w:rsid w:val="009340A2"/>
    <w:rsid w:val="00935AAC"/>
    <w:rsid w:val="009363F5"/>
    <w:rsid w:val="00937D92"/>
    <w:rsid w:val="00942731"/>
    <w:rsid w:val="00944297"/>
    <w:rsid w:val="009443DE"/>
    <w:rsid w:val="00944E2A"/>
    <w:rsid w:val="0094556E"/>
    <w:rsid w:val="00947955"/>
    <w:rsid w:val="00947D7D"/>
    <w:rsid w:val="00951ABE"/>
    <w:rsid w:val="009535B5"/>
    <w:rsid w:val="00953A84"/>
    <w:rsid w:val="00954997"/>
    <w:rsid w:val="00955F6A"/>
    <w:rsid w:val="00956C49"/>
    <w:rsid w:val="00960784"/>
    <w:rsid w:val="00963207"/>
    <w:rsid w:val="00964A87"/>
    <w:rsid w:val="00964BC7"/>
    <w:rsid w:val="00965CA5"/>
    <w:rsid w:val="00965F2C"/>
    <w:rsid w:val="009674F2"/>
    <w:rsid w:val="009679D0"/>
    <w:rsid w:val="00967FDD"/>
    <w:rsid w:val="009712B5"/>
    <w:rsid w:val="009713E4"/>
    <w:rsid w:val="00972635"/>
    <w:rsid w:val="00973525"/>
    <w:rsid w:val="00973FFE"/>
    <w:rsid w:val="00974900"/>
    <w:rsid w:val="00976285"/>
    <w:rsid w:val="00977DA5"/>
    <w:rsid w:val="00980D9B"/>
    <w:rsid w:val="009819D7"/>
    <w:rsid w:val="00981ABD"/>
    <w:rsid w:val="00982DC5"/>
    <w:rsid w:val="009831D8"/>
    <w:rsid w:val="009832A2"/>
    <w:rsid w:val="00984399"/>
    <w:rsid w:val="009844A3"/>
    <w:rsid w:val="00985E39"/>
    <w:rsid w:val="00987C71"/>
    <w:rsid w:val="009911B0"/>
    <w:rsid w:val="009916D8"/>
    <w:rsid w:val="00992D47"/>
    <w:rsid w:val="0099310E"/>
    <w:rsid w:val="009946BF"/>
    <w:rsid w:val="00994A19"/>
    <w:rsid w:val="00997090"/>
    <w:rsid w:val="0099730B"/>
    <w:rsid w:val="009A1BA2"/>
    <w:rsid w:val="009A3928"/>
    <w:rsid w:val="009A55B8"/>
    <w:rsid w:val="009A5F45"/>
    <w:rsid w:val="009A67FA"/>
    <w:rsid w:val="009A73F6"/>
    <w:rsid w:val="009B2AE7"/>
    <w:rsid w:val="009B3CBF"/>
    <w:rsid w:val="009B5633"/>
    <w:rsid w:val="009B6DC7"/>
    <w:rsid w:val="009C11C4"/>
    <w:rsid w:val="009C1247"/>
    <w:rsid w:val="009C41B9"/>
    <w:rsid w:val="009C45CF"/>
    <w:rsid w:val="009C5058"/>
    <w:rsid w:val="009C5459"/>
    <w:rsid w:val="009C5EF9"/>
    <w:rsid w:val="009C6991"/>
    <w:rsid w:val="009C7698"/>
    <w:rsid w:val="009C786F"/>
    <w:rsid w:val="009C7E31"/>
    <w:rsid w:val="009D1CA1"/>
    <w:rsid w:val="009D2CA0"/>
    <w:rsid w:val="009D74EC"/>
    <w:rsid w:val="009E2294"/>
    <w:rsid w:val="009E2E0E"/>
    <w:rsid w:val="009E53E8"/>
    <w:rsid w:val="009E5DD8"/>
    <w:rsid w:val="009E690D"/>
    <w:rsid w:val="009E7CE4"/>
    <w:rsid w:val="009F1340"/>
    <w:rsid w:val="009F14DD"/>
    <w:rsid w:val="009F1985"/>
    <w:rsid w:val="009F5A60"/>
    <w:rsid w:val="009F6872"/>
    <w:rsid w:val="00A012DA"/>
    <w:rsid w:val="00A04327"/>
    <w:rsid w:val="00A05721"/>
    <w:rsid w:val="00A071BF"/>
    <w:rsid w:val="00A07239"/>
    <w:rsid w:val="00A109B2"/>
    <w:rsid w:val="00A11B2F"/>
    <w:rsid w:val="00A1640D"/>
    <w:rsid w:val="00A16895"/>
    <w:rsid w:val="00A2090F"/>
    <w:rsid w:val="00A20A4F"/>
    <w:rsid w:val="00A2235A"/>
    <w:rsid w:val="00A224D0"/>
    <w:rsid w:val="00A22C16"/>
    <w:rsid w:val="00A26C70"/>
    <w:rsid w:val="00A26E9E"/>
    <w:rsid w:val="00A27105"/>
    <w:rsid w:val="00A2754D"/>
    <w:rsid w:val="00A32BBD"/>
    <w:rsid w:val="00A3413F"/>
    <w:rsid w:val="00A34EA3"/>
    <w:rsid w:val="00A358F0"/>
    <w:rsid w:val="00A37808"/>
    <w:rsid w:val="00A40325"/>
    <w:rsid w:val="00A40F3C"/>
    <w:rsid w:val="00A41A89"/>
    <w:rsid w:val="00A41D9C"/>
    <w:rsid w:val="00A42AD0"/>
    <w:rsid w:val="00A50A6D"/>
    <w:rsid w:val="00A5711F"/>
    <w:rsid w:val="00A57F5F"/>
    <w:rsid w:val="00A6137A"/>
    <w:rsid w:val="00A616D0"/>
    <w:rsid w:val="00A6244F"/>
    <w:rsid w:val="00A64BE8"/>
    <w:rsid w:val="00A64F3E"/>
    <w:rsid w:val="00A666B5"/>
    <w:rsid w:val="00A67C2B"/>
    <w:rsid w:val="00A722A0"/>
    <w:rsid w:val="00A730B6"/>
    <w:rsid w:val="00A73C1E"/>
    <w:rsid w:val="00A74C28"/>
    <w:rsid w:val="00A76439"/>
    <w:rsid w:val="00A76E5A"/>
    <w:rsid w:val="00A809D1"/>
    <w:rsid w:val="00A81A07"/>
    <w:rsid w:val="00A81D82"/>
    <w:rsid w:val="00A81FDF"/>
    <w:rsid w:val="00A8223F"/>
    <w:rsid w:val="00A841EB"/>
    <w:rsid w:val="00A875A0"/>
    <w:rsid w:val="00A87B83"/>
    <w:rsid w:val="00A87DB8"/>
    <w:rsid w:val="00A87E73"/>
    <w:rsid w:val="00A9023D"/>
    <w:rsid w:val="00A90BA2"/>
    <w:rsid w:val="00A91ED4"/>
    <w:rsid w:val="00A91FAB"/>
    <w:rsid w:val="00A93427"/>
    <w:rsid w:val="00A952C1"/>
    <w:rsid w:val="00A96C1E"/>
    <w:rsid w:val="00A96DF4"/>
    <w:rsid w:val="00AA0AF6"/>
    <w:rsid w:val="00AA0DA4"/>
    <w:rsid w:val="00AA1BC2"/>
    <w:rsid w:val="00AA2D4D"/>
    <w:rsid w:val="00AA3796"/>
    <w:rsid w:val="00AA3A3B"/>
    <w:rsid w:val="00AA54F6"/>
    <w:rsid w:val="00AA6A55"/>
    <w:rsid w:val="00AB0AD6"/>
    <w:rsid w:val="00AB1361"/>
    <w:rsid w:val="00AB288C"/>
    <w:rsid w:val="00AB3B6B"/>
    <w:rsid w:val="00AB4471"/>
    <w:rsid w:val="00AB46DA"/>
    <w:rsid w:val="00AB585E"/>
    <w:rsid w:val="00AC124A"/>
    <w:rsid w:val="00AC690C"/>
    <w:rsid w:val="00AC77ED"/>
    <w:rsid w:val="00AD19A1"/>
    <w:rsid w:val="00AD4267"/>
    <w:rsid w:val="00AD476C"/>
    <w:rsid w:val="00AD5027"/>
    <w:rsid w:val="00AD6185"/>
    <w:rsid w:val="00AE104A"/>
    <w:rsid w:val="00AE1058"/>
    <w:rsid w:val="00AE3505"/>
    <w:rsid w:val="00AE354F"/>
    <w:rsid w:val="00AE3935"/>
    <w:rsid w:val="00AE3F5A"/>
    <w:rsid w:val="00AE5890"/>
    <w:rsid w:val="00AE5CCB"/>
    <w:rsid w:val="00AE616D"/>
    <w:rsid w:val="00AE651C"/>
    <w:rsid w:val="00AE6955"/>
    <w:rsid w:val="00AF1502"/>
    <w:rsid w:val="00AF1576"/>
    <w:rsid w:val="00AF16A9"/>
    <w:rsid w:val="00AF1CBA"/>
    <w:rsid w:val="00AF5B39"/>
    <w:rsid w:val="00AF7760"/>
    <w:rsid w:val="00B03912"/>
    <w:rsid w:val="00B03A49"/>
    <w:rsid w:val="00B05D48"/>
    <w:rsid w:val="00B063E4"/>
    <w:rsid w:val="00B1249B"/>
    <w:rsid w:val="00B13056"/>
    <w:rsid w:val="00B132D7"/>
    <w:rsid w:val="00B14112"/>
    <w:rsid w:val="00B14261"/>
    <w:rsid w:val="00B168C0"/>
    <w:rsid w:val="00B17BCE"/>
    <w:rsid w:val="00B22E69"/>
    <w:rsid w:val="00B23928"/>
    <w:rsid w:val="00B24021"/>
    <w:rsid w:val="00B24645"/>
    <w:rsid w:val="00B26F3F"/>
    <w:rsid w:val="00B271FD"/>
    <w:rsid w:val="00B27D5F"/>
    <w:rsid w:val="00B32DD8"/>
    <w:rsid w:val="00B33928"/>
    <w:rsid w:val="00B33C2B"/>
    <w:rsid w:val="00B34562"/>
    <w:rsid w:val="00B350CD"/>
    <w:rsid w:val="00B35333"/>
    <w:rsid w:val="00B37FE7"/>
    <w:rsid w:val="00B40F74"/>
    <w:rsid w:val="00B416F6"/>
    <w:rsid w:val="00B41895"/>
    <w:rsid w:val="00B42784"/>
    <w:rsid w:val="00B42F1F"/>
    <w:rsid w:val="00B4467A"/>
    <w:rsid w:val="00B45148"/>
    <w:rsid w:val="00B45D29"/>
    <w:rsid w:val="00B509DD"/>
    <w:rsid w:val="00B50E81"/>
    <w:rsid w:val="00B51237"/>
    <w:rsid w:val="00B515F2"/>
    <w:rsid w:val="00B52B3D"/>
    <w:rsid w:val="00B53BB1"/>
    <w:rsid w:val="00B54AA7"/>
    <w:rsid w:val="00B55362"/>
    <w:rsid w:val="00B56226"/>
    <w:rsid w:val="00B577CB"/>
    <w:rsid w:val="00B61243"/>
    <w:rsid w:val="00B6152C"/>
    <w:rsid w:val="00B62F54"/>
    <w:rsid w:val="00B6357D"/>
    <w:rsid w:val="00B65E1A"/>
    <w:rsid w:val="00B66669"/>
    <w:rsid w:val="00B668C1"/>
    <w:rsid w:val="00B669BD"/>
    <w:rsid w:val="00B66C3F"/>
    <w:rsid w:val="00B70CA1"/>
    <w:rsid w:val="00B71ACF"/>
    <w:rsid w:val="00B76D0B"/>
    <w:rsid w:val="00B8023A"/>
    <w:rsid w:val="00B80373"/>
    <w:rsid w:val="00B81A05"/>
    <w:rsid w:val="00B824E9"/>
    <w:rsid w:val="00B83556"/>
    <w:rsid w:val="00B8364C"/>
    <w:rsid w:val="00B84BED"/>
    <w:rsid w:val="00B85EDA"/>
    <w:rsid w:val="00B861D7"/>
    <w:rsid w:val="00B863A7"/>
    <w:rsid w:val="00B86435"/>
    <w:rsid w:val="00B87E59"/>
    <w:rsid w:val="00B90502"/>
    <w:rsid w:val="00B91518"/>
    <w:rsid w:val="00B95D6E"/>
    <w:rsid w:val="00B97BDA"/>
    <w:rsid w:val="00BA0514"/>
    <w:rsid w:val="00BA307A"/>
    <w:rsid w:val="00BA519A"/>
    <w:rsid w:val="00BA5C3B"/>
    <w:rsid w:val="00BA681C"/>
    <w:rsid w:val="00BA6A10"/>
    <w:rsid w:val="00BB260B"/>
    <w:rsid w:val="00BB293A"/>
    <w:rsid w:val="00BB29D0"/>
    <w:rsid w:val="00BB32DD"/>
    <w:rsid w:val="00BB350C"/>
    <w:rsid w:val="00BB7230"/>
    <w:rsid w:val="00BB78F0"/>
    <w:rsid w:val="00BC0761"/>
    <w:rsid w:val="00BC0996"/>
    <w:rsid w:val="00BC2FBC"/>
    <w:rsid w:val="00BC3278"/>
    <w:rsid w:val="00BC4228"/>
    <w:rsid w:val="00BC4CFC"/>
    <w:rsid w:val="00BC713F"/>
    <w:rsid w:val="00BC790E"/>
    <w:rsid w:val="00BD0DFD"/>
    <w:rsid w:val="00BD1B66"/>
    <w:rsid w:val="00BD2464"/>
    <w:rsid w:val="00BD3296"/>
    <w:rsid w:val="00BD4017"/>
    <w:rsid w:val="00BD513B"/>
    <w:rsid w:val="00BD70B9"/>
    <w:rsid w:val="00BD75EC"/>
    <w:rsid w:val="00BE006B"/>
    <w:rsid w:val="00BE096E"/>
    <w:rsid w:val="00BE2359"/>
    <w:rsid w:val="00BE2D45"/>
    <w:rsid w:val="00BE6048"/>
    <w:rsid w:val="00BE6472"/>
    <w:rsid w:val="00BE7C88"/>
    <w:rsid w:val="00BE7D5E"/>
    <w:rsid w:val="00BF06C8"/>
    <w:rsid w:val="00BF09ED"/>
    <w:rsid w:val="00BF2008"/>
    <w:rsid w:val="00BF2A4A"/>
    <w:rsid w:val="00BF43F2"/>
    <w:rsid w:val="00BF44CE"/>
    <w:rsid w:val="00BF4AD3"/>
    <w:rsid w:val="00BF674A"/>
    <w:rsid w:val="00BF73AE"/>
    <w:rsid w:val="00BF7A0D"/>
    <w:rsid w:val="00C01DED"/>
    <w:rsid w:val="00C0266B"/>
    <w:rsid w:val="00C02F30"/>
    <w:rsid w:val="00C052EE"/>
    <w:rsid w:val="00C132D4"/>
    <w:rsid w:val="00C132DE"/>
    <w:rsid w:val="00C13793"/>
    <w:rsid w:val="00C162A4"/>
    <w:rsid w:val="00C17A49"/>
    <w:rsid w:val="00C2268A"/>
    <w:rsid w:val="00C2414B"/>
    <w:rsid w:val="00C245B4"/>
    <w:rsid w:val="00C24D13"/>
    <w:rsid w:val="00C25918"/>
    <w:rsid w:val="00C25E7E"/>
    <w:rsid w:val="00C26C2B"/>
    <w:rsid w:val="00C26E06"/>
    <w:rsid w:val="00C2722B"/>
    <w:rsid w:val="00C275BB"/>
    <w:rsid w:val="00C27FBA"/>
    <w:rsid w:val="00C30D14"/>
    <w:rsid w:val="00C31018"/>
    <w:rsid w:val="00C328C7"/>
    <w:rsid w:val="00C340D8"/>
    <w:rsid w:val="00C347E9"/>
    <w:rsid w:val="00C34A77"/>
    <w:rsid w:val="00C366FE"/>
    <w:rsid w:val="00C37D1F"/>
    <w:rsid w:val="00C37F73"/>
    <w:rsid w:val="00C41738"/>
    <w:rsid w:val="00C42A26"/>
    <w:rsid w:val="00C444C6"/>
    <w:rsid w:val="00C45405"/>
    <w:rsid w:val="00C459BA"/>
    <w:rsid w:val="00C45BEB"/>
    <w:rsid w:val="00C45D76"/>
    <w:rsid w:val="00C461CD"/>
    <w:rsid w:val="00C4643D"/>
    <w:rsid w:val="00C4649E"/>
    <w:rsid w:val="00C4731A"/>
    <w:rsid w:val="00C502BC"/>
    <w:rsid w:val="00C52273"/>
    <w:rsid w:val="00C53731"/>
    <w:rsid w:val="00C54827"/>
    <w:rsid w:val="00C5594B"/>
    <w:rsid w:val="00C56A1A"/>
    <w:rsid w:val="00C5728C"/>
    <w:rsid w:val="00C57668"/>
    <w:rsid w:val="00C5785C"/>
    <w:rsid w:val="00C600A6"/>
    <w:rsid w:val="00C60A0F"/>
    <w:rsid w:val="00C61643"/>
    <w:rsid w:val="00C6500B"/>
    <w:rsid w:val="00C65B24"/>
    <w:rsid w:val="00C65B54"/>
    <w:rsid w:val="00C66D73"/>
    <w:rsid w:val="00C670BC"/>
    <w:rsid w:val="00C71891"/>
    <w:rsid w:val="00C71F46"/>
    <w:rsid w:val="00C742B7"/>
    <w:rsid w:val="00C7513D"/>
    <w:rsid w:val="00C75EC3"/>
    <w:rsid w:val="00C75FBF"/>
    <w:rsid w:val="00C7689D"/>
    <w:rsid w:val="00C80B82"/>
    <w:rsid w:val="00C815B7"/>
    <w:rsid w:val="00C82FFE"/>
    <w:rsid w:val="00C84212"/>
    <w:rsid w:val="00C84877"/>
    <w:rsid w:val="00C85639"/>
    <w:rsid w:val="00C86A06"/>
    <w:rsid w:val="00C86ABD"/>
    <w:rsid w:val="00C87A74"/>
    <w:rsid w:val="00C92B3B"/>
    <w:rsid w:val="00C939F4"/>
    <w:rsid w:val="00C93C00"/>
    <w:rsid w:val="00C94933"/>
    <w:rsid w:val="00C94CD5"/>
    <w:rsid w:val="00C9633F"/>
    <w:rsid w:val="00C96653"/>
    <w:rsid w:val="00CA0A38"/>
    <w:rsid w:val="00CA0F42"/>
    <w:rsid w:val="00CA158D"/>
    <w:rsid w:val="00CA3B42"/>
    <w:rsid w:val="00CB04C3"/>
    <w:rsid w:val="00CB380D"/>
    <w:rsid w:val="00CB4790"/>
    <w:rsid w:val="00CB4B74"/>
    <w:rsid w:val="00CB552D"/>
    <w:rsid w:val="00CC059F"/>
    <w:rsid w:val="00CC07BD"/>
    <w:rsid w:val="00CC0A62"/>
    <w:rsid w:val="00CC1790"/>
    <w:rsid w:val="00CC2EB2"/>
    <w:rsid w:val="00CC5076"/>
    <w:rsid w:val="00CC561B"/>
    <w:rsid w:val="00CC5D11"/>
    <w:rsid w:val="00CC6DCC"/>
    <w:rsid w:val="00CC772F"/>
    <w:rsid w:val="00CD06A4"/>
    <w:rsid w:val="00CD31D3"/>
    <w:rsid w:val="00CD39AD"/>
    <w:rsid w:val="00CD3DBF"/>
    <w:rsid w:val="00CD51D4"/>
    <w:rsid w:val="00CD6A17"/>
    <w:rsid w:val="00CD6BE0"/>
    <w:rsid w:val="00CD6C95"/>
    <w:rsid w:val="00CD75F9"/>
    <w:rsid w:val="00CE0A2B"/>
    <w:rsid w:val="00CE271A"/>
    <w:rsid w:val="00CE3B35"/>
    <w:rsid w:val="00CE472F"/>
    <w:rsid w:val="00CE5424"/>
    <w:rsid w:val="00CE5528"/>
    <w:rsid w:val="00CE5986"/>
    <w:rsid w:val="00CE59B6"/>
    <w:rsid w:val="00CE6D1D"/>
    <w:rsid w:val="00CF3383"/>
    <w:rsid w:val="00CF4B9C"/>
    <w:rsid w:val="00CF4EE9"/>
    <w:rsid w:val="00CF55D3"/>
    <w:rsid w:val="00CF5937"/>
    <w:rsid w:val="00D0495E"/>
    <w:rsid w:val="00D04BB5"/>
    <w:rsid w:val="00D05D0A"/>
    <w:rsid w:val="00D072CB"/>
    <w:rsid w:val="00D07A9A"/>
    <w:rsid w:val="00D1571D"/>
    <w:rsid w:val="00D1590F"/>
    <w:rsid w:val="00D17762"/>
    <w:rsid w:val="00D22AFA"/>
    <w:rsid w:val="00D232E1"/>
    <w:rsid w:val="00D2373B"/>
    <w:rsid w:val="00D23AD2"/>
    <w:rsid w:val="00D23B4F"/>
    <w:rsid w:val="00D24383"/>
    <w:rsid w:val="00D252CF"/>
    <w:rsid w:val="00D256BC"/>
    <w:rsid w:val="00D27447"/>
    <w:rsid w:val="00D3047A"/>
    <w:rsid w:val="00D317B8"/>
    <w:rsid w:val="00D3229F"/>
    <w:rsid w:val="00D323C0"/>
    <w:rsid w:val="00D326BF"/>
    <w:rsid w:val="00D334E7"/>
    <w:rsid w:val="00D35F11"/>
    <w:rsid w:val="00D365C5"/>
    <w:rsid w:val="00D366F9"/>
    <w:rsid w:val="00D40577"/>
    <w:rsid w:val="00D42170"/>
    <w:rsid w:val="00D44B10"/>
    <w:rsid w:val="00D46FE0"/>
    <w:rsid w:val="00D47369"/>
    <w:rsid w:val="00D479AE"/>
    <w:rsid w:val="00D5164E"/>
    <w:rsid w:val="00D529C6"/>
    <w:rsid w:val="00D52AD1"/>
    <w:rsid w:val="00D535A8"/>
    <w:rsid w:val="00D5415D"/>
    <w:rsid w:val="00D54B9A"/>
    <w:rsid w:val="00D55C3E"/>
    <w:rsid w:val="00D56322"/>
    <w:rsid w:val="00D564B2"/>
    <w:rsid w:val="00D566D4"/>
    <w:rsid w:val="00D56C9D"/>
    <w:rsid w:val="00D57697"/>
    <w:rsid w:val="00D57845"/>
    <w:rsid w:val="00D57F12"/>
    <w:rsid w:val="00D605DC"/>
    <w:rsid w:val="00D60E56"/>
    <w:rsid w:val="00D61809"/>
    <w:rsid w:val="00D6241B"/>
    <w:rsid w:val="00D63F1B"/>
    <w:rsid w:val="00D66DE1"/>
    <w:rsid w:val="00D705BF"/>
    <w:rsid w:val="00D72D46"/>
    <w:rsid w:val="00D753A2"/>
    <w:rsid w:val="00D76EB3"/>
    <w:rsid w:val="00D7735A"/>
    <w:rsid w:val="00D81A55"/>
    <w:rsid w:val="00D8463C"/>
    <w:rsid w:val="00D86859"/>
    <w:rsid w:val="00D87FEB"/>
    <w:rsid w:val="00D91F40"/>
    <w:rsid w:val="00D932A0"/>
    <w:rsid w:val="00D948E3"/>
    <w:rsid w:val="00D94FE2"/>
    <w:rsid w:val="00DA0F72"/>
    <w:rsid w:val="00DA4444"/>
    <w:rsid w:val="00DA4469"/>
    <w:rsid w:val="00DA5037"/>
    <w:rsid w:val="00DA6E2F"/>
    <w:rsid w:val="00DA72B0"/>
    <w:rsid w:val="00DB0F79"/>
    <w:rsid w:val="00DB12C9"/>
    <w:rsid w:val="00DB2E08"/>
    <w:rsid w:val="00DB38D0"/>
    <w:rsid w:val="00DB40E0"/>
    <w:rsid w:val="00DB426F"/>
    <w:rsid w:val="00DB4975"/>
    <w:rsid w:val="00DB49C3"/>
    <w:rsid w:val="00DB5C4D"/>
    <w:rsid w:val="00DB6B25"/>
    <w:rsid w:val="00DB6F43"/>
    <w:rsid w:val="00DC0124"/>
    <w:rsid w:val="00DC1FE0"/>
    <w:rsid w:val="00DC3698"/>
    <w:rsid w:val="00DC386C"/>
    <w:rsid w:val="00DC46A6"/>
    <w:rsid w:val="00DC4882"/>
    <w:rsid w:val="00DC7458"/>
    <w:rsid w:val="00DD2D1E"/>
    <w:rsid w:val="00DD2DB1"/>
    <w:rsid w:val="00DD447B"/>
    <w:rsid w:val="00DD74C4"/>
    <w:rsid w:val="00DE344F"/>
    <w:rsid w:val="00DE3985"/>
    <w:rsid w:val="00DE3FDB"/>
    <w:rsid w:val="00DE4154"/>
    <w:rsid w:val="00DE5293"/>
    <w:rsid w:val="00DE60AD"/>
    <w:rsid w:val="00DE6E12"/>
    <w:rsid w:val="00DF0A4F"/>
    <w:rsid w:val="00DF3562"/>
    <w:rsid w:val="00DF4860"/>
    <w:rsid w:val="00DF4943"/>
    <w:rsid w:val="00DF4B3D"/>
    <w:rsid w:val="00DF4DA5"/>
    <w:rsid w:val="00DF610D"/>
    <w:rsid w:val="00DF7C32"/>
    <w:rsid w:val="00DF7D08"/>
    <w:rsid w:val="00E013AC"/>
    <w:rsid w:val="00E01BA0"/>
    <w:rsid w:val="00E0214C"/>
    <w:rsid w:val="00E02956"/>
    <w:rsid w:val="00E050E7"/>
    <w:rsid w:val="00E05EEA"/>
    <w:rsid w:val="00E06C74"/>
    <w:rsid w:val="00E16D0F"/>
    <w:rsid w:val="00E179D2"/>
    <w:rsid w:val="00E20B8A"/>
    <w:rsid w:val="00E20BDC"/>
    <w:rsid w:val="00E20D1F"/>
    <w:rsid w:val="00E20D46"/>
    <w:rsid w:val="00E212EC"/>
    <w:rsid w:val="00E2154A"/>
    <w:rsid w:val="00E2370D"/>
    <w:rsid w:val="00E237F7"/>
    <w:rsid w:val="00E250A5"/>
    <w:rsid w:val="00E31C7B"/>
    <w:rsid w:val="00E329BE"/>
    <w:rsid w:val="00E32FBE"/>
    <w:rsid w:val="00E3597C"/>
    <w:rsid w:val="00E36574"/>
    <w:rsid w:val="00E36EE7"/>
    <w:rsid w:val="00E37013"/>
    <w:rsid w:val="00E37070"/>
    <w:rsid w:val="00E37EA3"/>
    <w:rsid w:val="00E403AB"/>
    <w:rsid w:val="00E40DF0"/>
    <w:rsid w:val="00E4297E"/>
    <w:rsid w:val="00E434DE"/>
    <w:rsid w:val="00E43B85"/>
    <w:rsid w:val="00E450AD"/>
    <w:rsid w:val="00E46154"/>
    <w:rsid w:val="00E5057E"/>
    <w:rsid w:val="00E50DB5"/>
    <w:rsid w:val="00E51A2B"/>
    <w:rsid w:val="00E53EAD"/>
    <w:rsid w:val="00E53F92"/>
    <w:rsid w:val="00E54784"/>
    <w:rsid w:val="00E5612A"/>
    <w:rsid w:val="00E569BA"/>
    <w:rsid w:val="00E56A68"/>
    <w:rsid w:val="00E60650"/>
    <w:rsid w:val="00E609D1"/>
    <w:rsid w:val="00E60C79"/>
    <w:rsid w:val="00E61006"/>
    <w:rsid w:val="00E62BEA"/>
    <w:rsid w:val="00E62C24"/>
    <w:rsid w:val="00E65A9B"/>
    <w:rsid w:val="00E66CA8"/>
    <w:rsid w:val="00E67296"/>
    <w:rsid w:val="00E67BB2"/>
    <w:rsid w:val="00E712A6"/>
    <w:rsid w:val="00E7207C"/>
    <w:rsid w:val="00E7399D"/>
    <w:rsid w:val="00E754B7"/>
    <w:rsid w:val="00E77C28"/>
    <w:rsid w:val="00E815BE"/>
    <w:rsid w:val="00E81AB1"/>
    <w:rsid w:val="00E85803"/>
    <w:rsid w:val="00E859F5"/>
    <w:rsid w:val="00E86537"/>
    <w:rsid w:val="00E867C0"/>
    <w:rsid w:val="00E86A5F"/>
    <w:rsid w:val="00E86D16"/>
    <w:rsid w:val="00E8745E"/>
    <w:rsid w:val="00E8759C"/>
    <w:rsid w:val="00E903F9"/>
    <w:rsid w:val="00E91322"/>
    <w:rsid w:val="00E915C2"/>
    <w:rsid w:val="00E917BE"/>
    <w:rsid w:val="00E93958"/>
    <w:rsid w:val="00E93A8C"/>
    <w:rsid w:val="00E94A39"/>
    <w:rsid w:val="00E95480"/>
    <w:rsid w:val="00E95577"/>
    <w:rsid w:val="00E96CED"/>
    <w:rsid w:val="00E97032"/>
    <w:rsid w:val="00EA0518"/>
    <w:rsid w:val="00EA0D7B"/>
    <w:rsid w:val="00EA3066"/>
    <w:rsid w:val="00EA5E12"/>
    <w:rsid w:val="00EA5EFF"/>
    <w:rsid w:val="00EA7B2C"/>
    <w:rsid w:val="00EA7E43"/>
    <w:rsid w:val="00EB01FE"/>
    <w:rsid w:val="00EB10EC"/>
    <w:rsid w:val="00EB123D"/>
    <w:rsid w:val="00EB5D5F"/>
    <w:rsid w:val="00EB6F85"/>
    <w:rsid w:val="00EB7CBF"/>
    <w:rsid w:val="00EC16BE"/>
    <w:rsid w:val="00EC29CE"/>
    <w:rsid w:val="00EC3026"/>
    <w:rsid w:val="00ED015B"/>
    <w:rsid w:val="00ED11B3"/>
    <w:rsid w:val="00ED11E9"/>
    <w:rsid w:val="00ED36AE"/>
    <w:rsid w:val="00ED3D64"/>
    <w:rsid w:val="00ED4FE5"/>
    <w:rsid w:val="00ED578F"/>
    <w:rsid w:val="00ED6510"/>
    <w:rsid w:val="00ED6D11"/>
    <w:rsid w:val="00EE0BE8"/>
    <w:rsid w:val="00EE16FB"/>
    <w:rsid w:val="00EE1869"/>
    <w:rsid w:val="00EE24AB"/>
    <w:rsid w:val="00EE47EB"/>
    <w:rsid w:val="00EE4B5D"/>
    <w:rsid w:val="00EE4CD7"/>
    <w:rsid w:val="00EE585B"/>
    <w:rsid w:val="00EE7382"/>
    <w:rsid w:val="00EF194B"/>
    <w:rsid w:val="00EF215C"/>
    <w:rsid w:val="00EF21AC"/>
    <w:rsid w:val="00EF2BA0"/>
    <w:rsid w:val="00EF2EA3"/>
    <w:rsid w:val="00EF440F"/>
    <w:rsid w:val="00EF77EE"/>
    <w:rsid w:val="00F00427"/>
    <w:rsid w:val="00F01791"/>
    <w:rsid w:val="00F025D0"/>
    <w:rsid w:val="00F040CE"/>
    <w:rsid w:val="00F0609C"/>
    <w:rsid w:val="00F060C9"/>
    <w:rsid w:val="00F061EB"/>
    <w:rsid w:val="00F06714"/>
    <w:rsid w:val="00F100DD"/>
    <w:rsid w:val="00F12580"/>
    <w:rsid w:val="00F12D8F"/>
    <w:rsid w:val="00F13101"/>
    <w:rsid w:val="00F1677F"/>
    <w:rsid w:val="00F20D3F"/>
    <w:rsid w:val="00F21197"/>
    <w:rsid w:val="00F21D65"/>
    <w:rsid w:val="00F22BFF"/>
    <w:rsid w:val="00F22F06"/>
    <w:rsid w:val="00F25022"/>
    <w:rsid w:val="00F26144"/>
    <w:rsid w:val="00F26D92"/>
    <w:rsid w:val="00F274C1"/>
    <w:rsid w:val="00F30714"/>
    <w:rsid w:val="00F31AB4"/>
    <w:rsid w:val="00F320F7"/>
    <w:rsid w:val="00F3237D"/>
    <w:rsid w:val="00F32FB2"/>
    <w:rsid w:val="00F33BF7"/>
    <w:rsid w:val="00F34659"/>
    <w:rsid w:val="00F34EA1"/>
    <w:rsid w:val="00F3698D"/>
    <w:rsid w:val="00F37A42"/>
    <w:rsid w:val="00F37B82"/>
    <w:rsid w:val="00F4001E"/>
    <w:rsid w:val="00F40C2C"/>
    <w:rsid w:val="00F411BD"/>
    <w:rsid w:val="00F41BBA"/>
    <w:rsid w:val="00F45547"/>
    <w:rsid w:val="00F50951"/>
    <w:rsid w:val="00F539EE"/>
    <w:rsid w:val="00F548E0"/>
    <w:rsid w:val="00F5642C"/>
    <w:rsid w:val="00F567B2"/>
    <w:rsid w:val="00F56AB8"/>
    <w:rsid w:val="00F61A4F"/>
    <w:rsid w:val="00F61B7A"/>
    <w:rsid w:val="00F62C07"/>
    <w:rsid w:val="00F62FEE"/>
    <w:rsid w:val="00F63292"/>
    <w:rsid w:val="00F65552"/>
    <w:rsid w:val="00F65D11"/>
    <w:rsid w:val="00F663E2"/>
    <w:rsid w:val="00F668BC"/>
    <w:rsid w:val="00F71758"/>
    <w:rsid w:val="00F7267F"/>
    <w:rsid w:val="00F72B1B"/>
    <w:rsid w:val="00F73306"/>
    <w:rsid w:val="00F733CA"/>
    <w:rsid w:val="00F7400C"/>
    <w:rsid w:val="00F75DDD"/>
    <w:rsid w:val="00F76F8A"/>
    <w:rsid w:val="00F7772E"/>
    <w:rsid w:val="00F80D38"/>
    <w:rsid w:val="00F812D2"/>
    <w:rsid w:val="00F81A35"/>
    <w:rsid w:val="00F828B9"/>
    <w:rsid w:val="00F82F5E"/>
    <w:rsid w:val="00F837FF"/>
    <w:rsid w:val="00F84D00"/>
    <w:rsid w:val="00F858AB"/>
    <w:rsid w:val="00F85E87"/>
    <w:rsid w:val="00F86B20"/>
    <w:rsid w:val="00F87AB8"/>
    <w:rsid w:val="00F900A6"/>
    <w:rsid w:val="00F903CF"/>
    <w:rsid w:val="00F90437"/>
    <w:rsid w:val="00F919F1"/>
    <w:rsid w:val="00FA17C4"/>
    <w:rsid w:val="00FA2EBB"/>
    <w:rsid w:val="00FA4235"/>
    <w:rsid w:val="00FA49F7"/>
    <w:rsid w:val="00FA62B4"/>
    <w:rsid w:val="00FA6CCC"/>
    <w:rsid w:val="00FA6F7B"/>
    <w:rsid w:val="00FB2F42"/>
    <w:rsid w:val="00FB3563"/>
    <w:rsid w:val="00FB3768"/>
    <w:rsid w:val="00FB4062"/>
    <w:rsid w:val="00FB65BA"/>
    <w:rsid w:val="00FC0C8B"/>
    <w:rsid w:val="00FC1895"/>
    <w:rsid w:val="00FC2D64"/>
    <w:rsid w:val="00FC3D2C"/>
    <w:rsid w:val="00FC43DC"/>
    <w:rsid w:val="00FC4ADB"/>
    <w:rsid w:val="00FC5872"/>
    <w:rsid w:val="00FC5D72"/>
    <w:rsid w:val="00FC714A"/>
    <w:rsid w:val="00FC72B1"/>
    <w:rsid w:val="00FC72DB"/>
    <w:rsid w:val="00FC757D"/>
    <w:rsid w:val="00FC773D"/>
    <w:rsid w:val="00FD0035"/>
    <w:rsid w:val="00FD05D1"/>
    <w:rsid w:val="00FD06D5"/>
    <w:rsid w:val="00FD1CEA"/>
    <w:rsid w:val="00FD1DEF"/>
    <w:rsid w:val="00FD29F5"/>
    <w:rsid w:val="00FD3765"/>
    <w:rsid w:val="00FD4B91"/>
    <w:rsid w:val="00FD4C18"/>
    <w:rsid w:val="00FD5765"/>
    <w:rsid w:val="00FD728E"/>
    <w:rsid w:val="00FD75E2"/>
    <w:rsid w:val="00FE0218"/>
    <w:rsid w:val="00FE02AB"/>
    <w:rsid w:val="00FE02DD"/>
    <w:rsid w:val="00FE16F9"/>
    <w:rsid w:val="00FE1EA6"/>
    <w:rsid w:val="00FE1F4C"/>
    <w:rsid w:val="00FE21CB"/>
    <w:rsid w:val="00FE3398"/>
    <w:rsid w:val="00FE4833"/>
    <w:rsid w:val="00FE4CB4"/>
    <w:rsid w:val="00FE4F5C"/>
    <w:rsid w:val="00FE7B64"/>
    <w:rsid w:val="00FF1454"/>
    <w:rsid w:val="00FF1708"/>
    <w:rsid w:val="00FF1888"/>
    <w:rsid w:val="00FF2000"/>
    <w:rsid w:val="00FF2055"/>
    <w:rsid w:val="00FF25C4"/>
    <w:rsid w:val="00FF3BF2"/>
    <w:rsid w:val="00FF45D3"/>
    <w:rsid w:val="00FF4FCF"/>
    <w:rsid w:val="00FF5A00"/>
    <w:rsid w:val="00FF5BB5"/>
    <w:rsid w:val="00FF6BBE"/>
    <w:rsid w:val="00FF785B"/>
    <w:rsid w:val="015C48BA"/>
    <w:rsid w:val="01866CE9"/>
    <w:rsid w:val="01D51576"/>
    <w:rsid w:val="03165668"/>
    <w:rsid w:val="036E328E"/>
    <w:rsid w:val="03AA4003"/>
    <w:rsid w:val="042B3D79"/>
    <w:rsid w:val="04F5705D"/>
    <w:rsid w:val="066704BE"/>
    <w:rsid w:val="070D7C0F"/>
    <w:rsid w:val="08101317"/>
    <w:rsid w:val="08E67A1E"/>
    <w:rsid w:val="09193B65"/>
    <w:rsid w:val="0A1926F1"/>
    <w:rsid w:val="0A195C1F"/>
    <w:rsid w:val="0D984ECC"/>
    <w:rsid w:val="0E014403"/>
    <w:rsid w:val="0E1924B1"/>
    <w:rsid w:val="0E19542F"/>
    <w:rsid w:val="0ECA37AB"/>
    <w:rsid w:val="0F4A0448"/>
    <w:rsid w:val="0F985744"/>
    <w:rsid w:val="0FEF060C"/>
    <w:rsid w:val="12BE134B"/>
    <w:rsid w:val="12F853EE"/>
    <w:rsid w:val="12FF55F7"/>
    <w:rsid w:val="1432304F"/>
    <w:rsid w:val="14DC7112"/>
    <w:rsid w:val="14DD787E"/>
    <w:rsid w:val="14F40B3E"/>
    <w:rsid w:val="162E0A8B"/>
    <w:rsid w:val="17C4465B"/>
    <w:rsid w:val="17FE33B2"/>
    <w:rsid w:val="190774B8"/>
    <w:rsid w:val="19746D0B"/>
    <w:rsid w:val="19F76654"/>
    <w:rsid w:val="1A706588"/>
    <w:rsid w:val="1C6568C1"/>
    <w:rsid w:val="1EDB281E"/>
    <w:rsid w:val="20013868"/>
    <w:rsid w:val="20256A93"/>
    <w:rsid w:val="209354B4"/>
    <w:rsid w:val="24004C1D"/>
    <w:rsid w:val="24262B7D"/>
    <w:rsid w:val="251A711E"/>
    <w:rsid w:val="25576CA8"/>
    <w:rsid w:val="26A51C52"/>
    <w:rsid w:val="28475C1C"/>
    <w:rsid w:val="285B3B81"/>
    <w:rsid w:val="2895233D"/>
    <w:rsid w:val="2A731F0B"/>
    <w:rsid w:val="2ADC41F2"/>
    <w:rsid w:val="2C950658"/>
    <w:rsid w:val="2CA91B4A"/>
    <w:rsid w:val="2D9577C3"/>
    <w:rsid w:val="2E016F9E"/>
    <w:rsid w:val="2E8459FF"/>
    <w:rsid w:val="2E8548B9"/>
    <w:rsid w:val="2F812348"/>
    <w:rsid w:val="30D836AE"/>
    <w:rsid w:val="32F76772"/>
    <w:rsid w:val="33E07038"/>
    <w:rsid w:val="37077F25"/>
    <w:rsid w:val="3A557B57"/>
    <w:rsid w:val="3B5F65B6"/>
    <w:rsid w:val="3D08531B"/>
    <w:rsid w:val="3D2A5DFB"/>
    <w:rsid w:val="3D677320"/>
    <w:rsid w:val="3DEC0A4E"/>
    <w:rsid w:val="3DF91263"/>
    <w:rsid w:val="3FFE1743"/>
    <w:rsid w:val="40F14AC5"/>
    <w:rsid w:val="419158DF"/>
    <w:rsid w:val="423E2FB8"/>
    <w:rsid w:val="433C0C9B"/>
    <w:rsid w:val="43C76BCD"/>
    <w:rsid w:val="43D30D45"/>
    <w:rsid w:val="442F7CF5"/>
    <w:rsid w:val="44CC5CD0"/>
    <w:rsid w:val="45DA52AC"/>
    <w:rsid w:val="472D20DA"/>
    <w:rsid w:val="4805243F"/>
    <w:rsid w:val="486D5A1E"/>
    <w:rsid w:val="4B9B0BB0"/>
    <w:rsid w:val="4C1343F0"/>
    <w:rsid w:val="4C431ECB"/>
    <w:rsid w:val="4D2A4347"/>
    <w:rsid w:val="4DAE28D3"/>
    <w:rsid w:val="4E0A0ED1"/>
    <w:rsid w:val="4ECD1A92"/>
    <w:rsid w:val="4F6E096D"/>
    <w:rsid w:val="50CB785F"/>
    <w:rsid w:val="515926E8"/>
    <w:rsid w:val="52A465E5"/>
    <w:rsid w:val="52ED116B"/>
    <w:rsid w:val="544F4F3F"/>
    <w:rsid w:val="54751090"/>
    <w:rsid w:val="5E007CB6"/>
    <w:rsid w:val="5F2B002D"/>
    <w:rsid w:val="5F885017"/>
    <w:rsid w:val="61781658"/>
    <w:rsid w:val="61A067CD"/>
    <w:rsid w:val="61DF710B"/>
    <w:rsid w:val="63385D46"/>
    <w:rsid w:val="63F82CE2"/>
    <w:rsid w:val="64C92820"/>
    <w:rsid w:val="64D051A2"/>
    <w:rsid w:val="64F06282"/>
    <w:rsid w:val="66D460EA"/>
    <w:rsid w:val="67A47C42"/>
    <w:rsid w:val="69233DDC"/>
    <w:rsid w:val="6A7E6114"/>
    <w:rsid w:val="6CFA617E"/>
    <w:rsid w:val="702E6882"/>
    <w:rsid w:val="706E6C67"/>
    <w:rsid w:val="707B0A18"/>
    <w:rsid w:val="72F446E1"/>
    <w:rsid w:val="73D56B44"/>
    <w:rsid w:val="73E32D82"/>
    <w:rsid w:val="749A1431"/>
    <w:rsid w:val="7642632C"/>
    <w:rsid w:val="76886D5B"/>
    <w:rsid w:val="78176EA0"/>
    <w:rsid w:val="799A0014"/>
    <w:rsid w:val="7A4D5B40"/>
    <w:rsid w:val="7AA851B2"/>
    <w:rsid w:val="7AF81521"/>
    <w:rsid w:val="7B292109"/>
    <w:rsid w:val="7B5C700C"/>
    <w:rsid w:val="7B782C2A"/>
    <w:rsid w:val="7B811F45"/>
    <w:rsid w:val="7BF96FDE"/>
    <w:rsid w:val="7C1B4CE5"/>
    <w:rsid w:val="7CE14529"/>
    <w:rsid w:val="7D1B179C"/>
    <w:rsid w:val="7E7A355A"/>
    <w:rsid w:val="7EB22EAB"/>
    <w:rsid w:val="7F412DEC"/>
    <w:rsid w:val="7F420038"/>
    <w:rsid w:val="FE5FB5A2"/>
    <w:rsid w:val="FFF314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0" w:semiHidden="0" w:name="heading 6"/>
    <w:lsdException w:qFormat="1" w:uiPriority="9" w:semiHidden="0" w:name="heading 7"/>
    <w:lsdException w:qFormat="1" w:uiPriority="0" w:semiHidden="0" w:name="heading 8"/>
    <w:lsdException w:qFormat="1"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99"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qFormat="1" w:unhideWhenUsed="0" w:uiPriority="0" w:semiHidden="0"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宋体" w:asciiTheme="minorHAnsi" w:hAnsiTheme="minorHAnsi" w:cstheme="minorBidi"/>
      <w:kern w:val="2"/>
      <w:sz w:val="21"/>
      <w:szCs w:val="22"/>
      <w:lang w:val="en-US" w:eastAsia="zh-CN" w:bidi="ar-SA"/>
    </w:rPr>
  </w:style>
  <w:style w:type="paragraph" w:styleId="4">
    <w:name w:val="heading 1"/>
    <w:basedOn w:val="1"/>
    <w:next w:val="1"/>
    <w:link w:val="213"/>
    <w:qFormat/>
    <w:uiPriority w:val="9"/>
    <w:pPr>
      <w:keepNext/>
      <w:widowControl/>
      <w:tabs>
        <w:tab w:val="left" w:pos="851"/>
      </w:tabs>
      <w:ind w:left="113" w:hanging="113"/>
      <w:jc w:val="left"/>
      <w:outlineLvl w:val="0"/>
    </w:pPr>
    <w:rPr>
      <w:rFonts w:ascii="Cambria" w:hAnsi="Cambria" w:cs="宋体"/>
      <w:b/>
      <w:bCs/>
      <w:kern w:val="32"/>
      <w:sz w:val="24"/>
      <w:szCs w:val="32"/>
    </w:rPr>
  </w:style>
  <w:style w:type="paragraph" w:styleId="5">
    <w:name w:val="heading 2"/>
    <w:basedOn w:val="1"/>
    <w:next w:val="1"/>
    <w:link w:val="76"/>
    <w:qFormat/>
    <w:uiPriority w:val="9"/>
    <w:pPr>
      <w:keepNext/>
      <w:keepLines/>
      <w:spacing w:before="260" w:after="260" w:line="416" w:lineRule="auto"/>
      <w:outlineLvl w:val="1"/>
    </w:pPr>
    <w:rPr>
      <w:rFonts w:ascii="Cambria" w:hAnsi="Cambria" w:cs="Times New Roman"/>
      <w:b/>
      <w:bCs/>
      <w:sz w:val="24"/>
      <w:szCs w:val="32"/>
    </w:rPr>
  </w:style>
  <w:style w:type="paragraph" w:styleId="6">
    <w:name w:val="heading 3"/>
    <w:basedOn w:val="1"/>
    <w:next w:val="1"/>
    <w:link w:val="77"/>
    <w:qFormat/>
    <w:uiPriority w:val="9"/>
    <w:pPr>
      <w:keepNext/>
      <w:keepLines/>
      <w:spacing w:before="100" w:beforeAutospacing="1" w:after="100" w:afterAutospacing="1"/>
      <w:jc w:val="left"/>
      <w:outlineLvl w:val="2"/>
    </w:pPr>
    <w:rPr>
      <w:rFonts w:ascii="Times New Roman" w:hAnsi="Times New Roman" w:cs="Times New Roman"/>
      <w:b/>
      <w:bCs/>
      <w:sz w:val="24"/>
      <w:szCs w:val="32"/>
    </w:rPr>
  </w:style>
  <w:style w:type="paragraph" w:styleId="7">
    <w:name w:val="heading 4"/>
    <w:basedOn w:val="1"/>
    <w:next w:val="1"/>
    <w:link w:val="249"/>
    <w:unhideWhenUsed/>
    <w:qFormat/>
    <w:uiPriority w:val="9"/>
    <w:pPr>
      <w:keepNext/>
      <w:keepLines/>
      <w:spacing w:before="280" w:after="290" w:line="376" w:lineRule="auto"/>
      <w:ind w:firstLine="480"/>
      <w:outlineLvl w:val="3"/>
    </w:pPr>
    <w:rPr>
      <w:rFonts w:eastAsia="微软雅黑" w:asciiTheme="majorHAnsi" w:hAnsiTheme="majorHAnsi" w:cstheme="majorBidi"/>
      <w:bCs/>
      <w:sz w:val="24"/>
      <w:szCs w:val="28"/>
    </w:rPr>
  </w:style>
  <w:style w:type="paragraph" w:styleId="8">
    <w:name w:val="heading 5"/>
    <w:basedOn w:val="1"/>
    <w:next w:val="1"/>
    <w:link w:val="389"/>
    <w:qFormat/>
    <w:uiPriority w:val="9"/>
    <w:pPr>
      <w:keepNext/>
      <w:numPr>
        <w:ilvl w:val="4"/>
        <w:numId w:val="1"/>
      </w:numPr>
      <w:adjustRightInd w:val="0"/>
      <w:spacing w:line="315" w:lineRule="atLeast"/>
      <w:ind w:firstLine="0" w:firstLineChars="0"/>
      <w:jc w:val="left"/>
      <w:textAlignment w:val="baseline"/>
      <w:outlineLvl w:val="4"/>
    </w:pPr>
    <w:rPr>
      <w:rFonts w:ascii="Arial" w:hAnsi="Arial" w:cs="Times New Roman"/>
      <w:b/>
      <w:kern w:val="0"/>
      <w:szCs w:val="20"/>
    </w:rPr>
  </w:style>
  <w:style w:type="paragraph" w:styleId="9">
    <w:name w:val="heading 6"/>
    <w:basedOn w:val="1"/>
    <w:next w:val="1"/>
    <w:link w:val="390"/>
    <w:unhideWhenUsed/>
    <w:qFormat/>
    <w:uiPriority w:val="0"/>
    <w:pPr>
      <w:keepNext/>
      <w:keepLines/>
      <w:spacing w:before="240" w:after="64" w:line="320" w:lineRule="auto"/>
      <w:ind w:firstLine="0" w:firstLineChars="0"/>
      <w:outlineLvl w:val="5"/>
    </w:pPr>
    <w:rPr>
      <w:rFonts w:ascii="等线 Light" w:hAnsi="等线 Light" w:cs="Times New Roman"/>
      <w:b/>
      <w:bCs/>
      <w:szCs w:val="24"/>
    </w:rPr>
  </w:style>
  <w:style w:type="paragraph" w:styleId="10">
    <w:name w:val="heading 7"/>
    <w:basedOn w:val="1"/>
    <w:next w:val="1"/>
    <w:link w:val="452"/>
    <w:unhideWhenUsed/>
    <w:qFormat/>
    <w:uiPriority w:val="9"/>
    <w:pPr>
      <w:keepNext/>
      <w:keepLines/>
      <w:spacing w:before="240" w:after="64" w:line="320" w:lineRule="auto"/>
      <w:outlineLvl w:val="6"/>
    </w:pPr>
    <w:rPr>
      <w:rFonts w:ascii="宋体" w:hAnsi="等线" w:cs="Times New Roman"/>
      <w:b/>
      <w:bCs/>
      <w:szCs w:val="24"/>
    </w:rPr>
  </w:style>
  <w:style w:type="paragraph" w:styleId="11">
    <w:name w:val="heading 8"/>
    <w:basedOn w:val="1"/>
    <w:next w:val="1"/>
    <w:link w:val="453"/>
    <w:unhideWhenUsed/>
    <w:qFormat/>
    <w:uiPriority w:val="0"/>
    <w:pPr>
      <w:keepNext/>
      <w:keepLines/>
      <w:spacing w:before="240" w:after="64" w:line="320" w:lineRule="auto"/>
      <w:outlineLvl w:val="7"/>
    </w:pPr>
    <w:rPr>
      <w:rFonts w:ascii="等线 Light" w:hAnsi="等线 Light" w:eastAsia="等线 Light" w:cs="Times New Roman"/>
      <w:szCs w:val="24"/>
    </w:rPr>
  </w:style>
  <w:style w:type="paragraph" w:styleId="12">
    <w:name w:val="heading 9"/>
    <w:basedOn w:val="1"/>
    <w:next w:val="1"/>
    <w:link w:val="454"/>
    <w:unhideWhenUsed/>
    <w:qFormat/>
    <w:uiPriority w:val="9"/>
    <w:pPr>
      <w:keepNext/>
      <w:keepLines/>
      <w:spacing w:before="240" w:after="64" w:line="320" w:lineRule="auto"/>
      <w:outlineLvl w:val="8"/>
    </w:pPr>
    <w:rPr>
      <w:rFonts w:ascii="等线 Light" w:hAnsi="等线 Light" w:eastAsia="等线 Light" w:cs="Times New Roman"/>
      <w:szCs w:val="21"/>
    </w:rPr>
  </w:style>
  <w:style w:type="character" w:default="1" w:styleId="61">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248"/>
    <w:qFormat/>
    <w:uiPriority w:val="99"/>
    <w:pPr>
      <w:adjustRightInd w:val="0"/>
      <w:snapToGrid w:val="0"/>
      <w:spacing w:before="100" w:beforeLines="100" w:after="100" w:afterLines="100"/>
      <w:jc w:val="left"/>
    </w:pPr>
    <w:rPr>
      <w:rFonts w:ascii="Times New Roman" w:hAnsi="Times New Roman" w:cs="Times New Roman"/>
      <w:sz w:val="24"/>
      <w:szCs w:val="24"/>
    </w:rPr>
  </w:style>
  <w:style w:type="paragraph" w:styleId="3">
    <w:name w:val="macro"/>
    <w:link w:val="456"/>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200" w:line="276" w:lineRule="auto"/>
      <w:textAlignment w:val="baseline"/>
    </w:pPr>
    <w:rPr>
      <w:rFonts w:ascii="Courier New" w:hAnsi="Courier New" w:eastAsia="宋体" w:cs="Times New Roman"/>
      <w:sz w:val="24"/>
      <w:szCs w:val="24"/>
      <w:lang w:val="en-US" w:eastAsia="zh-CN" w:bidi="ar-SA"/>
    </w:rPr>
  </w:style>
  <w:style w:type="paragraph" w:styleId="13">
    <w:name w:val="toc 7"/>
    <w:basedOn w:val="1"/>
    <w:next w:val="1"/>
    <w:autoRedefine/>
    <w:unhideWhenUsed/>
    <w:qFormat/>
    <w:uiPriority w:val="39"/>
    <w:pPr>
      <w:spacing w:line="240" w:lineRule="auto"/>
      <w:ind w:left="2520" w:leftChars="1200" w:firstLine="0" w:firstLineChars="0"/>
    </w:pPr>
    <w:rPr>
      <w:rFonts w:eastAsiaTheme="minorEastAsia"/>
    </w:rPr>
  </w:style>
  <w:style w:type="paragraph" w:styleId="14">
    <w:name w:val="index 8"/>
    <w:basedOn w:val="1"/>
    <w:next w:val="1"/>
    <w:qFormat/>
    <w:uiPriority w:val="99"/>
    <w:pPr>
      <w:ind w:left="1680" w:hanging="210"/>
      <w:jc w:val="left"/>
    </w:pPr>
    <w:rPr>
      <w:rFonts w:ascii="Calibri" w:hAnsi="Calibri" w:cs="Times New Roman"/>
      <w:sz w:val="20"/>
      <w:szCs w:val="20"/>
    </w:rPr>
  </w:style>
  <w:style w:type="paragraph" w:styleId="15">
    <w:name w:val="caption"/>
    <w:basedOn w:val="1"/>
    <w:next w:val="1"/>
    <w:link w:val="477"/>
    <w:qFormat/>
    <w:uiPriority w:val="0"/>
    <w:pPr>
      <w:spacing w:before="152" w:after="160"/>
    </w:pPr>
    <w:rPr>
      <w:rFonts w:ascii="Arial" w:hAnsi="Arial" w:eastAsia="黑体" w:cs="Arial"/>
      <w:sz w:val="20"/>
      <w:szCs w:val="20"/>
    </w:rPr>
  </w:style>
  <w:style w:type="paragraph" w:styleId="16">
    <w:name w:val="index 5"/>
    <w:basedOn w:val="1"/>
    <w:next w:val="1"/>
    <w:qFormat/>
    <w:uiPriority w:val="0"/>
    <w:pPr>
      <w:ind w:left="1050" w:hanging="210"/>
      <w:jc w:val="left"/>
    </w:pPr>
    <w:rPr>
      <w:rFonts w:ascii="Calibri" w:hAnsi="Calibri" w:cs="Times New Roman"/>
      <w:sz w:val="20"/>
      <w:szCs w:val="20"/>
    </w:rPr>
  </w:style>
  <w:style w:type="paragraph" w:styleId="17">
    <w:name w:val="List Bullet"/>
    <w:basedOn w:val="1"/>
    <w:qFormat/>
    <w:uiPriority w:val="0"/>
    <w:pPr>
      <w:widowControl/>
      <w:tabs>
        <w:tab w:val="left" w:pos="360"/>
      </w:tabs>
      <w:spacing w:after="120"/>
      <w:ind w:left="360" w:hanging="360" w:firstLineChars="0"/>
      <w:jc w:val="left"/>
    </w:pPr>
    <w:rPr>
      <w:rFonts w:ascii="Arial" w:hAnsi="Arial" w:eastAsia="Times New Roman" w:cs="Times New Roman"/>
      <w:kern w:val="22"/>
      <w:sz w:val="22"/>
      <w:szCs w:val="24"/>
      <w:lang w:eastAsia="en-US"/>
    </w:rPr>
  </w:style>
  <w:style w:type="paragraph" w:styleId="18">
    <w:name w:val="Document Map"/>
    <w:basedOn w:val="1"/>
    <w:link w:val="198"/>
    <w:qFormat/>
    <w:uiPriority w:val="0"/>
    <w:pPr>
      <w:shd w:val="clear" w:color="auto" w:fill="000080"/>
    </w:pPr>
    <w:rPr>
      <w:rFonts w:ascii="Times New Roman" w:hAnsi="Times New Roman" w:cs="Times New Roman"/>
      <w:szCs w:val="24"/>
    </w:rPr>
  </w:style>
  <w:style w:type="paragraph" w:styleId="19">
    <w:name w:val="annotation text"/>
    <w:basedOn w:val="1"/>
    <w:link w:val="89"/>
    <w:qFormat/>
    <w:uiPriority w:val="0"/>
    <w:pPr>
      <w:jc w:val="left"/>
    </w:pPr>
    <w:rPr>
      <w:szCs w:val="24"/>
    </w:rPr>
  </w:style>
  <w:style w:type="paragraph" w:styleId="20">
    <w:name w:val="index 6"/>
    <w:basedOn w:val="1"/>
    <w:next w:val="1"/>
    <w:qFormat/>
    <w:uiPriority w:val="0"/>
    <w:pPr>
      <w:ind w:left="1260" w:hanging="210"/>
      <w:jc w:val="left"/>
    </w:pPr>
    <w:rPr>
      <w:rFonts w:ascii="Calibri" w:hAnsi="Calibri" w:cs="Times New Roman"/>
      <w:sz w:val="20"/>
      <w:szCs w:val="20"/>
    </w:rPr>
  </w:style>
  <w:style w:type="paragraph" w:styleId="21">
    <w:name w:val="Body Text 3"/>
    <w:basedOn w:val="1"/>
    <w:link w:val="459"/>
    <w:qFormat/>
    <w:uiPriority w:val="0"/>
    <w:pPr>
      <w:spacing w:after="120" w:line="400" w:lineRule="exact"/>
      <w:ind w:left="598" w:leftChars="285" w:right="23" w:rightChars="23"/>
    </w:pPr>
    <w:rPr>
      <w:rFonts w:ascii="Arial" w:hAnsi="Arial" w:cs="Arial"/>
      <w:sz w:val="16"/>
      <w:szCs w:val="16"/>
    </w:rPr>
  </w:style>
  <w:style w:type="paragraph" w:styleId="22">
    <w:name w:val="Closing"/>
    <w:basedOn w:val="1"/>
    <w:link w:val="461"/>
    <w:qFormat/>
    <w:uiPriority w:val="0"/>
    <w:pPr>
      <w:ind w:left="100" w:leftChars="100" w:firstLine="0" w:firstLineChars="0"/>
      <w:jc w:val="right"/>
    </w:pPr>
    <w:rPr>
      <w:rFonts w:ascii="MS Gothic" w:hAnsi="MS Gothic" w:eastAsia="MS Gothic" w:cs="Times New Roman"/>
      <w:szCs w:val="20"/>
      <w:lang w:eastAsia="ja-JP"/>
    </w:rPr>
  </w:style>
  <w:style w:type="paragraph" w:styleId="23">
    <w:name w:val="Body Text"/>
    <w:basedOn w:val="1"/>
    <w:link w:val="241"/>
    <w:qFormat/>
    <w:uiPriority w:val="99"/>
    <w:pPr>
      <w:spacing w:after="120" w:line="240" w:lineRule="auto"/>
      <w:ind w:firstLine="0" w:firstLineChars="0"/>
    </w:pPr>
    <w:rPr>
      <w:rFonts w:eastAsiaTheme="minorEastAsia"/>
      <w:szCs w:val="24"/>
    </w:rPr>
  </w:style>
  <w:style w:type="paragraph" w:styleId="24">
    <w:name w:val="Body Text Indent"/>
    <w:basedOn w:val="1"/>
    <w:link w:val="402"/>
    <w:unhideWhenUsed/>
    <w:qFormat/>
    <w:uiPriority w:val="99"/>
    <w:pPr>
      <w:spacing w:after="120"/>
      <w:ind w:left="420" w:leftChars="200" w:firstLine="0" w:firstLineChars="0"/>
    </w:pPr>
    <w:rPr>
      <w:rFonts w:ascii="宋体" w:hAnsi="等线" w:cs="Times New Roman"/>
    </w:rPr>
  </w:style>
  <w:style w:type="paragraph" w:styleId="25">
    <w:name w:val="List Number 3"/>
    <w:basedOn w:val="1"/>
    <w:qFormat/>
    <w:uiPriority w:val="0"/>
    <w:pPr>
      <w:numPr>
        <w:ilvl w:val="0"/>
        <w:numId w:val="2"/>
      </w:numPr>
      <w:tabs>
        <w:tab w:val="left" w:pos="360"/>
      </w:tabs>
      <w:ind w:firstLine="0" w:firstLineChars="0"/>
    </w:pPr>
    <w:rPr>
      <w:rFonts w:ascii="宋体" w:hAnsi="Times New Roman" w:cs="Times New Roman"/>
      <w:szCs w:val="24"/>
    </w:rPr>
  </w:style>
  <w:style w:type="paragraph" w:styleId="26">
    <w:name w:val="index 4"/>
    <w:basedOn w:val="1"/>
    <w:next w:val="1"/>
    <w:qFormat/>
    <w:uiPriority w:val="0"/>
    <w:pPr>
      <w:ind w:left="840" w:hanging="210"/>
      <w:jc w:val="left"/>
    </w:pPr>
    <w:rPr>
      <w:rFonts w:ascii="Calibri" w:hAnsi="Calibri" w:cs="Times New Roman"/>
      <w:sz w:val="20"/>
      <w:szCs w:val="20"/>
    </w:rPr>
  </w:style>
  <w:style w:type="paragraph" w:styleId="27">
    <w:name w:val="toc 5"/>
    <w:basedOn w:val="1"/>
    <w:next w:val="1"/>
    <w:autoRedefine/>
    <w:unhideWhenUsed/>
    <w:qFormat/>
    <w:uiPriority w:val="39"/>
    <w:pPr>
      <w:spacing w:line="240" w:lineRule="auto"/>
      <w:ind w:left="1680" w:leftChars="800" w:firstLine="0" w:firstLineChars="0"/>
    </w:pPr>
    <w:rPr>
      <w:rFonts w:eastAsiaTheme="minorEastAsia"/>
    </w:rPr>
  </w:style>
  <w:style w:type="paragraph" w:styleId="28">
    <w:name w:val="toc 3"/>
    <w:basedOn w:val="1"/>
    <w:next w:val="1"/>
    <w:autoRedefine/>
    <w:unhideWhenUsed/>
    <w:qFormat/>
    <w:uiPriority w:val="39"/>
    <w:pPr>
      <w:ind w:left="840" w:leftChars="400"/>
    </w:pPr>
  </w:style>
  <w:style w:type="paragraph" w:styleId="29">
    <w:name w:val="Plain Text"/>
    <w:basedOn w:val="1"/>
    <w:link w:val="88"/>
    <w:qFormat/>
    <w:uiPriority w:val="0"/>
    <w:rPr>
      <w:rFonts w:ascii="宋体" w:hAnsi="Courier New"/>
    </w:rPr>
  </w:style>
  <w:style w:type="paragraph" w:styleId="30">
    <w:name w:val="List Bullet 5"/>
    <w:basedOn w:val="1"/>
    <w:unhideWhenUsed/>
    <w:qFormat/>
    <w:uiPriority w:val="99"/>
    <w:pPr>
      <w:ind w:left="420" w:hanging="420" w:firstLineChars="0"/>
      <w:contextualSpacing/>
    </w:pPr>
    <w:rPr>
      <w:rFonts w:ascii="宋体" w:hAnsi="等线" w:cs="Times New Roman"/>
    </w:rPr>
  </w:style>
  <w:style w:type="paragraph" w:styleId="31">
    <w:name w:val="toc 8"/>
    <w:basedOn w:val="1"/>
    <w:next w:val="1"/>
    <w:autoRedefine/>
    <w:unhideWhenUsed/>
    <w:qFormat/>
    <w:uiPriority w:val="39"/>
    <w:pPr>
      <w:spacing w:line="240" w:lineRule="auto"/>
      <w:ind w:left="2940" w:leftChars="1400" w:firstLine="0" w:firstLineChars="0"/>
    </w:pPr>
    <w:rPr>
      <w:rFonts w:eastAsiaTheme="minorEastAsia"/>
    </w:rPr>
  </w:style>
  <w:style w:type="paragraph" w:styleId="32">
    <w:name w:val="index 3"/>
    <w:basedOn w:val="1"/>
    <w:next w:val="1"/>
    <w:qFormat/>
    <w:uiPriority w:val="0"/>
    <w:pPr>
      <w:ind w:left="630" w:hanging="210"/>
      <w:jc w:val="left"/>
    </w:pPr>
    <w:rPr>
      <w:rFonts w:ascii="Calibri" w:hAnsi="Calibri" w:cs="Times New Roman"/>
      <w:sz w:val="20"/>
      <w:szCs w:val="20"/>
    </w:rPr>
  </w:style>
  <w:style w:type="paragraph" w:styleId="33">
    <w:name w:val="Date"/>
    <w:basedOn w:val="1"/>
    <w:next w:val="1"/>
    <w:link w:val="87"/>
    <w:qFormat/>
    <w:uiPriority w:val="99"/>
    <w:pPr>
      <w:ind w:left="100" w:leftChars="2500"/>
    </w:pPr>
    <w:rPr>
      <w:szCs w:val="24"/>
    </w:rPr>
  </w:style>
  <w:style w:type="paragraph" w:styleId="34">
    <w:name w:val="Body Text Indent 2"/>
    <w:basedOn w:val="1"/>
    <w:link w:val="255"/>
    <w:qFormat/>
    <w:uiPriority w:val="99"/>
    <w:pPr>
      <w:spacing w:line="500" w:lineRule="exact"/>
      <w:ind w:left="1041" w:hanging="1041" w:hangingChars="494"/>
    </w:pPr>
    <w:rPr>
      <w:rFonts w:ascii="宋体" w:hAnsi="宋体" w:eastAsia="微软雅黑" w:cs="宋体"/>
      <w:b/>
      <w:bCs/>
      <w:color w:val="000000"/>
      <w:szCs w:val="21"/>
    </w:rPr>
  </w:style>
  <w:style w:type="paragraph" w:styleId="35">
    <w:name w:val="endnote text"/>
    <w:basedOn w:val="1"/>
    <w:link w:val="187"/>
    <w:semiHidden/>
    <w:qFormat/>
    <w:uiPriority w:val="0"/>
    <w:pPr>
      <w:snapToGrid w:val="0"/>
      <w:jc w:val="left"/>
    </w:pPr>
    <w:rPr>
      <w:rFonts w:ascii="Times New Roman" w:hAnsi="Times New Roman" w:cs="Times New Roman"/>
      <w:szCs w:val="24"/>
    </w:rPr>
  </w:style>
  <w:style w:type="paragraph" w:styleId="36">
    <w:name w:val="Balloon Text"/>
    <w:basedOn w:val="1"/>
    <w:link w:val="92"/>
    <w:qFormat/>
    <w:uiPriority w:val="99"/>
    <w:rPr>
      <w:sz w:val="18"/>
      <w:szCs w:val="18"/>
    </w:rPr>
  </w:style>
  <w:style w:type="paragraph" w:styleId="37">
    <w:name w:val="footer"/>
    <w:basedOn w:val="1"/>
    <w:link w:val="72"/>
    <w:unhideWhenUsed/>
    <w:qFormat/>
    <w:uiPriority w:val="0"/>
    <w:pPr>
      <w:tabs>
        <w:tab w:val="center" w:pos="4153"/>
        <w:tab w:val="right" w:pos="8306"/>
      </w:tabs>
      <w:snapToGrid w:val="0"/>
      <w:jc w:val="left"/>
    </w:pPr>
    <w:rPr>
      <w:sz w:val="18"/>
      <w:szCs w:val="18"/>
    </w:rPr>
  </w:style>
  <w:style w:type="paragraph" w:styleId="38">
    <w:name w:val="header"/>
    <w:basedOn w:val="1"/>
    <w:link w:val="71"/>
    <w:unhideWhenUsed/>
    <w:qFormat/>
    <w:uiPriority w:val="0"/>
    <w:pPr>
      <w:pBdr>
        <w:bottom w:val="single" w:color="auto" w:sz="6" w:space="1"/>
      </w:pBdr>
      <w:tabs>
        <w:tab w:val="center" w:pos="4153"/>
        <w:tab w:val="right" w:pos="8306"/>
      </w:tabs>
      <w:snapToGrid w:val="0"/>
      <w:jc w:val="center"/>
    </w:pPr>
    <w:rPr>
      <w:sz w:val="18"/>
      <w:szCs w:val="18"/>
    </w:rPr>
  </w:style>
  <w:style w:type="paragraph" w:styleId="39">
    <w:name w:val="toc 1"/>
    <w:basedOn w:val="1"/>
    <w:next w:val="1"/>
    <w:unhideWhenUsed/>
    <w:qFormat/>
    <w:uiPriority w:val="39"/>
  </w:style>
  <w:style w:type="paragraph" w:styleId="40">
    <w:name w:val="toc 4"/>
    <w:basedOn w:val="1"/>
    <w:next w:val="1"/>
    <w:autoRedefine/>
    <w:unhideWhenUsed/>
    <w:qFormat/>
    <w:uiPriority w:val="39"/>
    <w:pPr>
      <w:spacing w:line="240" w:lineRule="auto"/>
      <w:ind w:left="1260" w:leftChars="600" w:firstLine="0" w:firstLineChars="0"/>
    </w:pPr>
    <w:rPr>
      <w:rFonts w:eastAsiaTheme="minorEastAsia"/>
    </w:rPr>
  </w:style>
  <w:style w:type="paragraph" w:styleId="41">
    <w:name w:val="index heading"/>
    <w:basedOn w:val="1"/>
    <w:next w:val="42"/>
    <w:qFormat/>
    <w:uiPriority w:val="0"/>
    <w:pPr>
      <w:spacing w:before="120" w:after="120"/>
      <w:jc w:val="center"/>
    </w:pPr>
    <w:rPr>
      <w:rFonts w:ascii="Calibri" w:hAnsi="Calibri" w:cs="Times New Roman"/>
      <w:b/>
      <w:bCs/>
      <w:iCs/>
      <w:szCs w:val="20"/>
    </w:rPr>
  </w:style>
  <w:style w:type="paragraph" w:styleId="42">
    <w:name w:val="index 1"/>
    <w:basedOn w:val="1"/>
    <w:next w:val="43"/>
    <w:qFormat/>
    <w:uiPriority w:val="0"/>
    <w:pPr>
      <w:tabs>
        <w:tab w:val="right" w:leader="dot" w:pos="9299"/>
      </w:tabs>
      <w:jc w:val="left"/>
    </w:pPr>
    <w:rPr>
      <w:rFonts w:ascii="宋体" w:hAnsi="Times New Roman" w:cs="Times New Roman"/>
      <w:szCs w:val="21"/>
    </w:rPr>
  </w:style>
  <w:style w:type="paragraph" w:customStyle="1" w:styleId="43">
    <w:name w:val="段"/>
    <w:link w:val="74"/>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styleId="44">
    <w:name w:val="Subtitle"/>
    <w:basedOn w:val="1"/>
    <w:next w:val="1"/>
    <w:link w:val="464"/>
    <w:qFormat/>
    <w:uiPriority w:val="0"/>
    <w:pPr>
      <w:spacing w:beforeLines="25" w:afterLines="25" w:line="240" w:lineRule="auto"/>
      <w:ind w:firstLine="0" w:firstLineChars="0"/>
      <w:jc w:val="center"/>
      <w:outlineLvl w:val="7"/>
    </w:pPr>
    <w:rPr>
      <w:rFonts w:ascii="宋体" w:hAnsi="等线" w:cs="Times New Roman"/>
      <w:b/>
      <w:bCs/>
      <w:kern w:val="28"/>
      <w:szCs w:val="32"/>
    </w:rPr>
  </w:style>
  <w:style w:type="paragraph" w:styleId="45">
    <w:name w:val="footnote text"/>
    <w:basedOn w:val="1"/>
    <w:link w:val="202"/>
    <w:qFormat/>
    <w:uiPriority w:val="99"/>
    <w:pPr>
      <w:numPr>
        <w:ilvl w:val="0"/>
        <w:numId w:val="3"/>
      </w:numPr>
      <w:tabs>
        <w:tab w:val="left" w:pos="0"/>
      </w:tabs>
      <w:snapToGrid w:val="0"/>
      <w:jc w:val="left"/>
    </w:pPr>
    <w:rPr>
      <w:rFonts w:ascii="宋体" w:hAnsi="Times New Roman" w:cs="Times New Roman"/>
      <w:sz w:val="18"/>
      <w:szCs w:val="18"/>
    </w:rPr>
  </w:style>
  <w:style w:type="paragraph" w:styleId="46">
    <w:name w:val="toc 6"/>
    <w:basedOn w:val="1"/>
    <w:next w:val="1"/>
    <w:autoRedefine/>
    <w:unhideWhenUsed/>
    <w:qFormat/>
    <w:uiPriority w:val="39"/>
    <w:pPr>
      <w:spacing w:line="240" w:lineRule="auto"/>
      <w:ind w:left="2100" w:leftChars="1000" w:firstLine="0" w:firstLineChars="0"/>
    </w:pPr>
    <w:rPr>
      <w:rFonts w:eastAsiaTheme="minorEastAsia"/>
    </w:rPr>
  </w:style>
  <w:style w:type="paragraph" w:styleId="47">
    <w:name w:val="Body Text Indent 3"/>
    <w:basedOn w:val="1"/>
    <w:link w:val="467"/>
    <w:qFormat/>
    <w:uiPriority w:val="99"/>
    <w:pPr>
      <w:spacing w:line="240" w:lineRule="auto"/>
      <w:ind w:firstLine="0" w:firstLineChars="0"/>
      <w:jc w:val="center"/>
      <w:outlineLvl w:val="8"/>
    </w:pPr>
    <w:rPr>
      <w:rFonts w:ascii="宋体" w:hAnsi="等线" w:cs="Times New Roman"/>
      <w:szCs w:val="16"/>
    </w:rPr>
  </w:style>
  <w:style w:type="paragraph" w:styleId="48">
    <w:name w:val="index 7"/>
    <w:basedOn w:val="1"/>
    <w:next w:val="1"/>
    <w:qFormat/>
    <w:uiPriority w:val="0"/>
    <w:pPr>
      <w:ind w:left="1470" w:hanging="210"/>
      <w:jc w:val="left"/>
    </w:pPr>
    <w:rPr>
      <w:rFonts w:ascii="Calibri" w:hAnsi="Calibri" w:cs="Times New Roman"/>
      <w:sz w:val="20"/>
      <w:szCs w:val="20"/>
    </w:rPr>
  </w:style>
  <w:style w:type="paragraph" w:styleId="49">
    <w:name w:val="index 9"/>
    <w:basedOn w:val="1"/>
    <w:next w:val="1"/>
    <w:qFormat/>
    <w:uiPriority w:val="0"/>
    <w:pPr>
      <w:ind w:left="1890" w:hanging="210"/>
      <w:jc w:val="left"/>
    </w:pPr>
    <w:rPr>
      <w:rFonts w:ascii="Calibri" w:hAnsi="Calibri" w:cs="Times New Roman"/>
      <w:sz w:val="20"/>
      <w:szCs w:val="20"/>
    </w:rPr>
  </w:style>
  <w:style w:type="paragraph" w:styleId="50">
    <w:name w:val="toc 2"/>
    <w:basedOn w:val="1"/>
    <w:next w:val="1"/>
    <w:unhideWhenUsed/>
    <w:qFormat/>
    <w:uiPriority w:val="39"/>
    <w:pPr>
      <w:ind w:left="420" w:leftChars="200"/>
    </w:pPr>
  </w:style>
  <w:style w:type="paragraph" w:styleId="51">
    <w:name w:val="toc 9"/>
    <w:basedOn w:val="1"/>
    <w:next w:val="1"/>
    <w:autoRedefine/>
    <w:unhideWhenUsed/>
    <w:qFormat/>
    <w:uiPriority w:val="39"/>
    <w:pPr>
      <w:spacing w:line="240" w:lineRule="auto"/>
      <w:ind w:left="3360" w:leftChars="1600" w:firstLine="0" w:firstLineChars="0"/>
    </w:pPr>
    <w:rPr>
      <w:rFonts w:eastAsiaTheme="minorEastAsia"/>
    </w:rPr>
  </w:style>
  <w:style w:type="paragraph" w:styleId="52">
    <w:name w:val="Body Text 2"/>
    <w:basedOn w:val="1"/>
    <w:link w:val="469"/>
    <w:qFormat/>
    <w:uiPriority w:val="0"/>
    <w:pPr>
      <w:spacing w:after="120" w:line="480" w:lineRule="auto"/>
    </w:pPr>
    <w:rPr>
      <w:rFonts w:ascii="宋体" w:hAnsi="等线" w:cs="Times New Roman"/>
      <w:szCs w:val="24"/>
    </w:rPr>
  </w:style>
  <w:style w:type="paragraph" w:styleId="53">
    <w:name w:val="HTML Preformatted"/>
    <w:basedOn w:val="1"/>
    <w:link w:val="47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598" w:leftChars="285" w:right="23" w:rightChars="23"/>
      <w:jc w:val="left"/>
    </w:pPr>
    <w:rPr>
      <w:rFonts w:ascii="黑体" w:hAnsi="Courier New" w:eastAsia="黑体" w:cs="Courier New"/>
      <w:kern w:val="0"/>
      <w:sz w:val="20"/>
      <w:szCs w:val="20"/>
    </w:rPr>
  </w:style>
  <w:style w:type="paragraph" w:styleId="54">
    <w:name w:val="Normal (Web)"/>
    <w:basedOn w:val="1"/>
    <w:unhideWhenUsed/>
    <w:qFormat/>
    <w:uiPriority w:val="99"/>
    <w:pPr>
      <w:widowControl/>
      <w:spacing w:before="100" w:beforeAutospacing="1" w:after="100" w:afterAutospacing="1" w:line="500" w:lineRule="exact"/>
      <w:jc w:val="left"/>
    </w:pPr>
    <w:rPr>
      <w:rFonts w:ascii="宋体" w:hAnsi="宋体" w:eastAsia="微软雅黑" w:cs="宋体"/>
      <w:kern w:val="0"/>
      <w:sz w:val="24"/>
      <w:szCs w:val="24"/>
    </w:rPr>
  </w:style>
  <w:style w:type="paragraph" w:styleId="55">
    <w:name w:val="index 2"/>
    <w:basedOn w:val="1"/>
    <w:next w:val="1"/>
    <w:qFormat/>
    <w:uiPriority w:val="0"/>
    <w:pPr>
      <w:ind w:left="420" w:hanging="210"/>
      <w:jc w:val="left"/>
    </w:pPr>
    <w:rPr>
      <w:rFonts w:ascii="Calibri" w:hAnsi="Calibri" w:cs="Times New Roman"/>
      <w:sz w:val="20"/>
      <w:szCs w:val="20"/>
    </w:rPr>
  </w:style>
  <w:style w:type="paragraph" w:styleId="56">
    <w:name w:val="Title"/>
    <w:basedOn w:val="1"/>
    <w:next w:val="1"/>
    <w:link w:val="407"/>
    <w:qFormat/>
    <w:uiPriority w:val="0"/>
    <w:pPr>
      <w:spacing w:before="240" w:after="60"/>
      <w:ind w:firstLine="0" w:firstLineChars="0"/>
      <w:jc w:val="center"/>
      <w:outlineLvl w:val="0"/>
    </w:pPr>
    <w:rPr>
      <w:rFonts w:ascii="等线 Light" w:hAnsi="等线 Light" w:cs="Times New Roman"/>
      <w:b/>
      <w:bCs/>
      <w:sz w:val="32"/>
      <w:szCs w:val="32"/>
    </w:rPr>
  </w:style>
  <w:style w:type="paragraph" w:styleId="57">
    <w:name w:val="annotation subject"/>
    <w:basedOn w:val="19"/>
    <w:next w:val="19"/>
    <w:link w:val="86"/>
    <w:qFormat/>
    <w:uiPriority w:val="99"/>
    <w:rPr>
      <w:b/>
      <w:bCs/>
    </w:rPr>
  </w:style>
  <w:style w:type="paragraph" w:styleId="58">
    <w:name w:val="Body Text First Indent"/>
    <w:basedOn w:val="23"/>
    <w:link w:val="646"/>
    <w:semiHidden/>
    <w:unhideWhenUsed/>
    <w:qFormat/>
    <w:uiPriority w:val="99"/>
    <w:pPr>
      <w:spacing w:line="500" w:lineRule="exact"/>
      <w:ind w:firstLine="420" w:firstLineChars="100"/>
    </w:pPr>
    <w:rPr>
      <w:rFonts w:ascii="Arial" w:hAnsi="Arial" w:cs="Times New Roman"/>
      <w:sz w:val="24"/>
    </w:rPr>
  </w:style>
  <w:style w:type="table" w:styleId="60">
    <w:name w:val="Table Grid"/>
    <w:basedOn w:val="59"/>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2">
    <w:name w:val="Strong"/>
    <w:qFormat/>
    <w:uiPriority w:val="0"/>
    <w:rPr>
      <w:rFonts w:ascii="宋体" w:hAnsi="宋体" w:cs="Arial"/>
    </w:rPr>
  </w:style>
  <w:style w:type="character" w:styleId="63">
    <w:name w:val="endnote reference"/>
    <w:semiHidden/>
    <w:qFormat/>
    <w:uiPriority w:val="0"/>
    <w:rPr>
      <w:vertAlign w:val="superscript"/>
    </w:rPr>
  </w:style>
  <w:style w:type="character" w:styleId="64">
    <w:name w:val="page number"/>
    <w:qFormat/>
    <w:uiPriority w:val="0"/>
    <w:rPr>
      <w:rFonts w:ascii="Times New Roman" w:hAnsi="Times New Roman" w:eastAsia="宋体"/>
      <w:sz w:val="18"/>
    </w:rPr>
  </w:style>
  <w:style w:type="character" w:styleId="65">
    <w:name w:val="FollowedHyperlink"/>
    <w:basedOn w:val="61"/>
    <w:unhideWhenUsed/>
    <w:qFormat/>
    <w:uiPriority w:val="99"/>
    <w:rPr>
      <w:color w:val="800080"/>
      <w:u w:val="single"/>
    </w:rPr>
  </w:style>
  <w:style w:type="character" w:styleId="66">
    <w:name w:val="Emphasis"/>
    <w:qFormat/>
    <w:uiPriority w:val="20"/>
    <w:rPr>
      <w:i/>
    </w:rPr>
  </w:style>
  <w:style w:type="character" w:styleId="67">
    <w:name w:val="line number"/>
    <w:qFormat/>
    <w:uiPriority w:val="0"/>
  </w:style>
  <w:style w:type="character" w:styleId="68">
    <w:name w:val="Hyperlink"/>
    <w:qFormat/>
    <w:uiPriority w:val="99"/>
    <w:rPr>
      <w:color w:val="0000FF"/>
      <w:spacing w:val="0"/>
      <w:w w:val="100"/>
      <w:szCs w:val="21"/>
      <w:u w:val="single"/>
      <w:lang w:val="en-US" w:eastAsia="zh-CN"/>
    </w:rPr>
  </w:style>
  <w:style w:type="character" w:styleId="69">
    <w:name w:val="annotation reference"/>
    <w:qFormat/>
    <w:uiPriority w:val="99"/>
    <w:rPr>
      <w:sz w:val="21"/>
      <w:szCs w:val="21"/>
    </w:rPr>
  </w:style>
  <w:style w:type="character" w:styleId="70">
    <w:name w:val="footnote reference"/>
    <w:qFormat/>
    <w:uiPriority w:val="99"/>
    <w:rPr>
      <w:vertAlign w:val="superscript"/>
    </w:rPr>
  </w:style>
  <w:style w:type="character" w:customStyle="1" w:styleId="71">
    <w:name w:val="页眉 字符"/>
    <w:basedOn w:val="61"/>
    <w:link w:val="38"/>
    <w:qFormat/>
    <w:uiPriority w:val="0"/>
    <w:rPr>
      <w:sz w:val="18"/>
      <w:szCs w:val="18"/>
    </w:rPr>
  </w:style>
  <w:style w:type="character" w:customStyle="1" w:styleId="72">
    <w:name w:val="页脚 字符"/>
    <w:basedOn w:val="61"/>
    <w:link w:val="37"/>
    <w:qFormat/>
    <w:uiPriority w:val="0"/>
    <w:rPr>
      <w:sz w:val="18"/>
      <w:szCs w:val="18"/>
    </w:rPr>
  </w:style>
  <w:style w:type="paragraph" w:styleId="73">
    <w:name w:val="List Paragraph"/>
    <w:basedOn w:val="1"/>
    <w:link w:val="217"/>
    <w:qFormat/>
    <w:uiPriority w:val="34"/>
    <w:pPr>
      <w:ind w:firstLine="420"/>
    </w:pPr>
  </w:style>
  <w:style w:type="character" w:customStyle="1" w:styleId="74">
    <w:name w:val="段 Char"/>
    <w:link w:val="43"/>
    <w:qFormat/>
    <w:uiPriority w:val="0"/>
    <w:rPr>
      <w:rFonts w:ascii="宋体"/>
    </w:rPr>
  </w:style>
  <w:style w:type="paragraph" w:customStyle="1" w:styleId="75">
    <w:name w:val="章标题"/>
    <w:next w:val="43"/>
    <w:qFormat/>
    <w:uiPriority w:val="0"/>
    <w:pPr>
      <w:numPr>
        <w:ilvl w:val="0"/>
        <w:numId w:val="4"/>
      </w:numPr>
      <w:spacing w:beforeLines="100" w:afterLines="100"/>
      <w:jc w:val="both"/>
      <w:outlineLvl w:val="1"/>
    </w:pPr>
    <w:rPr>
      <w:rFonts w:ascii="黑体" w:hAnsi="Times New Roman" w:eastAsia="黑体" w:cs="Times New Roman"/>
      <w:sz w:val="21"/>
      <w:lang w:val="en-US" w:eastAsia="zh-CN" w:bidi="ar-SA"/>
    </w:rPr>
  </w:style>
  <w:style w:type="character" w:customStyle="1" w:styleId="76">
    <w:name w:val="标题 2 字符"/>
    <w:basedOn w:val="61"/>
    <w:link w:val="5"/>
    <w:qFormat/>
    <w:uiPriority w:val="0"/>
    <w:rPr>
      <w:rFonts w:ascii="Cambria" w:hAnsi="Cambria" w:eastAsia="宋体" w:cs="Times New Roman"/>
      <w:b/>
      <w:bCs/>
      <w:sz w:val="24"/>
      <w:szCs w:val="32"/>
    </w:rPr>
  </w:style>
  <w:style w:type="character" w:customStyle="1" w:styleId="77">
    <w:name w:val="标题 3 字符"/>
    <w:basedOn w:val="61"/>
    <w:link w:val="6"/>
    <w:qFormat/>
    <w:uiPriority w:val="9"/>
    <w:rPr>
      <w:rFonts w:ascii="Times New Roman" w:hAnsi="Times New Roman" w:eastAsia="宋体" w:cs="Times New Roman"/>
      <w:b/>
      <w:bCs/>
      <w:sz w:val="24"/>
      <w:szCs w:val="32"/>
    </w:rPr>
  </w:style>
  <w:style w:type="character" w:customStyle="1" w:styleId="78">
    <w:name w:val="font31"/>
    <w:qFormat/>
    <w:uiPriority w:val="0"/>
    <w:rPr>
      <w:rFonts w:ascii="Calibri" w:hAnsi="Calibri" w:cs="Calibri"/>
      <w:color w:val="000000"/>
      <w:sz w:val="22"/>
      <w:szCs w:val="22"/>
      <w:u w:val="none"/>
    </w:rPr>
  </w:style>
  <w:style w:type="character" w:customStyle="1" w:styleId="79">
    <w:name w:val="C表格 Char"/>
    <w:link w:val="80"/>
    <w:qFormat/>
    <w:uiPriority w:val="0"/>
    <w:rPr>
      <w:rFonts w:asciiTheme="minorHAnsi" w:hAnsiTheme="minorHAnsi" w:cstheme="minorBidi"/>
      <w:kern w:val="2"/>
      <w:sz w:val="21"/>
      <w:szCs w:val="21"/>
    </w:rPr>
  </w:style>
  <w:style w:type="paragraph" w:customStyle="1" w:styleId="80">
    <w:name w:val="C表格"/>
    <w:basedOn w:val="1"/>
    <w:link w:val="79"/>
    <w:qFormat/>
    <w:uiPriority w:val="0"/>
    <w:rPr>
      <w:szCs w:val="21"/>
    </w:rPr>
  </w:style>
  <w:style w:type="character" w:customStyle="1" w:styleId="81">
    <w:name w:val="发布"/>
    <w:qFormat/>
    <w:uiPriority w:val="0"/>
    <w:rPr>
      <w:rFonts w:ascii="黑体" w:eastAsia="黑体"/>
      <w:spacing w:val="85"/>
      <w:w w:val="100"/>
      <w:position w:val="3"/>
      <w:sz w:val="28"/>
      <w:szCs w:val="28"/>
    </w:rPr>
  </w:style>
  <w:style w:type="character" w:customStyle="1" w:styleId="82">
    <w:name w:val="无间隔 字符"/>
    <w:link w:val="83"/>
    <w:qFormat/>
    <w:uiPriority w:val="1"/>
    <w:rPr>
      <w:sz w:val="22"/>
    </w:rPr>
  </w:style>
  <w:style w:type="paragraph" w:styleId="83">
    <w:name w:val="No Spacing"/>
    <w:link w:val="82"/>
    <w:qFormat/>
    <w:uiPriority w:val="1"/>
    <w:rPr>
      <w:rFonts w:asciiTheme="minorHAnsi" w:hAnsiTheme="minorHAnsi" w:eastAsiaTheme="minorEastAsia" w:cstheme="minorBidi"/>
      <w:kern w:val="2"/>
      <w:sz w:val="22"/>
      <w:szCs w:val="22"/>
      <w:lang w:val="en-US" w:eastAsia="zh-CN" w:bidi="ar-SA"/>
    </w:rPr>
  </w:style>
  <w:style w:type="character" w:customStyle="1" w:styleId="84">
    <w:name w:val="列出段落 Char"/>
    <w:link w:val="85"/>
    <w:qFormat/>
    <w:uiPriority w:val="34"/>
    <w:rPr>
      <w:szCs w:val="24"/>
    </w:rPr>
  </w:style>
  <w:style w:type="paragraph" w:customStyle="1" w:styleId="85">
    <w:name w:val="列出段落1"/>
    <w:basedOn w:val="1"/>
    <w:link w:val="84"/>
    <w:qFormat/>
    <w:uiPriority w:val="34"/>
    <w:pPr>
      <w:ind w:firstLine="420"/>
    </w:pPr>
    <w:rPr>
      <w:szCs w:val="24"/>
    </w:rPr>
  </w:style>
  <w:style w:type="character" w:customStyle="1" w:styleId="86">
    <w:name w:val="批注主题 字符"/>
    <w:link w:val="57"/>
    <w:qFormat/>
    <w:uiPriority w:val="99"/>
    <w:rPr>
      <w:b/>
      <w:bCs/>
      <w:szCs w:val="24"/>
    </w:rPr>
  </w:style>
  <w:style w:type="character" w:customStyle="1" w:styleId="87">
    <w:name w:val="日期 字符"/>
    <w:link w:val="33"/>
    <w:qFormat/>
    <w:uiPriority w:val="99"/>
    <w:rPr>
      <w:szCs w:val="24"/>
    </w:rPr>
  </w:style>
  <w:style w:type="character" w:customStyle="1" w:styleId="88">
    <w:name w:val="纯文本 字符"/>
    <w:link w:val="29"/>
    <w:qFormat/>
    <w:uiPriority w:val="99"/>
    <w:rPr>
      <w:rFonts w:ascii="宋体" w:hAnsi="Courier New"/>
    </w:rPr>
  </w:style>
  <w:style w:type="character" w:customStyle="1" w:styleId="89">
    <w:name w:val="批注文字 字符"/>
    <w:link w:val="19"/>
    <w:qFormat/>
    <w:uiPriority w:val="99"/>
    <w:rPr>
      <w:szCs w:val="24"/>
    </w:rPr>
  </w:style>
  <w:style w:type="character" w:customStyle="1" w:styleId="90">
    <w:name w:val="font11"/>
    <w:qFormat/>
    <w:uiPriority w:val="0"/>
    <w:rPr>
      <w:rFonts w:hint="eastAsia" w:ascii="宋体" w:hAnsi="宋体" w:eastAsia="宋体" w:cs="宋体"/>
      <w:color w:val="FF0000"/>
      <w:sz w:val="22"/>
      <w:szCs w:val="22"/>
      <w:u w:val="none"/>
    </w:rPr>
  </w:style>
  <w:style w:type="character" w:customStyle="1" w:styleId="91">
    <w:name w:val="已访问的超链接1"/>
    <w:qFormat/>
    <w:uiPriority w:val="0"/>
    <w:rPr>
      <w:color w:val="800080"/>
      <w:u w:val="single"/>
    </w:rPr>
  </w:style>
  <w:style w:type="character" w:customStyle="1" w:styleId="92">
    <w:name w:val="批注框文本 字符"/>
    <w:link w:val="36"/>
    <w:qFormat/>
    <w:uiPriority w:val="99"/>
    <w:rPr>
      <w:sz w:val="18"/>
      <w:szCs w:val="18"/>
    </w:rPr>
  </w:style>
  <w:style w:type="character" w:customStyle="1" w:styleId="93">
    <w:name w:val="font01"/>
    <w:qFormat/>
    <w:uiPriority w:val="0"/>
    <w:rPr>
      <w:rFonts w:hint="eastAsia" w:ascii="宋体" w:hAnsi="宋体" w:eastAsia="宋体" w:cs="宋体"/>
      <w:color w:val="000000"/>
      <w:sz w:val="22"/>
      <w:szCs w:val="22"/>
      <w:u w:val="none"/>
    </w:rPr>
  </w:style>
  <w:style w:type="character" w:customStyle="1" w:styleId="94">
    <w:name w:val="附录公式 Char"/>
    <w:link w:val="95"/>
    <w:qFormat/>
    <w:uiPriority w:val="0"/>
    <w:rPr>
      <w:rFonts w:ascii="宋体"/>
    </w:rPr>
  </w:style>
  <w:style w:type="paragraph" w:customStyle="1" w:styleId="95">
    <w:name w:val="附录公式"/>
    <w:basedOn w:val="43"/>
    <w:next w:val="43"/>
    <w:link w:val="94"/>
    <w:qFormat/>
    <w:uiPriority w:val="0"/>
  </w:style>
  <w:style w:type="character" w:customStyle="1" w:styleId="96">
    <w:name w:val="首示例 Char"/>
    <w:link w:val="97"/>
    <w:qFormat/>
    <w:uiPriority w:val="0"/>
    <w:rPr>
      <w:rFonts w:ascii="宋体" w:hAnsi="宋体" w:eastAsiaTheme="minorEastAsia" w:cstheme="minorBidi"/>
      <w:kern w:val="2"/>
      <w:sz w:val="18"/>
      <w:szCs w:val="18"/>
    </w:rPr>
  </w:style>
  <w:style w:type="paragraph" w:customStyle="1" w:styleId="97">
    <w:name w:val="首示例"/>
    <w:next w:val="43"/>
    <w:link w:val="96"/>
    <w:qFormat/>
    <w:uiPriority w:val="0"/>
    <w:pPr>
      <w:numPr>
        <w:ilvl w:val="0"/>
        <w:numId w:val="5"/>
      </w:numPr>
      <w:tabs>
        <w:tab w:val="left" w:pos="360"/>
      </w:tabs>
      <w:ind w:firstLine="0"/>
    </w:pPr>
    <w:rPr>
      <w:rFonts w:ascii="宋体" w:hAnsi="宋体" w:eastAsiaTheme="minorEastAsia" w:cstheme="minorBidi"/>
      <w:kern w:val="2"/>
      <w:sz w:val="18"/>
      <w:szCs w:val="18"/>
      <w:lang w:val="en-US" w:eastAsia="zh-CN" w:bidi="ar-SA"/>
    </w:rPr>
  </w:style>
  <w:style w:type="paragraph" w:customStyle="1" w:styleId="98">
    <w:name w:val="终结线"/>
    <w:basedOn w:val="1"/>
    <w:qFormat/>
    <w:uiPriority w:val="0"/>
    <w:pPr>
      <w:framePr w:hSpace="181" w:vSpace="181" w:wrap="around" w:vAnchor="text" w:hAnchor="margin" w:xAlign="center" w:y="284"/>
    </w:pPr>
    <w:rPr>
      <w:rFonts w:ascii="Times New Roman" w:hAnsi="Times New Roman" w:cs="Times New Roman"/>
      <w:szCs w:val="24"/>
    </w:rPr>
  </w:style>
  <w:style w:type="paragraph" w:customStyle="1" w:styleId="99">
    <w:name w:val="示例"/>
    <w:next w:val="100"/>
    <w:qFormat/>
    <w:uiPriority w:val="0"/>
    <w:pPr>
      <w:widowControl w:val="0"/>
      <w:numPr>
        <w:ilvl w:val="0"/>
        <w:numId w:val="6"/>
      </w:numPr>
      <w:jc w:val="both"/>
    </w:pPr>
    <w:rPr>
      <w:rFonts w:ascii="宋体" w:hAnsi="Times New Roman" w:eastAsia="宋体" w:cs="Times New Roman"/>
      <w:sz w:val="18"/>
      <w:szCs w:val="18"/>
      <w:lang w:val="en-US" w:eastAsia="zh-CN" w:bidi="ar-SA"/>
    </w:rPr>
  </w:style>
  <w:style w:type="paragraph" w:customStyle="1" w:styleId="100">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101">
    <w:name w:val="附录三级无"/>
    <w:basedOn w:val="102"/>
    <w:qFormat/>
    <w:uiPriority w:val="0"/>
    <w:pPr>
      <w:tabs>
        <w:tab w:val="left" w:pos="360"/>
      </w:tabs>
    </w:pPr>
    <w:rPr>
      <w:rFonts w:ascii="宋体" w:eastAsia="宋体"/>
      <w:szCs w:val="21"/>
    </w:rPr>
  </w:style>
  <w:style w:type="paragraph" w:customStyle="1" w:styleId="102">
    <w:name w:val="附录三级条标题"/>
    <w:basedOn w:val="103"/>
    <w:next w:val="43"/>
    <w:qFormat/>
    <w:uiPriority w:val="0"/>
    <w:pPr>
      <w:numPr>
        <w:ilvl w:val="4"/>
      </w:numPr>
      <w:tabs>
        <w:tab w:val="left" w:pos="360"/>
      </w:tabs>
      <w:outlineLvl w:val="4"/>
    </w:pPr>
  </w:style>
  <w:style w:type="paragraph" w:customStyle="1" w:styleId="103">
    <w:name w:val="附录二级条标题"/>
    <w:basedOn w:val="1"/>
    <w:next w:val="43"/>
    <w:qFormat/>
    <w:uiPriority w:val="0"/>
    <w:pPr>
      <w:widowControl/>
      <w:numPr>
        <w:ilvl w:val="3"/>
        <w:numId w:val="7"/>
      </w:numPr>
      <w:tabs>
        <w:tab w:val="left" w:pos="360"/>
      </w:tabs>
      <w:wordWrap w:val="0"/>
      <w:overflowPunct w:val="0"/>
      <w:autoSpaceDE w:val="0"/>
      <w:autoSpaceDN w:val="0"/>
      <w:spacing w:beforeLines="50" w:afterLines="50"/>
      <w:textAlignment w:val="baseline"/>
      <w:outlineLvl w:val="3"/>
    </w:pPr>
    <w:rPr>
      <w:rFonts w:ascii="黑体" w:hAnsi="Times New Roman" w:eastAsia="黑体" w:cs="Times New Roman"/>
      <w:kern w:val="21"/>
      <w:szCs w:val="20"/>
    </w:rPr>
  </w:style>
  <w:style w:type="paragraph" w:customStyle="1" w:styleId="10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6">
    <w:name w:val="封面标准英文名称2"/>
    <w:basedOn w:val="107"/>
    <w:qFormat/>
    <w:uiPriority w:val="0"/>
    <w:pPr>
      <w:framePr w:wrap="around" w:y="4468"/>
    </w:pPr>
  </w:style>
  <w:style w:type="paragraph" w:customStyle="1" w:styleId="107">
    <w:name w:val="封面标准英文名称"/>
    <w:basedOn w:val="108"/>
    <w:qFormat/>
    <w:uiPriority w:val="0"/>
    <w:pPr>
      <w:framePr w:wrap="around"/>
      <w:spacing w:before="370" w:line="400" w:lineRule="exact"/>
    </w:pPr>
    <w:rPr>
      <w:rFonts w:ascii="Times New Roman"/>
      <w:sz w:val="28"/>
      <w:szCs w:val="28"/>
    </w:rPr>
  </w:style>
  <w:style w:type="paragraph" w:customStyle="1" w:styleId="108">
    <w:name w:val="封面标准名称"/>
    <w:qFormat/>
    <w:uiPriority w:val="0"/>
    <w:pPr>
      <w:framePr w:w="9639" w:h="6917" w:hRule="exact" w:wrap="around" w:vAnchor="page" w:hAnchor="page" w:xAlign="center" w:y="6407"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9">
    <w:name w:val="注×："/>
    <w:qFormat/>
    <w:uiPriority w:val="0"/>
    <w:pPr>
      <w:widowControl w:val="0"/>
      <w:numPr>
        <w:ilvl w:val="0"/>
        <w:numId w:val="8"/>
      </w:numPr>
      <w:autoSpaceDE w:val="0"/>
      <w:autoSpaceDN w:val="0"/>
      <w:jc w:val="both"/>
    </w:pPr>
    <w:rPr>
      <w:rFonts w:ascii="宋体" w:hAnsi="Times New Roman" w:eastAsia="宋体" w:cs="Times New Roman"/>
      <w:sz w:val="18"/>
      <w:szCs w:val="18"/>
      <w:lang w:val="en-US" w:eastAsia="zh-CN" w:bidi="ar-SA"/>
    </w:rPr>
  </w:style>
  <w:style w:type="paragraph" w:customStyle="1" w:styleId="110">
    <w:name w:val="标准书眉一"/>
    <w:qFormat/>
    <w:uiPriority w:val="0"/>
    <w:pPr>
      <w:jc w:val="both"/>
    </w:pPr>
    <w:rPr>
      <w:rFonts w:ascii="Times New Roman" w:hAnsi="Times New Roman" w:eastAsia="宋体" w:cs="Times New Roman"/>
      <w:lang w:val="en-US" w:eastAsia="zh-CN" w:bidi="ar-SA"/>
    </w:rPr>
  </w:style>
  <w:style w:type="paragraph" w:customStyle="1" w:styleId="111">
    <w:name w:val="一级无"/>
    <w:basedOn w:val="112"/>
    <w:qFormat/>
    <w:uiPriority w:val="0"/>
    <w:pPr>
      <w:tabs>
        <w:tab w:val="left" w:pos="760"/>
      </w:tabs>
    </w:pPr>
    <w:rPr>
      <w:rFonts w:ascii="宋体" w:eastAsia="宋体"/>
    </w:rPr>
  </w:style>
  <w:style w:type="paragraph" w:customStyle="1" w:styleId="112">
    <w:name w:val="一级条标题"/>
    <w:next w:val="43"/>
    <w:qFormat/>
    <w:uiPriority w:val="0"/>
    <w:pPr>
      <w:tabs>
        <w:tab w:val="left" w:pos="760"/>
      </w:tabs>
      <w:spacing w:beforeLines="50" w:afterLines="50"/>
      <w:ind w:left="1264" w:hanging="413"/>
      <w:outlineLvl w:val="2"/>
    </w:pPr>
    <w:rPr>
      <w:rFonts w:ascii="黑体" w:hAnsi="Times New Roman" w:eastAsia="黑体" w:cs="Times New Roman"/>
      <w:sz w:val="21"/>
      <w:szCs w:val="21"/>
      <w:lang w:val="en-US" w:eastAsia="zh-CN" w:bidi="ar-SA"/>
    </w:rPr>
  </w:style>
  <w:style w:type="paragraph" w:customStyle="1" w:styleId="113">
    <w:name w:val="标准标志"/>
    <w:next w:val="1"/>
    <w:qFormat/>
    <w:uiPriority w:val="0"/>
    <w:pPr>
      <w:framePr w:w="2546" w:h="1389" w:hRule="exact" w:hSpace="181" w:vSpace="181" w:wrap="around" w:vAnchor="margin" w:hAnchor="margin" w:x="6521" w:y="397"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14">
    <w:name w:val="标准书眉_偶数页"/>
    <w:basedOn w:val="115"/>
    <w:next w:val="1"/>
    <w:qFormat/>
    <w:uiPriority w:val="0"/>
    <w:pPr>
      <w:tabs>
        <w:tab w:val="center" w:pos="4154"/>
        <w:tab w:val="right" w:pos="8306"/>
      </w:tabs>
      <w:jc w:val="left"/>
    </w:pPr>
  </w:style>
  <w:style w:type="paragraph" w:customStyle="1" w:styleId="115">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16">
    <w:name w:val="附录图标号"/>
    <w:basedOn w:val="1"/>
    <w:qFormat/>
    <w:uiPriority w:val="0"/>
    <w:pPr>
      <w:keepNext/>
      <w:pageBreakBefore/>
      <w:widowControl/>
      <w:numPr>
        <w:ilvl w:val="0"/>
        <w:numId w:val="9"/>
      </w:numPr>
      <w:spacing w:line="14" w:lineRule="exact"/>
      <w:ind w:left="0" w:firstLine="363"/>
      <w:jc w:val="center"/>
      <w:outlineLvl w:val="0"/>
    </w:pPr>
    <w:rPr>
      <w:rFonts w:ascii="Times New Roman" w:hAnsi="Times New Roman" w:cs="Times New Roman"/>
      <w:color w:val="FFFFFF"/>
      <w:szCs w:val="24"/>
    </w:rPr>
  </w:style>
  <w:style w:type="paragraph" w:customStyle="1" w:styleId="117">
    <w:name w:val="附录二级无"/>
    <w:basedOn w:val="103"/>
    <w:qFormat/>
    <w:uiPriority w:val="0"/>
    <w:pPr>
      <w:tabs>
        <w:tab w:val="clear" w:pos="360"/>
      </w:tabs>
    </w:pPr>
    <w:rPr>
      <w:rFonts w:ascii="宋体" w:eastAsia="宋体"/>
      <w:szCs w:val="21"/>
    </w:rPr>
  </w:style>
  <w:style w:type="paragraph" w:customStyle="1" w:styleId="118">
    <w:name w:val="四级无"/>
    <w:basedOn w:val="119"/>
    <w:qFormat/>
    <w:uiPriority w:val="0"/>
    <w:pPr>
      <w:tabs>
        <w:tab w:val="left" w:pos="1678"/>
        <w:tab w:val="left" w:pos="2383"/>
      </w:tabs>
    </w:pPr>
    <w:rPr>
      <w:rFonts w:ascii="宋体" w:eastAsia="宋体"/>
    </w:rPr>
  </w:style>
  <w:style w:type="paragraph" w:customStyle="1" w:styleId="119">
    <w:name w:val="四级条标题"/>
    <w:basedOn w:val="120"/>
    <w:next w:val="43"/>
    <w:qFormat/>
    <w:uiPriority w:val="0"/>
    <w:pPr>
      <w:tabs>
        <w:tab w:val="left" w:pos="1678"/>
        <w:tab w:val="left" w:pos="2383"/>
      </w:tabs>
      <w:ind w:left="2196" w:hanging="528"/>
      <w:outlineLvl w:val="5"/>
    </w:pPr>
  </w:style>
  <w:style w:type="paragraph" w:customStyle="1" w:styleId="120">
    <w:name w:val="三级条标题"/>
    <w:basedOn w:val="121"/>
    <w:next w:val="43"/>
    <w:qFormat/>
    <w:uiPriority w:val="0"/>
    <w:pPr>
      <w:tabs>
        <w:tab w:val="left" w:pos="1678"/>
      </w:tabs>
      <w:ind w:left="-425" w:firstLine="0"/>
      <w:outlineLvl w:val="4"/>
    </w:pPr>
  </w:style>
  <w:style w:type="paragraph" w:customStyle="1" w:styleId="121">
    <w:name w:val="二级条标题"/>
    <w:basedOn w:val="112"/>
    <w:next w:val="43"/>
    <w:qFormat/>
    <w:uiPriority w:val="0"/>
    <w:pPr>
      <w:tabs>
        <w:tab w:val="left" w:pos="1678"/>
        <w:tab w:val="clear" w:pos="760"/>
      </w:tabs>
      <w:spacing w:before="50" w:after="50"/>
      <w:ind w:left="1678" w:hanging="414"/>
      <w:outlineLvl w:val="3"/>
    </w:pPr>
  </w:style>
  <w:style w:type="paragraph" w:customStyle="1" w:styleId="122">
    <w:name w:val="附录图标题"/>
    <w:basedOn w:val="1"/>
    <w:next w:val="43"/>
    <w:qFormat/>
    <w:uiPriority w:val="0"/>
    <w:pPr>
      <w:numPr>
        <w:ilvl w:val="1"/>
        <w:numId w:val="9"/>
      </w:numPr>
      <w:tabs>
        <w:tab w:val="left" w:pos="363"/>
      </w:tabs>
      <w:spacing w:beforeLines="50" w:afterLines="50"/>
      <w:ind w:left="0" w:firstLine="0"/>
      <w:jc w:val="center"/>
    </w:pPr>
    <w:rPr>
      <w:rFonts w:ascii="黑体" w:hAnsi="Times New Roman" w:eastAsia="黑体" w:cs="Times New Roman"/>
      <w:szCs w:val="21"/>
    </w:rPr>
  </w:style>
  <w:style w:type="paragraph" w:customStyle="1" w:styleId="123">
    <w:name w:val="附录五级条标题"/>
    <w:basedOn w:val="124"/>
    <w:next w:val="43"/>
    <w:qFormat/>
    <w:uiPriority w:val="0"/>
    <w:pPr>
      <w:tabs>
        <w:tab w:val="left" w:pos="360"/>
      </w:tabs>
      <w:outlineLvl w:val="6"/>
    </w:pPr>
  </w:style>
  <w:style w:type="paragraph" w:customStyle="1" w:styleId="124">
    <w:name w:val="附录四级条标题"/>
    <w:basedOn w:val="102"/>
    <w:next w:val="43"/>
    <w:qFormat/>
    <w:uiPriority w:val="0"/>
    <w:pPr>
      <w:numPr>
        <w:ilvl w:val="0"/>
        <w:numId w:val="0"/>
      </w:numPr>
      <w:outlineLvl w:val="5"/>
    </w:pPr>
  </w:style>
  <w:style w:type="paragraph" w:customStyle="1" w:styleId="12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6">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27">
    <w:name w:val="标准称谓"/>
    <w:next w:val="1"/>
    <w:qFormat/>
    <w:uiPriority w:val="0"/>
    <w:pPr>
      <w:framePr w:w="9639" w:h="624" w:hRule="exact" w:hSpace="181" w:vSpace="181" w:wrap="around" w:vAnchor="page" w:hAnchor="page" w:x="1418" w:y="2285"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28">
    <w:name w:val="五级条标题"/>
    <w:basedOn w:val="119"/>
    <w:next w:val="43"/>
    <w:qFormat/>
    <w:uiPriority w:val="0"/>
    <w:pPr>
      <w:outlineLvl w:val="6"/>
    </w:pPr>
  </w:style>
  <w:style w:type="paragraph" w:customStyle="1" w:styleId="129">
    <w:name w:val="二级无"/>
    <w:basedOn w:val="121"/>
    <w:qFormat/>
    <w:uiPriority w:val="0"/>
    <w:rPr>
      <w:rFonts w:ascii="宋体" w:eastAsia="宋体"/>
    </w:rPr>
  </w:style>
  <w:style w:type="paragraph" w:customStyle="1" w:styleId="130">
    <w:name w:val="五级无"/>
    <w:basedOn w:val="128"/>
    <w:qFormat/>
    <w:uiPriority w:val="0"/>
    <w:rPr>
      <w:rFonts w:ascii="宋体" w:eastAsia="宋体"/>
    </w:rPr>
  </w:style>
  <w:style w:type="paragraph" w:customStyle="1" w:styleId="131">
    <w:name w:val="编号列项（三级）"/>
    <w:qFormat/>
    <w:uiPriority w:val="0"/>
    <w:pPr>
      <w:numPr>
        <w:ilvl w:val="2"/>
        <w:numId w:val="10"/>
      </w:numPr>
      <w:tabs>
        <w:tab w:val="left" w:pos="0"/>
      </w:tabs>
    </w:pPr>
    <w:rPr>
      <w:rFonts w:ascii="宋体" w:hAnsi="Times New Roman" w:eastAsia="宋体" w:cs="Times New Roman"/>
      <w:sz w:val="21"/>
      <w:lang w:val="en-US" w:eastAsia="zh-CN" w:bidi="ar-SA"/>
    </w:rPr>
  </w:style>
  <w:style w:type="paragraph" w:customStyle="1" w:styleId="132">
    <w:name w:val="封面标准文稿类别"/>
    <w:basedOn w:val="133"/>
    <w:qFormat/>
    <w:uiPriority w:val="0"/>
    <w:pPr>
      <w:framePr w:wrap="around"/>
      <w:spacing w:after="160" w:line="240" w:lineRule="auto"/>
    </w:pPr>
    <w:rPr>
      <w:sz w:val="24"/>
    </w:rPr>
  </w:style>
  <w:style w:type="paragraph" w:customStyle="1" w:styleId="133">
    <w:name w:val="封面一致性程度标识"/>
    <w:basedOn w:val="107"/>
    <w:qFormat/>
    <w:uiPriority w:val="0"/>
    <w:pPr>
      <w:framePr w:wrap="around"/>
      <w:spacing w:before="440"/>
    </w:pPr>
    <w:rPr>
      <w:rFonts w:ascii="宋体" w:eastAsia="宋体"/>
    </w:rPr>
  </w:style>
  <w:style w:type="paragraph" w:customStyle="1" w:styleId="134">
    <w:name w:val="封面标准文稿类别2"/>
    <w:basedOn w:val="132"/>
    <w:qFormat/>
    <w:uiPriority w:val="0"/>
    <w:pPr>
      <w:framePr w:wrap="around" w:y="4468"/>
    </w:pPr>
  </w:style>
  <w:style w:type="paragraph" w:customStyle="1" w:styleId="135">
    <w:name w:val="列出段落11"/>
    <w:basedOn w:val="1"/>
    <w:qFormat/>
    <w:uiPriority w:val="0"/>
    <w:pPr>
      <w:ind w:firstLine="420"/>
    </w:pPr>
    <w:rPr>
      <w:rFonts w:ascii="Times New Roman" w:hAnsi="Times New Roman" w:cs="Times New Roman"/>
      <w:szCs w:val="24"/>
    </w:rPr>
  </w:style>
  <w:style w:type="paragraph" w:customStyle="1" w:styleId="136">
    <w:name w:val="附录一级条标题"/>
    <w:basedOn w:val="137"/>
    <w:next w:val="43"/>
    <w:qFormat/>
    <w:uiPriority w:val="0"/>
    <w:pPr>
      <w:numPr>
        <w:ilvl w:val="2"/>
      </w:numPr>
      <w:tabs>
        <w:tab w:val="left" w:pos="360"/>
      </w:tabs>
      <w:autoSpaceDN w:val="0"/>
      <w:spacing w:beforeLines="50" w:afterLines="50"/>
      <w:outlineLvl w:val="2"/>
    </w:pPr>
  </w:style>
  <w:style w:type="paragraph" w:customStyle="1" w:styleId="137">
    <w:name w:val="附录章标题"/>
    <w:next w:val="43"/>
    <w:qFormat/>
    <w:uiPriority w:val="0"/>
    <w:pPr>
      <w:numPr>
        <w:ilvl w:val="1"/>
        <w:numId w:val="7"/>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38">
    <w:name w:val="附录标识"/>
    <w:basedOn w:val="1"/>
    <w:next w:val="43"/>
    <w:qFormat/>
    <w:uiPriority w:val="0"/>
    <w:pPr>
      <w:keepNext/>
      <w:widowControl/>
      <w:shd w:val="clear" w:color="FFFFFF" w:fill="FFFFFF"/>
      <w:tabs>
        <w:tab w:val="left" w:pos="360"/>
        <w:tab w:val="left" w:pos="6405"/>
      </w:tabs>
      <w:spacing w:before="640" w:after="280"/>
      <w:jc w:val="center"/>
      <w:outlineLvl w:val="0"/>
    </w:pPr>
    <w:rPr>
      <w:rFonts w:ascii="黑体" w:hAnsi="Times New Roman" w:eastAsia="黑体" w:cs="Times New Roman"/>
      <w:kern w:val="0"/>
      <w:szCs w:val="20"/>
    </w:rPr>
  </w:style>
  <w:style w:type="paragraph" w:customStyle="1" w:styleId="139">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40">
    <w:name w:val="附录五级无"/>
    <w:basedOn w:val="123"/>
    <w:qFormat/>
    <w:uiPriority w:val="0"/>
    <w:pPr>
      <w:tabs>
        <w:tab w:val="clear" w:pos="360"/>
      </w:tabs>
    </w:pPr>
    <w:rPr>
      <w:rFonts w:ascii="宋体" w:eastAsia="宋体"/>
      <w:szCs w:val="21"/>
    </w:rPr>
  </w:style>
  <w:style w:type="character" w:customStyle="1" w:styleId="141">
    <w:name w:val="批注框文本 字符1"/>
    <w:basedOn w:val="61"/>
    <w:semiHidden/>
    <w:qFormat/>
    <w:uiPriority w:val="99"/>
    <w:rPr>
      <w:sz w:val="18"/>
      <w:szCs w:val="18"/>
    </w:rPr>
  </w:style>
  <w:style w:type="paragraph" w:customStyle="1" w:styleId="142">
    <w:name w:val="附录数字编号列项（二级）"/>
    <w:qFormat/>
    <w:uiPriority w:val="0"/>
    <w:pPr>
      <w:numPr>
        <w:ilvl w:val="1"/>
        <w:numId w:val="11"/>
      </w:numPr>
      <w:tabs>
        <w:tab w:val="left" w:pos="840"/>
      </w:tabs>
    </w:pPr>
    <w:rPr>
      <w:rFonts w:ascii="宋体" w:hAnsi="Times New Roman" w:eastAsia="宋体" w:cs="Times New Roman"/>
      <w:sz w:val="21"/>
      <w:lang w:val="en-US" w:eastAsia="zh-CN" w:bidi="ar-SA"/>
    </w:rPr>
  </w:style>
  <w:style w:type="paragraph" w:customStyle="1" w:styleId="143">
    <w:name w:val="条文脚注"/>
    <w:basedOn w:val="45"/>
    <w:qFormat/>
    <w:uiPriority w:val="0"/>
    <w:pPr>
      <w:numPr>
        <w:numId w:val="0"/>
      </w:numPr>
      <w:jc w:val="both"/>
    </w:pPr>
  </w:style>
  <w:style w:type="paragraph" w:customStyle="1" w:styleId="144">
    <w:name w:val="正文表标题"/>
    <w:next w:val="43"/>
    <w:qFormat/>
    <w:uiPriority w:val="0"/>
    <w:pPr>
      <w:numPr>
        <w:ilvl w:val="0"/>
        <w:numId w:val="12"/>
      </w:numPr>
      <w:tabs>
        <w:tab w:val="left" w:pos="360"/>
      </w:tabs>
      <w:spacing w:beforeLines="50" w:afterLines="50"/>
      <w:jc w:val="center"/>
    </w:pPr>
    <w:rPr>
      <w:rFonts w:ascii="黑体" w:hAnsi="Times New Roman" w:eastAsia="黑体" w:cs="Times New Roman"/>
      <w:sz w:val="21"/>
      <w:lang w:val="en-US" w:eastAsia="zh-CN" w:bidi="ar-SA"/>
    </w:rPr>
  </w:style>
  <w:style w:type="character" w:customStyle="1" w:styleId="145">
    <w:name w:val="批注文字 字符1"/>
    <w:basedOn w:val="61"/>
    <w:qFormat/>
    <w:uiPriority w:val="99"/>
  </w:style>
  <w:style w:type="paragraph" w:customStyle="1" w:styleId="146">
    <w:name w:val="列项◆（三级）"/>
    <w:basedOn w:val="1"/>
    <w:qFormat/>
    <w:uiPriority w:val="0"/>
    <w:pPr>
      <w:numPr>
        <w:ilvl w:val="2"/>
        <w:numId w:val="13"/>
      </w:numPr>
      <w:tabs>
        <w:tab w:val="left" w:pos="1678"/>
      </w:tabs>
    </w:pPr>
    <w:rPr>
      <w:rFonts w:ascii="宋体" w:hAnsi="Times New Roman" w:cs="Times New Roman"/>
      <w:szCs w:val="21"/>
    </w:rPr>
  </w:style>
  <w:style w:type="paragraph" w:customStyle="1" w:styleId="147">
    <w:name w:val="其他发布部门"/>
    <w:basedOn w:val="148"/>
    <w:qFormat/>
    <w:uiPriority w:val="0"/>
    <w:pPr>
      <w:framePr w:wrap="around" w:y="15309"/>
      <w:spacing w:line="0" w:lineRule="atLeast"/>
    </w:pPr>
    <w:rPr>
      <w:rFonts w:ascii="黑体" w:eastAsia="黑体"/>
      <w:b w:val="0"/>
    </w:rPr>
  </w:style>
  <w:style w:type="paragraph" w:customStyle="1" w:styleId="148">
    <w:name w:val="发布部门"/>
    <w:next w:val="43"/>
    <w:qFormat/>
    <w:uiPriority w:val="0"/>
    <w:pPr>
      <w:framePr w:w="7938" w:h="1134" w:hRule="exact" w:hSpace="125" w:vSpace="181" w:wrap="around" w:vAnchor="page" w:hAnchor="page" w:x="2149" w:y="14629" w:anchorLock="1"/>
      <w:jc w:val="center"/>
    </w:pPr>
    <w:rPr>
      <w:rFonts w:ascii="宋体" w:hAnsi="Times New Roman" w:eastAsia="宋体" w:cs="Times New Roman"/>
      <w:b/>
      <w:spacing w:val="20"/>
      <w:w w:val="135"/>
      <w:sz w:val="28"/>
      <w:lang w:val="en-US" w:eastAsia="zh-CN" w:bidi="ar-SA"/>
    </w:rPr>
  </w:style>
  <w:style w:type="paragraph" w:customStyle="1" w:styleId="149">
    <w:name w:val="附录表标题"/>
    <w:basedOn w:val="1"/>
    <w:next w:val="43"/>
    <w:qFormat/>
    <w:uiPriority w:val="0"/>
    <w:pPr>
      <w:numPr>
        <w:ilvl w:val="1"/>
        <w:numId w:val="14"/>
      </w:numPr>
      <w:tabs>
        <w:tab w:val="left" w:pos="180"/>
      </w:tabs>
      <w:spacing w:beforeLines="50" w:afterLines="50"/>
      <w:ind w:left="0" w:firstLine="0"/>
      <w:jc w:val="center"/>
    </w:pPr>
    <w:rPr>
      <w:rFonts w:ascii="黑体" w:hAnsi="Times New Roman" w:eastAsia="黑体" w:cs="Times New Roman"/>
      <w:szCs w:val="21"/>
    </w:rPr>
  </w:style>
  <w:style w:type="paragraph" w:customStyle="1" w:styleId="150">
    <w:name w:val="前言、引言标题"/>
    <w:next w:val="43"/>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51">
    <w:name w:val="正文1"/>
    <w:basedOn w:val="1"/>
    <w:qFormat/>
    <w:uiPriority w:val="99"/>
    <w:pPr>
      <w:widowControl/>
      <w:spacing w:line="340" w:lineRule="exact"/>
      <w:jc w:val="center"/>
    </w:pPr>
    <w:rPr>
      <w:rFonts w:ascii="Arial" w:hAnsi="Arial" w:eastAsia="微软雅黑" w:cs="Times New Roman"/>
      <w:sz w:val="18"/>
      <w:szCs w:val="28"/>
    </w:rPr>
  </w:style>
  <w:style w:type="paragraph" w:customStyle="1" w:styleId="152">
    <w:name w:val="图的脚注"/>
    <w:next w:val="4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53">
    <w:name w:val="封面标准文稿编辑信息"/>
    <w:basedOn w:val="132"/>
    <w:qFormat/>
    <w:uiPriority w:val="0"/>
    <w:pPr>
      <w:framePr w:wrap="around"/>
      <w:spacing w:before="180" w:line="180" w:lineRule="exact"/>
    </w:pPr>
    <w:rPr>
      <w:sz w:val="21"/>
    </w:rPr>
  </w:style>
  <w:style w:type="paragraph" w:customStyle="1" w:styleId="154">
    <w:name w:val="封面标准名称2"/>
    <w:basedOn w:val="108"/>
    <w:qFormat/>
    <w:uiPriority w:val="0"/>
    <w:pPr>
      <w:framePr w:wrap="around" w:y="4468"/>
      <w:spacing w:beforeLines="630"/>
    </w:pPr>
  </w:style>
  <w:style w:type="character" w:customStyle="1" w:styleId="155">
    <w:name w:val="批注主题 字符1"/>
    <w:basedOn w:val="145"/>
    <w:semiHidden/>
    <w:qFormat/>
    <w:uiPriority w:val="99"/>
    <w:rPr>
      <w:b/>
      <w:bCs/>
    </w:rPr>
  </w:style>
  <w:style w:type="paragraph" w:customStyle="1" w:styleId="156">
    <w:name w:val="正文图标题"/>
    <w:next w:val="43"/>
    <w:qFormat/>
    <w:uiPriority w:val="0"/>
    <w:pPr>
      <w:numPr>
        <w:ilvl w:val="0"/>
        <w:numId w:val="15"/>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57">
    <w:name w:val="附录标题"/>
    <w:basedOn w:val="43"/>
    <w:next w:val="43"/>
    <w:qFormat/>
    <w:uiPriority w:val="0"/>
    <w:pPr>
      <w:ind w:firstLine="0" w:firstLineChars="0"/>
      <w:jc w:val="center"/>
    </w:pPr>
    <w:rPr>
      <w:rFonts w:ascii="黑体" w:hAnsi="Times New Roman" w:eastAsia="黑体" w:cs="Times New Roman"/>
      <w:kern w:val="0"/>
      <w:szCs w:val="20"/>
    </w:rPr>
  </w:style>
  <w:style w:type="paragraph" w:customStyle="1" w:styleId="158">
    <w:name w:val="注：（正文）"/>
    <w:basedOn w:val="159"/>
    <w:next w:val="43"/>
    <w:qFormat/>
    <w:uiPriority w:val="0"/>
    <w:pPr>
      <w:tabs>
        <w:tab w:val="left" w:pos="839"/>
      </w:tabs>
    </w:pPr>
  </w:style>
  <w:style w:type="paragraph" w:customStyle="1" w:styleId="159">
    <w:name w:val="注："/>
    <w:next w:val="43"/>
    <w:qFormat/>
    <w:uiPriority w:val="0"/>
    <w:pPr>
      <w:widowControl w:val="0"/>
      <w:tabs>
        <w:tab w:val="left" w:pos="839"/>
      </w:tabs>
      <w:autoSpaceDE w:val="0"/>
      <w:autoSpaceDN w:val="0"/>
      <w:ind w:left="839" w:hanging="419"/>
      <w:jc w:val="both"/>
    </w:pPr>
    <w:rPr>
      <w:rFonts w:ascii="宋体" w:hAnsi="Times New Roman" w:eastAsia="宋体" w:cs="Times New Roman"/>
      <w:sz w:val="18"/>
      <w:szCs w:val="18"/>
      <w:lang w:val="en-US" w:eastAsia="zh-CN" w:bidi="ar-SA"/>
    </w:rPr>
  </w:style>
  <w:style w:type="paragraph" w:customStyle="1" w:styleId="160">
    <w:name w:val="目录 11"/>
    <w:basedOn w:val="1"/>
    <w:next w:val="1"/>
    <w:semiHidden/>
    <w:qFormat/>
    <w:uiPriority w:val="0"/>
    <w:pPr>
      <w:tabs>
        <w:tab w:val="right" w:leader="dot" w:pos="9242"/>
      </w:tabs>
      <w:spacing w:beforeLines="25" w:afterLines="25"/>
      <w:jc w:val="left"/>
    </w:pPr>
    <w:rPr>
      <w:rFonts w:ascii="宋体" w:hAnsi="Times New Roman" w:cs="Times New Roman"/>
      <w:szCs w:val="21"/>
    </w:rPr>
  </w:style>
  <w:style w:type="paragraph" w:customStyle="1" w:styleId="161">
    <w:name w:val="附录一级无"/>
    <w:basedOn w:val="136"/>
    <w:qFormat/>
    <w:uiPriority w:val="0"/>
    <w:pPr>
      <w:tabs>
        <w:tab w:val="clear" w:pos="360"/>
      </w:tabs>
    </w:pPr>
    <w:rPr>
      <w:rFonts w:ascii="宋体" w:eastAsia="宋体"/>
      <w:szCs w:val="21"/>
    </w:rPr>
  </w:style>
  <w:style w:type="paragraph" w:customStyle="1" w:styleId="162">
    <w:name w:val="图表脚注说明"/>
    <w:basedOn w:val="1"/>
    <w:qFormat/>
    <w:uiPriority w:val="0"/>
    <w:pPr>
      <w:numPr>
        <w:ilvl w:val="0"/>
        <w:numId w:val="16"/>
      </w:numPr>
    </w:pPr>
    <w:rPr>
      <w:rFonts w:ascii="宋体" w:hAnsi="Times New Roman" w:cs="Times New Roman"/>
      <w:sz w:val="18"/>
      <w:szCs w:val="18"/>
    </w:rPr>
  </w:style>
  <w:style w:type="paragraph" w:customStyle="1" w:styleId="163">
    <w:name w:val="示例×："/>
    <w:basedOn w:val="75"/>
    <w:qFormat/>
    <w:uiPriority w:val="0"/>
    <w:pPr>
      <w:numPr>
        <w:numId w:val="17"/>
      </w:numPr>
      <w:tabs>
        <w:tab w:val="left" w:pos="0"/>
      </w:tabs>
      <w:outlineLvl w:val="9"/>
    </w:pPr>
    <w:rPr>
      <w:rFonts w:ascii="宋体" w:eastAsia="宋体"/>
      <w:sz w:val="18"/>
      <w:szCs w:val="18"/>
    </w:rPr>
  </w:style>
  <w:style w:type="paragraph" w:customStyle="1" w:styleId="164">
    <w:name w:val="注×：（正文）"/>
    <w:qFormat/>
    <w:uiPriority w:val="0"/>
    <w:pPr>
      <w:numPr>
        <w:ilvl w:val="0"/>
        <w:numId w:val="18"/>
      </w:numPr>
      <w:jc w:val="both"/>
    </w:pPr>
    <w:rPr>
      <w:rFonts w:ascii="宋体" w:hAnsi="Times New Roman" w:eastAsia="宋体" w:cs="Times New Roman"/>
      <w:sz w:val="18"/>
      <w:szCs w:val="18"/>
      <w:lang w:val="en-US" w:eastAsia="zh-CN" w:bidi="ar-SA"/>
    </w:rPr>
  </w:style>
  <w:style w:type="paragraph" w:customStyle="1" w:styleId="165">
    <w:name w:val="其他实施日期"/>
    <w:basedOn w:val="166"/>
    <w:qFormat/>
    <w:uiPriority w:val="0"/>
    <w:pPr>
      <w:framePr w:wrap="around"/>
    </w:pPr>
  </w:style>
  <w:style w:type="paragraph" w:customStyle="1" w:styleId="166">
    <w:name w:val="实施日期"/>
    <w:basedOn w:val="167"/>
    <w:qFormat/>
    <w:uiPriority w:val="0"/>
    <w:pPr>
      <w:framePr w:wrap="around" w:vAnchor="page" w:hAnchor="text"/>
      <w:jc w:val="right"/>
    </w:pPr>
  </w:style>
  <w:style w:type="paragraph" w:customStyle="1" w:styleId="167">
    <w:name w:val="发布日期"/>
    <w:qFormat/>
    <w:uiPriority w:val="0"/>
    <w:pPr>
      <w:framePr w:w="3997" w:h="471" w:hRule="exact" w:vSpace="181" w:wrap="around" w:vAnchor="margin" w:hAnchor="page" w:x="7088" w:y="14096" w:anchorLock="1"/>
    </w:pPr>
    <w:rPr>
      <w:rFonts w:ascii="Times New Roman" w:hAnsi="Times New Roman" w:eastAsia="黑体" w:cs="Times New Roman"/>
      <w:sz w:val="28"/>
      <w:lang w:val="en-US" w:eastAsia="zh-CN" w:bidi="ar-SA"/>
    </w:rPr>
  </w:style>
  <w:style w:type="paragraph" w:customStyle="1" w:styleId="168">
    <w:name w:val="参考文献"/>
    <w:basedOn w:val="1"/>
    <w:next w:val="43"/>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169">
    <w:name w:val="其他发布日期"/>
    <w:basedOn w:val="167"/>
    <w:qFormat/>
    <w:uiPriority w:val="0"/>
    <w:pPr>
      <w:framePr w:wrap="around" w:vAnchor="page" w:hAnchor="text" w:x="1418"/>
    </w:pPr>
  </w:style>
  <w:style w:type="paragraph" w:customStyle="1" w:styleId="170">
    <w:name w:val="封面标准代替信息"/>
    <w:qFormat/>
    <w:uiPriority w:val="0"/>
    <w:pPr>
      <w:framePr w:w="9140" w:h="1242" w:hRule="exact" w:hSpace="284" w:wrap="around" w:vAnchor="page" w:hAnchor="page" w:x="1644" w:y="2909" w:anchorLock="1"/>
      <w:spacing w:before="57" w:line="280" w:lineRule="exact"/>
      <w:jc w:val="right"/>
    </w:pPr>
    <w:rPr>
      <w:rFonts w:ascii="宋体" w:hAnsi="Times New Roman" w:eastAsia="宋体" w:cs="Times New Roman"/>
      <w:sz w:val="21"/>
      <w:szCs w:val="21"/>
      <w:lang w:val="en-US" w:eastAsia="zh-CN" w:bidi="ar-SA"/>
    </w:rPr>
  </w:style>
  <w:style w:type="paragraph" w:customStyle="1" w:styleId="171">
    <w:name w:val="列项说明"/>
    <w:basedOn w:val="1"/>
    <w:qFormat/>
    <w:uiPriority w:val="0"/>
    <w:pPr>
      <w:adjustRightInd w:val="0"/>
      <w:spacing w:line="320" w:lineRule="exact"/>
      <w:ind w:left="400" w:leftChars="200" w:hanging="200" w:hangingChars="200"/>
      <w:jc w:val="left"/>
      <w:textAlignment w:val="baseline"/>
    </w:pPr>
    <w:rPr>
      <w:rFonts w:ascii="宋体" w:hAnsi="Times New Roman" w:cs="Times New Roman"/>
      <w:kern w:val="0"/>
      <w:szCs w:val="20"/>
    </w:rPr>
  </w:style>
  <w:style w:type="paragraph" w:customStyle="1" w:styleId="172">
    <w:name w:val="封面正文"/>
    <w:qFormat/>
    <w:uiPriority w:val="0"/>
    <w:pPr>
      <w:jc w:val="both"/>
    </w:pPr>
    <w:rPr>
      <w:rFonts w:ascii="Times New Roman" w:hAnsi="Times New Roman" w:eastAsia="宋体" w:cs="Times New Roman"/>
      <w:lang w:val="en-US" w:eastAsia="zh-CN" w:bidi="ar-SA"/>
    </w:rPr>
  </w:style>
  <w:style w:type="paragraph" w:customStyle="1" w:styleId="173">
    <w:name w:val="其他标准标志"/>
    <w:basedOn w:val="113"/>
    <w:qFormat/>
    <w:uiPriority w:val="0"/>
    <w:pPr>
      <w:framePr w:w="6101" w:wrap="around" w:vAnchor="page" w:hAnchor="page" w:x="4672" w:y="941"/>
    </w:pPr>
    <w:rPr>
      <w:w w:val="130"/>
    </w:rPr>
  </w:style>
  <w:style w:type="paragraph" w:customStyle="1" w:styleId="174">
    <w:name w:val="目录 81"/>
    <w:basedOn w:val="1"/>
    <w:next w:val="1"/>
    <w:semiHidden/>
    <w:qFormat/>
    <w:uiPriority w:val="0"/>
    <w:pPr>
      <w:tabs>
        <w:tab w:val="right" w:leader="dot" w:pos="9241"/>
      </w:tabs>
      <w:ind w:firstLine="607" w:firstLineChars="600"/>
      <w:jc w:val="left"/>
    </w:pPr>
    <w:rPr>
      <w:rFonts w:ascii="宋体" w:hAnsi="Times New Roman" w:cs="Times New Roman"/>
      <w:szCs w:val="21"/>
    </w:rPr>
  </w:style>
  <w:style w:type="paragraph" w:customStyle="1" w:styleId="175">
    <w:name w:val="目录 51"/>
    <w:basedOn w:val="1"/>
    <w:next w:val="1"/>
    <w:semiHidden/>
    <w:qFormat/>
    <w:uiPriority w:val="0"/>
    <w:pPr>
      <w:tabs>
        <w:tab w:val="right" w:leader="dot" w:pos="9241"/>
      </w:tabs>
      <w:ind w:firstLine="300" w:firstLineChars="300"/>
      <w:jc w:val="left"/>
    </w:pPr>
    <w:rPr>
      <w:rFonts w:ascii="宋体" w:hAnsi="Times New Roman" w:cs="Times New Roman"/>
      <w:szCs w:val="21"/>
    </w:rPr>
  </w:style>
  <w:style w:type="paragraph" w:customStyle="1" w:styleId="176">
    <w:name w:val="目录 41"/>
    <w:basedOn w:val="1"/>
    <w:next w:val="1"/>
    <w:semiHidden/>
    <w:qFormat/>
    <w:uiPriority w:val="0"/>
    <w:pPr>
      <w:tabs>
        <w:tab w:val="right" w:leader="dot" w:pos="9241"/>
      </w:tabs>
      <w:jc w:val="left"/>
    </w:pPr>
    <w:rPr>
      <w:rFonts w:ascii="宋体" w:hAnsi="Times New Roman" w:cs="Times New Roman"/>
      <w:szCs w:val="21"/>
    </w:rPr>
  </w:style>
  <w:style w:type="paragraph" w:customStyle="1" w:styleId="177">
    <w:name w:val="列出段落111"/>
    <w:basedOn w:val="1"/>
    <w:qFormat/>
    <w:uiPriority w:val="34"/>
    <w:pPr>
      <w:ind w:firstLine="420"/>
    </w:pPr>
    <w:rPr>
      <w:rFonts w:ascii="Times New Roman" w:hAnsi="Times New Roman" w:cs="Times New Roman"/>
      <w:szCs w:val="24"/>
    </w:rPr>
  </w:style>
  <w:style w:type="paragraph" w:customStyle="1" w:styleId="178">
    <w:name w:val="目录 71"/>
    <w:basedOn w:val="1"/>
    <w:next w:val="1"/>
    <w:semiHidden/>
    <w:qFormat/>
    <w:uiPriority w:val="0"/>
    <w:pPr>
      <w:tabs>
        <w:tab w:val="right" w:leader="dot" w:pos="9241"/>
      </w:tabs>
      <w:ind w:firstLine="500" w:firstLineChars="500"/>
      <w:jc w:val="left"/>
    </w:pPr>
    <w:rPr>
      <w:rFonts w:ascii="宋体" w:hAnsi="Times New Roman" w:cs="Times New Roman"/>
      <w:szCs w:val="21"/>
    </w:rPr>
  </w:style>
  <w:style w:type="paragraph" w:customStyle="1" w:styleId="179">
    <w:name w:val="图标脚注说明"/>
    <w:basedOn w:val="43"/>
    <w:qFormat/>
    <w:uiPriority w:val="0"/>
    <w:pPr>
      <w:ind w:left="840" w:hanging="420" w:firstLineChars="0"/>
    </w:pPr>
    <w:rPr>
      <w:rFonts w:hAnsi="Times New Roman" w:eastAsia="宋体" w:cs="Times New Roman"/>
      <w:kern w:val="0"/>
      <w:sz w:val="18"/>
      <w:szCs w:val="18"/>
    </w:rPr>
  </w:style>
  <w:style w:type="paragraph" w:customStyle="1" w:styleId="180">
    <w:name w:val="字母编号列项（一级）"/>
    <w:qFormat/>
    <w:uiPriority w:val="0"/>
    <w:pPr>
      <w:jc w:val="both"/>
    </w:pPr>
    <w:rPr>
      <w:rFonts w:ascii="宋体" w:hAnsi="Times New Roman" w:eastAsia="宋体" w:cs="Times New Roman"/>
      <w:sz w:val="21"/>
      <w:lang w:val="en-US" w:eastAsia="zh-CN" w:bidi="ar-SA"/>
    </w:rPr>
  </w:style>
  <w:style w:type="paragraph" w:customStyle="1" w:styleId="181">
    <w:name w:val="封面标准号2"/>
    <w:qFormat/>
    <w:uiPriority w:val="0"/>
    <w:pPr>
      <w:framePr w:w="9140" w:h="1242" w:hRule="exact" w:hSpace="284" w:wrap="around" w:vAnchor="page" w:hAnchor="page" w:x="1644" w:y="2909"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82">
    <w:name w:val="封面一致性程度标识2"/>
    <w:basedOn w:val="133"/>
    <w:qFormat/>
    <w:uiPriority w:val="0"/>
    <w:pPr>
      <w:framePr w:wrap="around" w:y="4468"/>
    </w:pPr>
  </w:style>
  <w:style w:type="paragraph" w:customStyle="1" w:styleId="183">
    <w:name w:val="目录 61"/>
    <w:basedOn w:val="1"/>
    <w:next w:val="1"/>
    <w:semiHidden/>
    <w:qFormat/>
    <w:uiPriority w:val="0"/>
    <w:pPr>
      <w:tabs>
        <w:tab w:val="right" w:leader="dot" w:pos="9241"/>
      </w:tabs>
      <w:ind w:firstLine="400" w:firstLineChars="400"/>
      <w:jc w:val="left"/>
    </w:pPr>
    <w:rPr>
      <w:rFonts w:ascii="宋体" w:hAnsi="Times New Roman" w:cs="Times New Roman"/>
      <w:szCs w:val="21"/>
    </w:rPr>
  </w:style>
  <w:style w:type="paragraph" w:customStyle="1" w:styleId="184">
    <w:name w:val="列项——（一级）"/>
    <w:qFormat/>
    <w:uiPriority w:val="0"/>
    <w:pPr>
      <w:widowControl w:val="0"/>
      <w:numPr>
        <w:ilvl w:val="0"/>
        <w:numId w:val="13"/>
      </w:numPr>
      <w:jc w:val="both"/>
    </w:pPr>
    <w:rPr>
      <w:rFonts w:ascii="宋体" w:hAnsi="Times New Roman" w:eastAsia="宋体" w:cs="Times New Roman"/>
      <w:sz w:val="21"/>
      <w:lang w:val="en-US" w:eastAsia="zh-CN" w:bidi="ar-SA"/>
    </w:rPr>
  </w:style>
  <w:style w:type="paragraph" w:customStyle="1" w:styleId="185">
    <w:name w:val="附录公式编号制表符"/>
    <w:basedOn w:val="1"/>
    <w:next w:val="43"/>
    <w:qFormat/>
    <w:uiPriority w:val="0"/>
    <w:pPr>
      <w:widowControl/>
      <w:tabs>
        <w:tab w:val="center" w:pos="4201"/>
        <w:tab w:val="right" w:leader="dot" w:pos="9298"/>
      </w:tabs>
      <w:autoSpaceDE w:val="0"/>
      <w:autoSpaceDN w:val="0"/>
    </w:pPr>
    <w:rPr>
      <w:rFonts w:ascii="宋体" w:hAnsi="Times New Roman" w:cs="Times New Roman"/>
      <w:kern w:val="0"/>
      <w:szCs w:val="20"/>
    </w:rPr>
  </w:style>
  <w:style w:type="paragraph" w:customStyle="1" w:styleId="186">
    <w:name w:val="WW-Default12"/>
    <w:qFormat/>
    <w:uiPriority w:val="0"/>
    <w:pPr>
      <w:widowControl w:val="0"/>
      <w:suppressAutoHyphens/>
      <w:autoSpaceDE w:val="0"/>
    </w:pPr>
    <w:rPr>
      <w:rFonts w:ascii="Times New Roman" w:hAnsi="Times New Roman" w:eastAsia="宋体" w:cs="Times New Roman"/>
      <w:color w:val="000000"/>
      <w:sz w:val="24"/>
      <w:szCs w:val="24"/>
      <w:lang w:val="en-US" w:eastAsia="ar-SA" w:bidi="ar-SA"/>
    </w:rPr>
  </w:style>
  <w:style w:type="character" w:customStyle="1" w:styleId="187">
    <w:name w:val="尾注文本 字符"/>
    <w:basedOn w:val="61"/>
    <w:link w:val="35"/>
    <w:semiHidden/>
    <w:qFormat/>
    <w:uiPriority w:val="0"/>
    <w:rPr>
      <w:rFonts w:ascii="Times New Roman" w:hAnsi="Times New Roman" w:eastAsia="宋体" w:cs="Times New Roman"/>
      <w:szCs w:val="24"/>
    </w:rPr>
  </w:style>
  <w:style w:type="paragraph" w:customStyle="1" w:styleId="188">
    <w:name w:val="目录 21"/>
    <w:basedOn w:val="1"/>
    <w:next w:val="1"/>
    <w:semiHidden/>
    <w:qFormat/>
    <w:uiPriority w:val="0"/>
    <w:pPr>
      <w:tabs>
        <w:tab w:val="right" w:leader="dot" w:pos="9242"/>
      </w:tabs>
    </w:pPr>
    <w:rPr>
      <w:rFonts w:ascii="宋体" w:hAnsi="Times New Roman" w:cs="Times New Roman"/>
      <w:szCs w:val="21"/>
    </w:rPr>
  </w:style>
  <w:style w:type="paragraph" w:customStyle="1" w:styleId="189">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90">
    <w:name w:val="封面标准文稿编辑信息2"/>
    <w:basedOn w:val="153"/>
    <w:qFormat/>
    <w:uiPriority w:val="0"/>
    <w:pPr>
      <w:framePr w:wrap="around" w:y="4468"/>
    </w:pPr>
  </w:style>
  <w:style w:type="paragraph" w:customStyle="1" w:styleId="191">
    <w:name w:val="附录表标号"/>
    <w:basedOn w:val="1"/>
    <w:next w:val="43"/>
    <w:qFormat/>
    <w:uiPriority w:val="0"/>
    <w:pPr>
      <w:numPr>
        <w:ilvl w:val="0"/>
        <w:numId w:val="14"/>
      </w:numPr>
      <w:spacing w:line="14" w:lineRule="exact"/>
      <w:ind w:left="811" w:hanging="448"/>
      <w:jc w:val="center"/>
      <w:outlineLvl w:val="0"/>
    </w:pPr>
    <w:rPr>
      <w:rFonts w:ascii="Times New Roman" w:hAnsi="Times New Roman" w:cs="Times New Roman"/>
      <w:color w:val="FFFFFF"/>
      <w:szCs w:val="24"/>
    </w:rPr>
  </w:style>
  <w:style w:type="paragraph" w:customStyle="1" w:styleId="192">
    <w:name w:val="参考文献、索引标题"/>
    <w:basedOn w:val="1"/>
    <w:next w:val="43"/>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193">
    <w:name w:val="示例后文字"/>
    <w:basedOn w:val="43"/>
    <w:next w:val="43"/>
    <w:qFormat/>
    <w:uiPriority w:val="0"/>
    <w:pPr>
      <w:ind w:firstLine="360"/>
    </w:pPr>
    <w:rPr>
      <w:rFonts w:hAnsi="Times New Roman" w:eastAsia="宋体" w:cs="Times New Roman"/>
      <w:kern w:val="0"/>
      <w:sz w:val="18"/>
      <w:szCs w:val="20"/>
    </w:rPr>
  </w:style>
  <w:style w:type="paragraph" w:customStyle="1" w:styleId="194">
    <w:name w:val="其他标准称谓"/>
    <w:next w:val="1"/>
    <w:qFormat/>
    <w:uiPriority w:val="0"/>
    <w:pPr>
      <w:framePr w:hSpace="181" w:vSpace="181" w:wrap="around" w:vAnchor="page" w:hAnchor="page" w:x="1418" w:y="2285" w:anchorLock="1"/>
      <w:spacing w:line="0" w:lineRule="atLeast"/>
      <w:jc w:val="distribute"/>
    </w:pPr>
    <w:rPr>
      <w:rFonts w:ascii="黑体" w:hAnsi="宋体" w:eastAsia="黑体" w:cs="Times New Roman"/>
      <w:spacing w:val="-40"/>
      <w:sz w:val="48"/>
      <w:szCs w:val="52"/>
      <w:lang w:val="en-US" w:eastAsia="zh-CN" w:bidi="ar-SA"/>
    </w:rPr>
  </w:style>
  <w:style w:type="character" w:customStyle="1" w:styleId="195">
    <w:name w:val="纯文本 字符1"/>
    <w:basedOn w:val="61"/>
    <w:qFormat/>
    <w:uiPriority w:val="0"/>
    <w:rPr>
      <w:rFonts w:hAnsi="Courier New" w:cs="Courier New" w:asciiTheme="minorEastAsia"/>
    </w:rPr>
  </w:style>
  <w:style w:type="paragraph" w:customStyle="1" w:styleId="196">
    <w:name w:val="_Style 3"/>
    <w:basedOn w:val="1"/>
    <w:qFormat/>
    <w:uiPriority w:val="1"/>
    <w:pPr>
      <w:ind w:firstLine="420"/>
    </w:pPr>
    <w:rPr>
      <w:rFonts w:ascii="Times New Roman" w:hAnsi="Times New Roman" w:cs="Times New Roman"/>
      <w:szCs w:val="24"/>
    </w:rPr>
  </w:style>
  <w:style w:type="paragraph" w:customStyle="1" w:styleId="197">
    <w:name w:val="目录 91"/>
    <w:basedOn w:val="1"/>
    <w:next w:val="1"/>
    <w:semiHidden/>
    <w:qFormat/>
    <w:uiPriority w:val="0"/>
    <w:pPr>
      <w:ind w:left="1470"/>
      <w:jc w:val="left"/>
    </w:pPr>
    <w:rPr>
      <w:rFonts w:ascii="Times New Roman" w:hAnsi="Times New Roman" w:cs="Times New Roman"/>
      <w:sz w:val="20"/>
      <w:szCs w:val="20"/>
    </w:rPr>
  </w:style>
  <w:style w:type="character" w:customStyle="1" w:styleId="198">
    <w:name w:val="文档结构图 字符"/>
    <w:basedOn w:val="61"/>
    <w:link w:val="18"/>
    <w:qFormat/>
    <w:uiPriority w:val="0"/>
    <w:rPr>
      <w:rFonts w:ascii="Times New Roman" w:hAnsi="Times New Roman" w:eastAsia="宋体" w:cs="Times New Roman"/>
      <w:szCs w:val="24"/>
      <w:shd w:val="clear" w:color="auto" w:fill="000080"/>
    </w:rPr>
  </w:style>
  <w:style w:type="paragraph" w:customStyle="1" w:styleId="199">
    <w:name w:val="附录字母编号列项（一级）"/>
    <w:qFormat/>
    <w:uiPriority w:val="0"/>
    <w:pPr>
      <w:numPr>
        <w:ilvl w:val="0"/>
        <w:numId w:val="11"/>
      </w:numPr>
      <w:tabs>
        <w:tab w:val="left" w:pos="839"/>
      </w:tabs>
    </w:pPr>
    <w:rPr>
      <w:rFonts w:ascii="宋体" w:hAnsi="Times New Roman" w:eastAsia="宋体" w:cs="Times New Roman"/>
      <w:sz w:val="21"/>
      <w:lang w:val="en-US" w:eastAsia="zh-CN" w:bidi="ar-SA"/>
    </w:rPr>
  </w:style>
  <w:style w:type="paragraph" w:customStyle="1" w:styleId="200">
    <w:name w:val="三级无"/>
    <w:basedOn w:val="120"/>
    <w:qFormat/>
    <w:uiPriority w:val="0"/>
    <w:rPr>
      <w:rFonts w:ascii="宋体" w:eastAsia="宋体"/>
    </w:rPr>
  </w:style>
  <w:style w:type="paragraph" w:customStyle="1" w:styleId="201">
    <w:name w:val="目次、标准名称标题"/>
    <w:basedOn w:val="1"/>
    <w:next w:val="43"/>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character" w:customStyle="1" w:styleId="202">
    <w:name w:val="脚注文本 字符"/>
    <w:basedOn w:val="61"/>
    <w:link w:val="45"/>
    <w:qFormat/>
    <w:uiPriority w:val="99"/>
    <w:rPr>
      <w:rFonts w:ascii="宋体"/>
      <w:kern w:val="2"/>
      <w:sz w:val="18"/>
      <w:szCs w:val="18"/>
    </w:rPr>
  </w:style>
  <w:style w:type="paragraph" w:customStyle="1" w:styleId="203">
    <w:name w:val="数字编号列项（二级）"/>
    <w:qFormat/>
    <w:uiPriority w:val="0"/>
    <w:pPr>
      <w:spacing w:line="360" w:lineRule="auto"/>
      <w:jc w:val="both"/>
    </w:pPr>
    <w:rPr>
      <w:rFonts w:ascii="宋体" w:hAnsi="Times New Roman" w:eastAsia="宋体" w:cs="Times New Roman"/>
      <w:sz w:val="21"/>
      <w:lang w:val="en-US" w:eastAsia="zh-CN" w:bidi="ar-SA"/>
    </w:rPr>
  </w:style>
  <w:style w:type="paragraph" w:customStyle="1" w:styleId="204">
    <w:name w:val="列项●（二级）"/>
    <w:qFormat/>
    <w:uiPriority w:val="0"/>
    <w:pPr>
      <w:numPr>
        <w:ilvl w:val="1"/>
        <w:numId w:val="13"/>
      </w:numPr>
      <w:tabs>
        <w:tab w:val="left" w:pos="760"/>
        <w:tab w:val="left" w:pos="840"/>
      </w:tabs>
      <w:jc w:val="both"/>
    </w:pPr>
    <w:rPr>
      <w:rFonts w:ascii="宋体" w:hAnsi="Times New Roman" w:eastAsia="宋体" w:cs="Times New Roman"/>
      <w:sz w:val="21"/>
      <w:lang w:val="en-US" w:eastAsia="zh-CN" w:bidi="ar-SA"/>
    </w:rPr>
  </w:style>
  <w:style w:type="paragraph" w:customStyle="1" w:styleId="205">
    <w:name w:val="目录 31"/>
    <w:basedOn w:val="1"/>
    <w:next w:val="1"/>
    <w:semiHidden/>
    <w:qFormat/>
    <w:uiPriority w:val="0"/>
    <w:pPr>
      <w:tabs>
        <w:tab w:val="right" w:leader="dot" w:pos="9241"/>
      </w:tabs>
      <w:ind w:firstLine="100" w:firstLineChars="100"/>
      <w:jc w:val="left"/>
    </w:pPr>
    <w:rPr>
      <w:rFonts w:ascii="宋体" w:hAnsi="Times New Roman" w:cs="Times New Roman"/>
      <w:szCs w:val="21"/>
    </w:rPr>
  </w:style>
  <w:style w:type="paragraph" w:customStyle="1" w:styleId="206">
    <w:name w:val="附录四级无"/>
    <w:basedOn w:val="124"/>
    <w:qFormat/>
    <w:uiPriority w:val="0"/>
    <w:rPr>
      <w:rFonts w:ascii="宋体" w:eastAsia="宋体"/>
      <w:szCs w:val="21"/>
    </w:rPr>
  </w:style>
  <w:style w:type="paragraph" w:customStyle="1" w:styleId="207">
    <w:name w:val="正文公式编号制表符"/>
    <w:basedOn w:val="43"/>
    <w:next w:val="43"/>
    <w:qFormat/>
    <w:uiPriority w:val="0"/>
    <w:pPr>
      <w:ind w:firstLine="0" w:firstLineChars="0"/>
    </w:pPr>
    <w:rPr>
      <w:rFonts w:hAnsi="Times New Roman" w:eastAsia="宋体" w:cs="Times New Roman"/>
      <w:kern w:val="0"/>
      <w:szCs w:val="20"/>
    </w:rPr>
  </w:style>
  <w:style w:type="character" w:customStyle="1" w:styleId="208">
    <w:name w:val="日期 字符1"/>
    <w:basedOn w:val="61"/>
    <w:qFormat/>
    <w:uiPriority w:val="0"/>
  </w:style>
  <w:style w:type="table" w:customStyle="1" w:styleId="209">
    <w:name w:val="TableGrid"/>
    <w:qFormat/>
    <w:uiPriority w:val="0"/>
    <w:rPr>
      <w:rFonts w:ascii="Calibri" w:hAnsi="Calibri"/>
    </w:rPr>
    <w:tblPr>
      <w:tblCellMar>
        <w:top w:w="0" w:type="dxa"/>
        <w:left w:w="0" w:type="dxa"/>
        <w:bottom w:w="0" w:type="dxa"/>
        <w:right w:w="0" w:type="dxa"/>
      </w:tblCellMar>
    </w:tblPr>
  </w:style>
  <w:style w:type="paragraph" w:customStyle="1" w:styleId="210">
    <w:name w:val="1"/>
    <w:basedOn w:val="1"/>
    <w:next w:val="73"/>
    <w:qFormat/>
    <w:uiPriority w:val="99"/>
    <w:pPr>
      <w:ind w:firstLine="420"/>
    </w:pPr>
    <w:rPr>
      <w:rFonts w:ascii="Times New Roman" w:hAnsi="Times New Roman" w:cs="Times New Roman"/>
      <w:sz w:val="24"/>
      <w:szCs w:val="24"/>
    </w:rPr>
  </w:style>
  <w:style w:type="paragraph" w:customStyle="1" w:styleId="211">
    <w:name w:val="XD文本正文"/>
    <w:basedOn w:val="1"/>
    <w:link w:val="212"/>
    <w:qFormat/>
    <w:uiPriority w:val="0"/>
    <w:pPr>
      <w:widowControl/>
      <w:jc w:val="left"/>
    </w:pPr>
    <w:rPr>
      <w:rFonts w:ascii="Times New Roman" w:hAnsi="Times New Roman" w:cs="Times New Roman"/>
      <w:bCs/>
      <w:kern w:val="0"/>
      <w:sz w:val="24"/>
      <w:szCs w:val="21"/>
      <w:lang w:eastAsia="en-US" w:bidi="en-US"/>
    </w:rPr>
  </w:style>
  <w:style w:type="character" w:customStyle="1" w:styleId="212">
    <w:name w:val="XD文本正文 字符"/>
    <w:basedOn w:val="61"/>
    <w:link w:val="211"/>
    <w:qFormat/>
    <w:uiPriority w:val="0"/>
    <w:rPr>
      <w:rFonts w:ascii="Times New Roman" w:hAnsi="Times New Roman" w:eastAsia="宋体" w:cs="Times New Roman"/>
      <w:bCs/>
      <w:kern w:val="0"/>
      <w:sz w:val="24"/>
      <w:szCs w:val="21"/>
      <w:lang w:eastAsia="en-US" w:bidi="en-US"/>
    </w:rPr>
  </w:style>
  <w:style w:type="character" w:customStyle="1" w:styleId="213">
    <w:name w:val="标题 1 字符"/>
    <w:basedOn w:val="61"/>
    <w:link w:val="4"/>
    <w:qFormat/>
    <w:uiPriority w:val="9"/>
    <w:rPr>
      <w:rFonts w:ascii="Cambria" w:hAnsi="Cambria" w:eastAsia="宋体" w:cs="宋体"/>
      <w:b/>
      <w:bCs/>
      <w:kern w:val="32"/>
      <w:sz w:val="24"/>
      <w:szCs w:val="32"/>
    </w:rPr>
  </w:style>
  <w:style w:type="table" w:customStyle="1" w:styleId="214">
    <w:name w:val="网格型1"/>
    <w:basedOn w:val="59"/>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5">
    <w:name w:val="正文(1)"/>
    <w:basedOn w:val="85"/>
    <w:link w:val="399"/>
    <w:qFormat/>
    <w:uiPriority w:val="0"/>
    <w:pPr>
      <w:widowControl/>
      <w:numPr>
        <w:ilvl w:val="0"/>
        <w:numId w:val="19"/>
      </w:numPr>
      <w:ind w:firstLine="0" w:firstLineChars="0"/>
      <w:contextualSpacing/>
      <w:jc w:val="left"/>
    </w:pPr>
    <w:rPr>
      <w:rFonts w:ascii="Times New Roman" w:hAnsi="Times New Roman" w:cs="宋体"/>
      <w:kern w:val="0"/>
      <w:sz w:val="24"/>
      <w:lang w:eastAsia="en-US" w:bidi="en-US"/>
    </w:rPr>
  </w:style>
  <w:style w:type="paragraph" w:customStyle="1" w:styleId="216">
    <w:name w:val="_Style 181"/>
    <w:basedOn w:val="1"/>
    <w:next w:val="73"/>
    <w:qFormat/>
    <w:uiPriority w:val="34"/>
    <w:pPr>
      <w:ind w:firstLine="420"/>
    </w:pPr>
    <w:rPr>
      <w:rFonts w:ascii="Times New Roman" w:hAnsi="Times New Roman" w:cs="Times New Roman"/>
      <w:szCs w:val="20"/>
      <w:lang w:val="zh-CN"/>
    </w:rPr>
  </w:style>
  <w:style w:type="character" w:customStyle="1" w:styleId="217">
    <w:name w:val="列表段落 字符"/>
    <w:link w:val="73"/>
    <w:qFormat/>
    <w:uiPriority w:val="34"/>
    <w:rPr>
      <w:rFonts w:asciiTheme="minorHAnsi" w:hAnsiTheme="minorHAnsi" w:eastAsiaTheme="minorEastAsia" w:cstheme="minorBidi"/>
      <w:kern w:val="2"/>
      <w:sz w:val="21"/>
      <w:szCs w:val="22"/>
    </w:rPr>
  </w:style>
  <w:style w:type="table" w:customStyle="1" w:styleId="218">
    <w:name w:val="表格"/>
    <w:basedOn w:val="59"/>
    <w:qFormat/>
    <w:uiPriority w:val="99"/>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9">
    <w:name w:val="TOC 标题1"/>
    <w:basedOn w:val="4"/>
    <w:next w:val="1"/>
    <w:unhideWhenUsed/>
    <w:qFormat/>
    <w:uiPriority w:val="39"/>
    <w:pPr>
      <w:keepLines/>
      <w:tabs>
        <w:tab w:val="clear" w:pos="851"/>
      </w:tabs>
      <w:spacing w:before="240" w:line="259" w:lineRule="auto"/>
      <w:ind w:left="0" w:firstLine="0" w:firstLineChars="0"/>
      <w:outlineLvl w:val="9"/>
    </w:pPr>
    <w:rPr>
      <w:rFonts w:asciiTheme="majorHAnsi" w:hAnsiTheme="majorHAnsi" w:eastAsiaTheme="majorEastAsia" w:cstheme="majorBidi"/>
      <w:b w:val="0"/>
      <w:bCs w:val="0"/>
      <w:color w:val="2F5597" w:themeColor="accent1" w:themeShade="BF"/>
      <w:kern w:val="0"/>
      <w:sz w:val="32"/>
    </w:rPr>
  </w:style>
  <w:style w:type="paragraph" w:customStyle="1" w:styleId="220">
    <w:name w:val="TOC 标题2"/>
    <w:basedOn w:val="4"/>
    <w:next w:val="1"/>
    <w:unhideWhenUsed/>
    <w:qFormat/>
    <w:uiPriority w:val="39"/>
    <w:pPr>
      <w:keepLines/>
      <w:tabs>
        <w:tab w:val="clear" w:pos="851"/>
      </w:tabs>
      <w:spacing w:before="240" w:line="259" w:lineRule="auto"/>
      <w:ind w:left="0" w:firstLine="0" w:firstLineChars="0"/>
      <w:outlineLvl w:val="9"/>
    </w:pPr>
    <w:rPr>
      <w:rFonts w:asciiTheme="majorHAnsi" w:hAnsiTheme="majorHAnsi" w:eastAsiaTheme="majorEastAsia" w:cstheme="majorBidi"/>
      <w:b w:val="0"/>
      <w:bCs w:val="0"/>
      <w:color w:val="2F5597" w:themeColor="accent1" w:themeShade="BF"/>
      <w:kern w:val="0"/>
      <w:sz w:val="32"/>
    </w:rPr>
  </w:style>
  <w:style w:type="character" w:customStyle="1" w:styleId="221">
    <w:name w:val="正文文本_"/>
    <w:basedOn w:val="61"/>
    <w:link w:val="222"/>
    <w:qFormat/>
    <w:uiPriority w:val="0"/>
    <w:rPr>
      <w:rFonts w:ascii="仿宋" w:hAnsi="仿宋" w:eastAsia="仿宋" w:cs="仿宋"/>
      <w:sz w:val="22"/>
      <w:szCs w:val="22"/>
      <w:lang w:val="zh-CN" w:bidi="zh-CN"/>
    </w:rPr>
  </w:style>
  <w:style w:type="paragraph" w:customStyle="1" w:styleId="222">
    <w:name w:val="正文文本1"/>
    <w:basedOn w:val="1"/>
    <w:link w:val="221"/>
    <w:qFormat/>
    <w:uiPriority w:val="0"/>
    <w:pPr>
      <w:spacing w:line="415" w:lineRule="auto"/>
      <w:ind w:firstLine="400" w:firstLineChars="0"/>
      <w:jc w:val="left"/>
    </w:pPr>
    <w:rPr>
      <w:rFonts w:ascii="仿宋" w:hAnsi="仿宋" w:eastAsia="仿宋" w:cs="仿宋"/>
      <w:kern w:val="0"/>
      <w:sz w:val="22"/>
      <w:lang w:val="zh-CN" w:bidi="zh-CN"/>
    </w:rPr>
  </w:style>
  <w:style w:type="paragraph" w:customStyle="1" w:styleId="223">
    <w:name w:val="D-段"/>
    <w:link w:val="224"/>
    <w:qFormat/>
    <w:uiPriority w:val="0"/>
    <w:pPr>
      <w:autoSpaceDE w:val="0"/>
      <w:autoSpaceDN w:val="0"/>
      <w:ind w:firstLine="420" w:firstLineChars="200"/>
      <w:jc w:val="both"/>
    </w:pPr>
    <w:rPr>
      <w:rFonts w:ascii="宋体" w:hAnsi="Times New Roman" w:eastAsia="宋体" w:cs="Times New Roman"/>
      <w:spacing w:val="6"/>
      <w:sz w:val="21"/>
      <w:lang w:val="en-US" w:eastAsia="zh-CN" w:bidi="ar-SA"/>
    </w:rPr>
  </w:style>
  <w:style w:type="character" w:customStyle="1" w:styleId="224">
    <w:name w:val="D-段 Char"/>
    <w:link w:val="223"/>
    <w:qFormat/>
    <w:uiPriority w:val="0"/>
    <w:rPr>
      <w:rFonts w:ascii="宋体"/>
      <w:spacing w:val="6"/>
      <w:sz w:val="21"/>
    </w:rPr>
  </w:style>
  <w:style w:type="paragraph" w:customStyle="1" w:styleId="225">
    <w:name w:val="S-数字编号列项（二级）"/>
    <w:qFormat/>
    <w:uiPriority w:val="0"/>
    <w:pPr>
      <w:numPr>
        <w:ilvl w:val="1"/>
        <w:numId w:val="20"/>
      </w:numPr>
      <w:jc w:val="both"/>
    </w:pPr>
    <w:rPr>
      <w:rFonts w:ascii="宋体" w:hAnsi="Times New Roman" w:eastAsia="宋体" w:cs="Times New Roman"/>
      <w:spacing w:val="6"/>
      <w:sz w:val="21"/>
      <w:lang w:val="en-US" w:eastAsia="zh-CN" w:bidi="ar-SA"/>
    </w:rPr>
  </w:style>
  <w:style w:type="paragraph" w:customStyle="1" w:styleId="226">
    <w:name w:val="Z-字母编号列项（一级）"/>
    <w:qFormat/>
    <w:uiPriority w:val="0"/>
    <w:pPr>
      <w:jc w:val="both"/>
    </w:pPr>
    <w:rPr>
      <w:rFonts w:ascii="宋体" w:hAnsi="Times New Roman" w:eastAsia="宋体" w:cs="Times New Roman"/>
      <w:spacing w:val="6"/>
      <w:sz w:val="21"/>
      <w:lang w:val="en-US" w:eastAsia="zh-CN" w:bidi="ar-SA"/>
    </w:rPr>
  </w:style>
  <w:style w:type="paragraph" w:customStyle="1" w:styleId="227">
    <w:name w:val="正文模板"/>
    <w:basedOn w:val="1"/>
    <w:link w:val="228"/>
    <w:qFormat/>
    <w:uiPriority w:val="0"/>
    <w:pPr>
      <w:widowControl/>
      <w:spacing w:before="50" w:beforeLines="50" w:after="50" w:afterLines="50" w:line="240" w:lineRule="auto"/>
    </w:pPr>
    <w:rPr>
      <w:rFonts w:ascii="宋体" w:hAnsi="宋体" w:eastAsia="仿宋"/>
      <w:bCs/>
      <w:snapToGrid w:val="0"/>
      <w:sz w:val="24"/>
      <w:szCs w:val="24"/>
      <w:lang w:val="zh-CN"/>
    </w:rPr>
  </w:style>
  <w:style w:type="character" w:customStyle="1" w:styleId="228">
    <w:name w:val="正文模板 Char"/>
    <w:basedOn w:val="61"/>
    <w:link w:val="227"/>
    <w:qFormat/>
    <w:uiPriority w:val="0"/>
    <w:rPr>
      <w:rFonts w:ascii="宋体" w:hAnsi="宋体" w:eastAsia="仿宋" w:cstheme="minorBidi"/>
      <w:bCs/>
      <w:snapToGrid w:val="0"/>
      <w:kern w:val="2"/>
      <w:sz w:val="24"/>
      <w:szCs w:val="24"/>
      <w:lang w:val="zh-CN"/>
    </w:rPr>
  </w:style>
  <w:style w:type="character" w:customStyle="1" w:styleId="229">
    <w:name w:val="未处理的提及1"/>
    <w:basedOn w:val="61"/>
    <w:semiHidden/>
    <w:unhideWhenUsed/>
    <w:qFormat/>
    <w:uiPriority w:val="99"/>
    <w:rPr>
      <w:color w:val="605E5C"/>
      <w:shd w:val="clear" w:color="auto" w:fill="E1DFDD"/>
    </w:rPr>
  </w:style>
  <w:style w:type="paragraph" w:customStyle="1" w:styleId="230">
    <w:name w:val="B-表标题(正文)"/>
    <w:next w:val="1"/>
    <w:qFormat/>
    <w:uiPriority w:val="0"/>
    <w:pPr>
      <w:spacing w:before="156" w:beforeLines="50" w:after="156" w:afterLines="50"/>
      <w:ind w:left="6946"/>
      <w:jc w:val="center"/>
    </w:pPr>
    <w:rPr>
      <w:rFonts w:ascii="黑体" w:hAnsi="Times New Roman" w:eastAsia="黑体" w:cs="Times New Roman"/>
      <w:spacing w:val="6"/>
      <w:sz w:val="21"/>
      <w:lang w:val="en-US" w:eastAsia="zh-CN" w:bidi="ar-SA"/>
    </w:rPr>
  </w:style>
  <w:style w:type="paragraph" w:customStyle="1" w:styleId="231">
    <w:name w:val="1.1.1.1.1-标题"/>
    <w:next w:val="1"/>
    <w:qFormat/>
    <w:uiPriority w:val="0"/>
    <w:pPr>
      <w:numPr>
        <w:ilvl w:val="4"/>
        <w:numId w:val="21"/>
      </w:numPr>
      <w:spacing w:before="50" w:beforeLines="50" w:after="50" w:afterLines="50"/>
    </w:pPr>
    <w:rPr>
      <w:rFonts w:ascii="黑体" w:hAnsi="Times New Roman" w:eastAsia="黑体" w:cs="Times New Roman"/>
      <w:spacing w:val="6"/>
      <w:sz w:val="21"/>
      <w:lang w:val="en-US" w:eastAsia="zh-CN" w:bidi="ar-SA"/>
    </w:rPr>
  </w:style>
  <w:style w:type="paragraph" w:customStyle="1" w:styleId="232">
    <w:name w:val="1.1.1.1-标题"/>
    <w:next w:val="1"/>
    <w:qFormat/>
    <w:uiPriority w:val="0"/>
    <w:pPr>
      <w:numPr>
        <w:ilvl w:val="3"/>
        <w:numId w:val="21"/>
      </w:numPr>
      <w:spacing w:before="50" w:beforeLines="50" w:after="50" w:afterLines="50"/>
      <w:ind w:left="142"/>
    </w:pPr>
    <w:rPr>
      <w:rFonts w:ascii="黑体" w:hAnsi="Times New Roman" w:eastAsia="黑体" w:cs="Times New Roman"/>
      <w:spacing w:val="6"/>
      <w:sz w:val="21"/>
      <w:lang w:val="en-US" w:eastAsia="zh-CN" w:bidi="ar-SA"/>
    </w:rPr>
  </w:style>
  <w:style w:type="paragraph" w:customStyle="1" w:styleId="233">
    <w:name w:val="1.1-标题"/>
    <w:next w:val="1"/>
    <w:qFormat/>
    <w:uiPriority w:val="0"/>
    <w:pPr>
      <w:numPr>
        <w:ilvl w:val="1"/>
        <w:numId w:val="21"/>
      </w:numPr>
      <w:spacing w:before="50" w:beforeLines="50" w:after="50" w:afterLines="50"/>
      <w:outlineLvl w:val="2"/>
    </w:pPr>
    <w:rPr>
      <w:rFonts w:ascii="黑体" w:hAnsi="Times New Roman" w:eastAsia="黑体" w:cs="Times New Roman"/>
      <w:spacing w:val="6"/>
      <w:sz w:val="21"/>
      <w:szCs w:val="21"/>
      <w:lang w:val="en-US" w:eastAsia="zh-CN" w:bidi="ar-SA"/>
    </w:rPr>
  </w:style>
  <w:style w:type="paragraph" w:customStyle="1" w:styleId="234">
    <w:name w:val="1.1.1-标题"/>
    <w:basedOn w:val="233"/>
    <w:next w:val="1"/>
    <w:qFormat/>
    <w:uiPriority w:val="0"/>
    <w:pPr>
      <w:numPr>
        <w:ilvl w:val="2"/>
      </w:numPr>
      <w:outlineLvl w:val="3"/>
    </w:pPr>
  </w:style>
  <w:style w:type="paragraph" w:customStyle="1" w:styleId="235">
    <w:name w:val="1-标题"/>
    <w:next w:val="1"/>
    <w:qFormat/>
    <w:uiPriority w:val="0"/>
    <w:pPr>
      <w:numPr>
        <w:ilvl w:val="0"/>
        <w:numId w:val="21"/>
      </w:numPr>
      <w:spacing w:before="100" w:beforeLines="100" w:after="100" w:afterLines="100"/>
      <w:jc w:val="both"/>
      <w:outlineLvl w:val="1"/>
    </w:pPr>
    <w:rPr>
      <w:rFonts w:ascii="黑体" w:hAnsi="Times New Roman" w:eastAsia="黑体" w:cs="Times New Roman"/>
      <w:spacing w:val="6"/>
      <w:sz w:val="21"/>
      <w:lang w:val="en-US" w:eastAsia="zh-CN" w:bidi="ar-SA"/>
    </w:rPr>
  </w:style>
  <w:style w:type="paragraph" w:customStyle="1" w:styleId="236">
    <w:name w:val="序号标题"/>
    <w:basedOn w:val="1"/>
    <w:link w:val="237"/>
    <w:qFormat/>
    <w:uiPriority w:val="0"/>
    <w:pPr>
      <w:numPr>
        <w:ilvl w:val="0"/>
        <w:numId w:val="22"/>
      </w:numPr>
      <w:spacing w:line="300" w:lineRule="auto"/>
      <w:ind w:firstLine="0" w:firstLineChars="0"/>
    </w:pPr>
    <w:rPr>
      <w:rFonts w:eastAsiaTheme="minorEastAsia"/>
      <w:b/>
      <w:szCs w:val="24"/>
      <w:lang w:val="zh-CN"/>
    </w:rPr>
  </w:style>
  <w:style w:type="character" w:customStyle="1" w:styleId="237">
    <w:name w:val="序号标题 Char"/>
    <w:basedOn w:val="228"/>
    <w:link w:val="236"/>
    <w:qFormat/>
    <w:uiPriority w:val="0"/>
    <w:rPr>
      <w:rFonts w:asciiTheme="minorHAnsi" w:hAnsiTheme="minorHAnsi" w:eastAsiaTheme="minorEastAsia" w:cstheme="minorBidi"/>
      <w:b/>
      <w:bCs w:val="0"/>
      <w:snapToGrid/>
      <w:kern w:val="2"/>
      <w:sz w:val="21"/>
      <w:szCs w:val="24"/>
      <w:lang w:val="zh-CN"/>
    </w:rPr>
  </w:style>
  <w:style w:type="character" w:customStyle="1" w:styleId="238">
    <w:name w:val="表格 Char"/>
    <w:basedOn w:val="228"/>
    <w:qFormat/>
    <w:uiPriority w:val="0"/>
    <w:rPr>
      <w:rFonts w:ascii="宋体" w:hAnsi="宋体" w:eastAsia="仿宋" w:cstheme="minorBidi"/>
      <w:snapToGrid w:val="0"/>
      <w:kern w:val="2"/>
      <w:sz w:val="21"/>
      <w:szCs w:val="24"/>
      <w:lang w:val="zh-CN"/>
    </w:rPr>
  </w:style>
  <w:style w:type="paragraph" w:customStyle="1" w:styleId="239">
    <w:name w:val="序号正文"/>
    <w:basedOn w:val="1"/>
    <w:link w:val="240"/>
    <w:qFormat/>
    <w:uiPriority w:val="0"/>
    <w:pPr>
      <w:numPr>
        <w:ilvl w:val="0"/>
        <w:numId w:val="23"/>
      </w:numPr>
      <w:spacing w:before="50" w:beforeLines="50" w:after="50" w:afterLines="50" w:line="240" w:lineRule="auto"/>
      <w:ind w:firstLine="0" w:firstLineChars="0"/>
    </w:pPr>
    <w:rPr>
      <w:rFonts w:eastAsia="仿宋"/>
      <w:szCs w:val="24"/>
      <w:lang w:val="zh-CN"/>
    </w:rPr>
  </w:style>
  <w:style w:type="character" w:customStyle="1" w:styleId="240">
    <w:name w:val="序号正文 Char"/>
    <w:basedOn w:val="237"/>
    <w:link w:val="239"/>
    <w:qFormat/>
    <w:uiPriority w:val="0"/>
    <w:rPr>
      <w:rFonts w:eastAsia="仿宋" w:asciiTheme="minorHAnsi" w:hAnsiTheme="minorHAnsi" w:cstheme="minorBidi"/>
      <w:b w:val="0"/>
      <w:snapToGrid/>
      <w:kern w:val="2"/>
      <w:sz w:val="21"/>
      <w:szCs w:val="24"/>
      <w:lang w:val="zh-CN"/>
    </w:rPr>
  </w:style>
  <w:style w:type="character" w:customStyle="1" w:styleId="241">
    <w:name w:val="正文文本 字符"/>
    <w:basedOn w:val="61"/>
    <w:link w:val="23"/>
    <w:qFormat/>
    <w:uiPriority w:val="99"/>
    <w:rPr>
      <w:rFonts w:asciiTheme="minorHAnsi" w:hAnsiTheme="minorHAnsi" w:eastAsiaTheme="minorEastAsia" w:cstheme="minorBidi"/>
      <w:kern w:val="2"/>
      <w:sz w:val="21"/>
      <w:szCs w:val="24"/>
    </w:rPr>
  </w:style>
  <w:style w:type="paragraph" w:customStyle="1" w:styleId="242">
    <w:name w:val="Table Paragraph"/>
    <w:basedOn w:val="1"/>
    <w:qFormat/>
    <w:uiPriority w:val="1"/>
    <w:pPr>
      <w:spacing w:line="240" w:lineRule="auto"/>
      <w:ind w:firstLine="0" w:firstLineChars="0"/>
    </w:pPr>
    <w:rPr>
      <w:rFonts w:eastAsiaTheme="minorEastAsia"/>
      <w:szCs w:val="24"/>
    </w:rPr>
  </w:style>
  <w:style w:type="paragraph" w:customStyle="1" w:styleId="243">
    <w:name w:val="一级标题"/>
    <w:link w:val="244"/>
    <w:qFormat/>
    <w:uiPriority w:val="0"/>
    <w:pPr>
      <w:numPr>
        <w:ilvl w:val="0"/>
        <w:numId w:val="24"/>
      </w:numPr>
      <w:spacing w:line="360" w:lineRule="auto"/>
    </w:pPr>
    <w:rPr>
      <w:rFonts w:ascii="华文宋体" w:hAnsi="华文宋体" w:eastAsia="华文宋体" w:cstheme="minorBidi"/>
      <w:b/>
      <w:kern w:val="2"/>
      <w:sz w:val="24"/>
      <w:szCs w:val="24"/>
      <w:lang w:val="en-US" w:eastAsia="zh-CN" w:bidi="ar-SA"/>
    </w:rPr>
  </w:style>
  <w:style w:type="character" w:customStyle="1" w:styleId="244">
    <w:name w:val="一级标题 Char"/>
    <w:basedOn w:val="61"/>
    <w:link w:val="243"/>
    <w:qFormat/>
    <w:uiPriority w:val="0"/>
    <w:rPr>
      <w:rFonts w:ascii="华文宋体" w:hAnsi="华文宋体" w:eastAsia="华文宋体" w:cstheme="minorBidi"/>
      <w:b/>
      <w:kern w:val="2"/>
      <w:sz w:val="24"/>
      <w:szCs w:val="24"/>
    </w:rPr>
  </w:style>
  <w:style w:type="paragraph" w:customStyle="1" w:styleId="245">
    <w:name w:val="3.1"/>
    <w:basedOn w:val="1"/>
    <w:link w:val="246"/>
    <w:qFormat/>
    <w:uiPriority w:val="0"/>
    <w:pPr>
      <w:widowControl/>
      <w:numPr>
        <w:ilvl w:val="0"/>
        <w:numId w:val="25"/>
      </w:numPr>
      <w:ind w:firstLine="0" w:firstLineChars="0"/>
      <w:jc w:val="left"/>
      <w:outlineLvl w:val="1"/>
    </w:pPr>
    <w:rPr>
      <w:rFonts w:ascii="华文宋体" w:hAnsi="华文宋体" w:eastAsia="华文宋体"/>
      <w:b/>
      <w:bCs/>
      <w:sz w:val="24"/>
      <w:szCs w:val="24"/>
    </w:rPr>
  </w:style>
  <w:style w:type="character" w:customStyle="1" w:styleId="246">
    <w:name w:val="3.1 Char"/>
    <w:basedOn w:val="61"/>
    <w:link w:val="245"/>
    <w:qFormat/>
    <w:uiPriority w:val="0"/>
    <w:rPr>
      <w:rFonts w:ascii="华文宋体" w:hAnsi="华文宋体" w:eastAsia="华文宋体" w:cstheme="minorBidi"/>
      <w:b/>
      <w:bCs/>
      <w:kern w:val="2"/>
      <w:sz w:val="24"/>
      <w:szCs w:val="24"/>
    </w:rPr>
  </w:style>
  <w:style w:type="character" w:customStyle="1" w:styleId="247">
    <w:name w:val="fontstyle01"/>
    <w:basedOn w:val="61"/>
    <w:qFormat/>
    <w:uiPriority w:val="0"/>
    <w:rPr>
      <w:rFonts w:hint="eastAsia" w:ascii="华文中宋" w:hAnsi="华文中宋" w:eastAsia="华文中宋"/>
      <w:color w:val="000000"/>
      <w:sz w:val="28"/>
      <w:szCs w:val="28"/>
    </w:rPr>
  </w:style>
  <w:style w:type="character" w:customStyle="1" w:styleId="248">
    <w:name w:val="正文缩进 字符1"/>
    <w:link w:val="2"/>
    <w:qFormat/>
    <w:uiPriority w:val="99"/>
    <w:rPr>
      <w:kern w:val="2"/>
      <w:sz w:val="24"/>
      <w:szCs w:val="24"/>
    </w:rPr>
  </w:style>
  <w:style w:type="character" w:customStyle="1" w:styleId="249">
    <w:name w:val="标题 4 字符"/>
    <w:basedOn w:val="61"/>
    <w:link w:val="7"/>
    <w:qFormat/>
    <w:uiPriority w:val="9"/>
    <w:rPr>
      <w:rFonts w:eastAsia="微软雅黑" w:asciiTheme="majorHAnsi" w:hAnsiTheme="majorHAnsi" w:cstheme="majorBidi"/>
      <w:bCs/>
      <w:kern w:val="2"/>
      <w:sz w:val="24"/>
      <w:szCs w:val="28"/>
    </w:rPr>
  </w:style>
  <w:style w:type="character" w:customStyle="1" w:styleId="250">
    <w:name w:val="标题 5 字符"/>
    <w:basedOn w:val="61"/>
    <w:qFormat/>
    <w:uiPriority w:val="9"/>
    <w:rPr>
      <w:rFonts w:asciiTheme="minorHAnsi" w:hAnsiTheme="minorHAnsi" w:cstheme="minorBidi"/>
      <w:b/>
      <w:bCs/>
      <w:kern w:val="2"/>
      <w:sz w:val="28"/>
      <w:szCs w:val="28"/>
    </w:rPr>
  </w:style>
  <w:style w:type="character" w:customStyle="1" w:styleId="251">
    <w:name w:val="标题 6 字符"/>
    <w:basedOn w:val="61"/>
    <w:semiHidden/>
    <w:qFormat/>
    <w:uiPriority w:val="9"/>
    <w:rPr>
      <w:rFonts w:asciiTheme="majorHAnsi" w:hAnsiTheme="majorHAnsi" w:eastAsiaTheme="majorEastAsia" w:cstheme="majorBidi"/>
      <w:b/>
      <w:bCs/>
      <w:kern w:val="2"/>
      <w:sz w:val="24"/>
      <w:szCs w:val="24"/>
    </w:rPr>
  </w:style>
  <w:style w:type="character" w:customStyle="1" w:styleId="252">
    <w:name w:val="标题 7 字符"/>
    <w:basedOn w:val="61"/>
    <w:qFormat/>
    <w:uiPriority w:val="9"/>
    <w:rPr>
      <w:rFonts w:asciiTheme="minorHAnsi" w:hAnsiTheme="minorHAnsi" w:cstheme="minorBidi"/>
      <w:b/>
      <w:bCs/>
      <w:kern w:val="2"/>
      <w:sz w:val="24"/>
      <w:szCs w:val="24"/>
    </w:rPr>
  </w:style>
  <w:style w:type="character" w:customStyle="1" w:styleId="253">
    <w:name w:val="标题 8 字符"/>
    <w:basedOn w:val="61"/>
    <w:qFormat/>
    <w:uiPriority w:val="0"/>
    <w:rPr>
      <w:rFonts w:asciiTheme="majorHAnsi" w:hAnsiTheme="majorHAnsi" w:eastAsiaTheme="majorEastAsia" w:cstheme="majorBidi"/>
      <w:kern w:val="2"/>
      <w:sz w:val="24"/>
      <w:szCs w:val="24"/>
    </w:rPr>
  </w:style>
  <w:style w:type="character" w:customStyle="1" w:styleId="254">
    <w:name w:val="标题 9 字符"/>
    <w:basedOn w:val="61"/>
    <w:qFormat/>
    <w:uiPriority w:val="9"/>
    <w:rPr>
      <w:rFonts w:asciiTheme="majorHAnsi" w:hAnsiTheme="majorHAnsi" w:eastAsiaTheme="majorEastAsia" w:cstheme="majorBidi"/>
      <w:kern w:val="2"/>
      <w:sz w:val="21"/>
      <w:szCs w:val="21"/>
    </w:rPr>
  </w:style>
  <w:style w:type="character" w:customStyle="1" w:styleId="255">
    <w:name w:val="正文文本缩进 2 字符"/>
    <w:basedOn w:val="61"/>
    <w:link w:val="34"/>
    <w:qFormat/>
    <w:uiPriority w:val="99"/>
    <w:rPr>
      <w:rFonts w:ascii="宋体" w:hAnsi="宋体" w:eastAsia="微软雅黑" w:cs="宋体"/>
      <w:b/>
      <w:bCs/>
      <w:color w:val="000000"/>
      <w:kern w:val="2"/>
      <w:sz w:val="21"/>
      <w:szCs w:val="21"/>
    </w:rPr>
  </w:style>
  <w:style w:type="paragraph" w:customStyle="1" w:styleId="256">
    <w:name w:val="Char"/>
    <w:basedOn w:val="1"/>
    <w:qFormat/>
    <w:uiPriority w:val="99"/>
    <w:pPr>
      <w:tabs>
        <w:tab w:val="left" w:pos="360"/>
      </w:tabs>
      <w:spacing w:line="500" w:lineRule="exact"/>
    </w:pPr>
    <w:rPr>
      <w:rFonts w:ascii="Arial" w:hAnsi="Arial" w:eastAsia="微软雅黑" w:cs="Times New Roman"/>
      <w:sz w:val="24"/>
      <w:szCs w:val="24"/>
    </w:rPr>
  </w:style>
  <w:style w:type="paragraph" w:customStyle="1" w:styleId="257">
    <w:name w:val="样式 宋体 小一 加粗 黑色 居中"/>
    <w:basedOn w:val="1"/>
    <w:qFormat/>
    <w:uiPriority w:val="99"/>
    <w:pPr>
      <w:spacing w:line="500" w:lineRule="exact"/>
      <w:jc w:val="center"/>
    </w:pPr>
    <w:rPr>
      <w:rFonts w:ascii="宋体" w:hAnsi="宋体" w:eastAsia="微软雅黑" w:cs="宋体"/>
      <w:b/>
      <w:bCs/>
      <w:color w:val="000000"/>
      <w:sz w:val="48"/>
      <w:szCs w:val="20"/>
    </w:rPr>
  </w:style>
  <w:style w:type="paragraph" w:customStyle="1" w:styleId="258">
    <w:name w:val="Default"/>
    <w:link w:val="26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9">
    <w:name w:val=".."/>
    <w:basedOn w:val="258"/>
    <w:next w:val="1"/>
    <w:link w:val="261"/>
    <w:qFormat/>
    <w:uiPriority w:val="99"/>
  </w:style>
  <w:style w:type="character" w:customStyle="1" w:styleId="260">
    <w:name w:val="Default Char"/>
    <w:basedOn w:val="61"/>
    <w:link w:val="258"/>
    <w:qFormat/>
    <w:uiPriority w:val="0"/>
    <w:rPr>
      <w:color w:val="000000"/>
      <w:sz w:val="24"/>
      <w:szCs w:val="24"/>
    </w:rPr>
  </w:style>
  <w:style w:type="character" w:customStyle="1" w:styleId="261">
    <w:name w:val=".. Char"/>
    <w:basedOn w:val="260"/>
    <w:link w:val="259"/>
    <w:qFormat/>
    <w:uiPriority w:val="99"/>
    <w:rPr>
      <w:color w:val="000000"/>
      <w:sz w:val="24"/>
      <w:szCs w:val="24"/>
    </w:rPr>
  </w:style>
  <w:style w:type="paragraph" w:customStyle="1" w:styleId="262">
    <w:name w:val="Char Char Char Char Char Char1 Char"/>
    <w:basedOn w:val="1"/>
    <w:qFormat/>
    <w:uiPriority w:val="99"/>
    <w:pPr>
      <w:tabs>
        <w:tab w:val="left" w:pos="360"/>
      </w:tabs>
      <w:spacing w:line="500" w:lineRule="exact"/>
    </w:pPr>
    <w:rPr>
      <w:rFonts w:ascii="Arial" w:hAnsi="Arial" w:eastAsia="微软雅黑" w:cs="Times New Roman"/>
      <w:sz w:val="24"/>
      <w:szCs w:val="24"/>
    </w:rPr>
  </w:style>
  <w:style w:type="paragraph" w:customStyle="1" w:styleId="263">
    <w:name w:val="无间隔1"/>
    <w:link w:val="264"/>
    <w:qFormat/>
    <w:uiPriority w:val="1"/>
    <w:rPr>
      <w:rFonts w:asciiTheme="minorHAnsi" w:hAnsiTheme="minorHAnsi" w:eastAsiaTheme="minorEastAsia" w:cstheme="minorBidi"/>
      <w:sz w:val="22"/>
      <w:szCs w:val="22"/>
      <w:lang w:val="en-US" w:eastAsia="zh-CN" w:bidi="ar-SA"/>
    </w:rPr>
  </w:style>
  <w:style w:type="character" w:customStyle="1" w:styleId="264">
    <w:name w:val="无间隔 Char"/>
    <w:basedOn w:val="61"/>
    <w:link w:val="263"/>
    <w:qFormat/>
    <w:uiPriority w:val="1"/>
    <w:rPr>
      <w:rFonts w:asciiTheme="minorHAnsi" w:hAnsiTheme="minorHAnsi" w:eastAsiaTheme="minorEastAsia" w:cstheme="minorBidi"/>
      <w:sz w:val="22"/>
      <w:szCs w:val="22"/>
    </w:rPr>
  </w:style>
  <w:style w:type="character" w:customStyle="1" w:styleId="265">
    <w:name w:val="Default Char Char"/>
    <w:qFormat/>
    <w:uiPriority w:val="0"/>
    <w:rPr>
      <w:color w:val="000000"/>
      <w:sz w:val="24"/>
      <w:szCs w:val="24"/>
      <w:lang w:val="en-US" w:eastAsia="zh-CN" w:bidi="ar-SA"/>
    </w:rPr>
  </w:style>
  <w:style w:type="paragraph" w:customStyle="1" w:styleId="266">
    <w:name w:val="msonormal"/>
    <w:basedOn w:val="1"/>
    <w:qFormat/>
    <w:uiPriority w:val="99"/>
    <w:pPr>
      <w:widowControl/>
      <w:spacing w:before="100" w:beforeAutospacing="1" w:after="100" w:afterAutospacing="1" w:line="500" w:lineRule="exact"/>
      <w:ind w:firstLine="0" w:firstLineChars="0"/>
      <w:jc w:val="left"/>
    </w:pPr>
    <w:rPr>
      <w:rFonts w:ascii="宋体" w:hAnsi="宋体" w:cs="宋体"/>
      <w:kern w:val="0"/>
      <w:sz w:val="24"/>
      <w:szCs w:val="24"/>
    </w:rPr>
  </w:style>
  <w:style w:type="paragraph" w:customStyle="1" w:styleId="267">
    <w:name w:val="font5"/>
    <w:basedOn w:val="1"/>
    <w:qFormat/>
    <w:uiPriority w:val="0"/>
    <w:pPr>
      <w:widowControl/>
      <w:spacing w:before="100" w:beforeAutospacing="1" w:after="100" w:afterAutospacing="1" w:line="500" w:lineRule="exact"/>
      <w:ind w:firstLine="0" w:firstLineChars="0"/>
      <w:jc w:val="left"/>
    </w:pPr>
    <w:rPr>
      <w:rFonts w:ascii="宋体" w:hAnsi="宋体" w:cs="宋体"/>
      <w:kern w:val="0"/>
      <w:sz w:val="16"/>
      <w:szCs w:val="16"/>
    </w:rPr>
  </w:style>
  <w:style w:type="paragraph" w:customStyle="1" w:styleId="268">
    <w:name w:val="font6"/>
    <w:basedOn w:val="1"/>
    <w:qFormat/>
    <w:uiPriority w:val="0"/>
    <w:pPr>
      <w:widowControl/>
      <w:spacing w:before="100" w:beforeAutospacing="1" w:after="100" w:afterAutospacing="1" w:line="500" w:lineRule="exact"/>
      <w:ind w:firstLine="0" w:firstLineChars="0"/>
      <w:jc w:val="left"/>
    </w:pPr>
    <w:rPr>
      <w:rFonts w:ascii="Malgun Gothic" w:hAnsi="Malgun Gothic" w:eastAsia="Malgun Gothic" w:cs="宋体"/>
      <w:kern w:val="0"/>
      <w:sz w:val="16"/>
      <w:szCs w:val="16"/>
    </w:rPr>
  </w:style>
  <w:style w:type="paragraph" w:customStyle="1" w:styleId="269">
    <w:name w:val="font7"/>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color w:val="000000"/>
      <w:kern w:val="0"/>
      <w:sz w:val="22"/>
    </w:rPr>
  </w:style>
  <w:style w:type="paragraph" w:customStyle="1" w:styleId="270">
    <w:name w:val="font8"/>
    <w:basedOn w:val="1"/>
    <w:qFormat/>
    <w:uiPriority w:val="99"/>
    <w:pPr>
      <w:widowControl/>
      <w:spacing w:before="100" w:beforeAutospacing="1" w:after="100" w:afterAutospacing="1" w:line="500" w:lineRule="exact"/>
      <w:ind w:firstLine="0" w:firstLineChars="0"/>
      <w:jc w:val="left"/>
    </w:pPr>
    <w:rPr>
      <w:rFonts w:ascii="Batang" w:hAnsi="Batang" w:eastAsia="Batang" w:cs="宋体"/>
      <w:color w:val="000000"/>
      <w:kern w:val="0"/>
      <w:sz w:val="22"/>
    </w:rPr>
  </w:style>
  <w:style w:type="paragraph" w:customStyle="1" w:styleId="271">
    <w:name w:val="font9"/>
    <w:basedOn w:val="1"/>
    <w:qFormat/>
    <w:uiPriority w:val="99"/>
    <w:pPr>
      <w:widowControl/>
      <w:spacing w:before="100" w:beforeAutospacing="1" w:after="100" w:afterAutospacing="1" w:line="500" w:lineRule="exact"/>
      <w:ind w:firstLine="0" w:firstLineChars="0"/>
      <w:jc w:val="left"/>
    </w:pPr>
    <w:rPr>
      <w:rFonts w:ascii="Batang" w:hAnsi="Batang" w:eastAsia="Batang" w:cs="宋体"/>
      <w:kern w:val="0"/>
      <w:sz w:val="22"/>
    </w:rPr>
  </w:style>
  <w:style w:type="paragraph" w:customStyle="1" w:styleId="272">
    <w:name w:val="font10"/>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color w:val="000000"/>
      <w:kern w:val="0"/>
      <w:sz w:val="22"/>
    </w:rPr>
  </w:style>
  <w:style w:type="paragraph" w:customStyle="1" w:styleId="273">
    <w:name w:val="font12"/>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color w:val="000000"/>
      <w:kern w:val="0"/>
      <w:sz w:val="22"/>
    </w:rPr>
  </w:style>
  <w:style w:type="paragraph" w:customStyle="1" w:styleId="274">
    <w:name w:val="font13"/>
    <w:basedOn w:val="1"/>
    <w:qFormat/>
    <w:uiPriority w:val="99"/>
    <w:pPr>
      <w:widowControl/>
      <w:spacing w:before="100" w:beforeAutospacing="1" w:after="100" w:afterAutospacing="1" w:line="500" w:lineRule="exact"/>
      <w:ind w:firstLine="0" w:firstLineChars="0"/>
      <w:jc w:val="left"/>
    </w:pPr>
    <w:rPr>
      <w:rFonts w:ascii="Microsoft YaHei UI" w:hAnsi="Microsoft YaHei UI" w:eastAsia="Microsoft YaHei UI" w:cs="宋体"/>
      <w:color w:val="000000"/>
      <w:kern w:val="0"/>
      <w:sz w:val="22"/>
    </w:rPr>
  </w:style>
  <w:style w:type="paragraph" w:customStyle="1" w:styleId="275">
    <w:name w:val="font14"/>
    <w:basedOn w:val="1"/>
    <w:qFormat/>
    <w:uiPriority w:val="99"/>
    <w:pPr>
      <w:widowControl/>
      <w:spacing w:before="100" w:beforeAutospacing="1" w:after="100" w:afterAutospacing="1" w:line="500" w:lineRule="exact"/>
      <w:ind w:firstLine="0" w:firstLineChars="0"/>
      <w:jc w:val="left"/>
    </w:pPr>
    <w:rPr>
      <w:rFonts w:ascii="Microsoft YaHei UI" w:hAnsi="Microsoft YaHei UI" w:eastAsia="Microsoft YaHei UI" w:cs="宋体"/>
      <w:color w:val="000000"/>
      <w:kern w:val="0"/>
      <w:sz w:val="22"/>
    </w:rPr>
  </w:style>
  <w:style w:type="paragraph" w:customStyle="1" w:styleId="276">
    <w:name w:val="font15"/>
    <w:basedOn w:val="1"/>
    <w:qFormat/>
    <w:uiPriority w:val="99"/>
    <w:pPr>
      <w:widowControl/>
      <w:spacing w:before="100" w:beforeAutospacing="1" w:after="100" w:afterAutospacing="1" w:line="500" w:lineRule="exact"/>
      <w:ind w:firstLine="0" w:firstLineChars="0"/>
      <w:jc w:val="left"/>
    </w:pPr>
    <w:rPr>
      <w:rFonts w:ascii="Calibri" w:hAnsi="Calibri" w:cs="Calibri"/>
      <w:color w:val="000000"/>
      <w:kern w:val="0"/>
      <w:sz w:val="22"/>
    </w:rPr>
  </w:style>
  <w:style w:type="paragraph" w:customStyle="1" w:styleId="277">
    <w:name w:val="font16"/>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kern w:val="0"/>
      <w:sz w:val="22"/>
    </w:rPr>
  </w:style>
  <w:style w:type="paragraph" w:customStyle="1" w:styleId="278">
    <w:name w:val="font17"/>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color w:val="000000"/>
      <w:kern w:val="0"/>
      <w:sz w:val="22"/>
    </w:rPr>
  </w:style>
  <w:style w:type="paragraph" w:customStyle="1" w:styleId="279">
    <w:name w:val="font18"/>
    <w:basedOn w:val="1"/>
    <w:qFormat/>
    <w:uiPriority w:val="99"/>
    <w:pPr>
      <w:widowControl/>
      <w:spacing w:before="100" w:beforeAutospacing="1" w:after="100" w:afterAutospacing="1" w:line="500" w:lineRule="exact"/>
      <w:ind w:firstLine="0" w:firstLineChars="0"/>
      <w:jc w:val="left"/>
    </w:pPr>
    <w:rPr>
      <w:rFonts w:ascii="宋体" w:hAnsi="宋体" w:cs="宋体"/>
      <w:color w:val="000000"/>
      <w:kern w:val="0"/>
      <w:sz w:val="22"/>
    </w:rPr>
  </w:style>
  <w:style w:type="paragraph" w:customStyle="1" w:styleId="280">
    <w:name w:val="font19"/>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color w:val="FF0000"/>
      <w:kern w:val="0"/>
      <w:sz w:val="22"/>
    </w:rPr>
  </w:style>
  <w:style w:type="paragraph" w:customStyle="1" w:styleId="281">
    <w:name w:val="font20"/>
    <w:basedOn w:val="1"/>
    <w:qFormat/>
    <w:uiPriority w:val="99"/>
    <w:pPr>
      <w:widowControl/>
      <w:spacing w:before="100" w:beforeAutospacing="1" w:after="100" w:afterAutospacing="1" w:line="500" w:lineRule="exact"/>
      <w:ind w:firstLine="0" w:firstLineChars="0"/>
      <w:jc w:val="left"/>
    </w:pPr>
    <w:rPr>
      <w:rFonts w:ascii="宋体" w:hAnsi="宋体" w:cs="宋体"/>
      <w:kern w:val="0"/>
      <w:sz w:val="22"/>
    </w:rPr>
  </w:style>
  <w:style w:type="paragraph" w:customStyle="1" w:styleId="282">
    <w:name w:val="font21"/>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b/>
      <w:bCs/>
      <w:color w:val="FF0000"/>
      <w:kern w:val="0"/>
      <w:sz w:val="22"/>
    </w:rPr>
  </w:style>
  <w:style w:type="paragraph" w:customStyle="1" w:styleId="283">
    <w:name w:val="font22"/>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color w:val="000000"/>
      <w:kern w:val="0"/>
      <w:sz w:val="22"/>
    </w:rPr>
  </w:style>
  <w:style w:type="paragraph" w:customStyle="1" w:styleId="284">
    <w:name w:val="font23"/>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color w:val="000000"/>
      <w:kern w:val="0"/>
      <w:sz w:val="22"/>
    </w:rPr>
  </w:style>
  <w:style w:type="paragraph" w:customStyle="1" w:styleId="285">
    <w:name w:val="font24"/>
    <w:basedOn w:val="1"/>
    <w:qFormat/>
    <w:uiPriority w:val="99"/>
    <w:pPr>
      <w:widowControl/>
      <w:spacing w:before="100" w:beforeAutospacing="1" w:after="100" w:afterAutospacing="1" w:line="500" w:lineRule="exact"/>
      <w:ind w:firstLine="0" w:firstLineChars="0"/>
      <w:jc w:val="left"/>
    </w:pPr>
    <w:rPr>
      <w:rFonts w:ascii="Calibri" w:hAnsi="Calibri" w:cs="Calibri"/>
      <w:color w:val="000000"/>
      <w:kern w:val="0"/>
      <w:sz w:val="22"/>
    </w:rPr>
  </w:style>
  <w:style w:type="paragraph" w:customStyle="1" w:styleId="286">
    <w:name w:val="font25"/>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color w:val="000000"/>
      <w:kern w:val="0"/>
      <w:sz w:val="22"/>
    </w:rPr>
  </w:style>
  <w:style w:type="paragraph" w:customStyle="1" w:styleId="287">
    <w:name w:val="font26"/>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b/>
      <w:bCs/>
      <w:color w:val="000000"/>
      <w:kern w:val="0"/>
      <w:sz w:val="22"/>
    </w:rPr>
  </w:style>
  <w:style w:type="paragraph" w:customStyle="1" w:styleId="288">
    <w:name w:val="font27"/>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kern w:val="0"/>
      <w:sz w:val="22"/>
    </w:rPr>
  </w:style>
  <w:style w:type="paragraph" w:customStyle="1" w:styleId="289">
    <w:name w:val="font28"/>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kern w:val="0"/>
      <w:sz w:val="22"/>
    </w:rPr>
  </w:style>
  <w:style w:type="paragraph" w:customStyle="1" w:styleId="290">
    <w:name w:val="font29"/>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kern w:val="0"/>
      <w:sz w:val="22"/>
    </w:rPr>
  </w:style>
  <w:style w:type="paragraph" w:customStyle="1" w:styleId="291">
    <w:name w:val="font30"/>
    <w:basedOn w:val="1"/>
    <w:qFormat/>
    <w:uiPriority w:val="99"/>
    <w:pPr>
      <w:widowControl/>
      <w:spacing w:before="100" w:beforeAutospacing="1" w:after="100" w:afterAutospacing="1" w:line="500" w:lineRule="exact"/>
      <w:ind w:firstLine="0" w:firstLineChars="0"/>
      <w:jc w:val="left"/>
    </w:pPr>
    <w:rPr>
      <w:rFonts w:ascii="Batang" w:hAnsi="Batang" w:eastAsia="Batang" w:cs="宋体"/>
      <w:color w:val="000000"/>
      <w:kern w:val="0"/>
      <w:sz w:val="22"/>
    </w:rPr>
  </w:style>
  <w:style w:type="paragraph" w:customStyle="1" w:styleId="292">
    <w:name w:val="font32"/>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color w:val="000000"/>
      <w:kern w:val="0"/>
      <w:sz w:val="22"/>
    </w:rPr>
  </w:style>
  <w:style w:type="paragraph" w:customStyle="1" w:styleId="293">
    <w:name w:val="font33"/>
    <w:basedOn w:val="1"/>
    <w:qFormat/>
    <w:uiPriority w:val="99"/>
    <w:pPr>
      <w:widowControl/>
      <w:spacing w:before="100" w:beforeAutospacing="1" w:after="100" w:afterAutospacing="1" w:line="500" w:lineRule="exact"/>
      <w:ind w:firstLine="0" w:firstLineChars="0"/>
      <w:jc w:val="left"/>
    </w:pPr>
    <w:rPr>
      <w:rFonts w:ascii="Calibri" w:hAnsi="Calibri" w:cs="Calibri"/>
      <w:kern w:val="0"/>
      <w:sz w:val="22"/>
    </w:rPr>
  </w:style>
  <w:style w:type="paragraph" w:customStyle="1" w:styleId="294">
    <w:name w:val="font34"/>
    <w:basedOn w:val="1"/>
    <w:qFormat/>
    <w:uiPriority w:val="99"/>
    <w:pPr>
      <w:widowControl/>
      <w:spacing w:before="100" w:beforeAutospacing="1" w:after="100" w:afterAutospacing="1" w:line="500" w:lineRule="exact"/>
      <w:ind w:firstLine="0" w:firstLineChars="0"/>
      <w:jc w:val="left"/>
    </w:pPr>
    <w:rPr>
      <w:rFonts w:ascii="Microsoft YaHei UI" w:hAnsi="Microsoft YaHei UI" w:eastAsia="Microsoft YaHei UI" w:cs="宋体"/>
      <w:kern w:val="0"/>
      <w:sz w:val="22"/>
    </w:rPr>
  </w:style>
  <w:style w:type="paragraph" w:customStyle="1" w:styleId="295">
    <w:name w:val="font35"/>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kern w:val="0"/>
      <w:sz w:val="22"/>
    </w:rPr>
  </w:style>
  <w:style w:type="paragraph" w:customStyle="1" w:styleId="296">
    <w:name w:val="font36"/>
    <w:basedOn w:val="1"/>
    <w:qFormat/>
    <w:uiPriority w:val="99"/>
    <w:pPr>
      <w:widowControl/>
      <w:spacing w:before="100" w:beforeAutospacing="1" w:after="100" w:afterAutospacing="1" w:line="500" w:lineRule="exact"/>
      <w:ind w:firstLine="0" w:firstLineChars="0"/>
      <w:jc w:val="left"/>
    </w:pPr>
    <w:rPr>
      <w:rFonts w:ascii="Batang" w:hAnsi="Batang" w:eastAsia="Batang" w:cs="宋体"/>
      <w:b/>
      <w:bCs/>
      <w:color w:val="000000"/>
      <w:kern w:val="0"/>
      <w:sz w:val="22"/>
    </w:rPr>
  </w:style>
  <w:style w:type="paragraph" w:customStyle="1" w:styleId="297">
    <w:name w:val="font37"/>
    <w:basedOn w:val="1"/>
    <w:qFormat/>
    <w:uiPriority w:val="99"/>
    <w:pPr>
      <w:widowControl/>
      <w:spacing w:before="100" w:beforeAutospacing="1" w:after="100" w:afterAutospacing="1" w:line="500" w:lineRule="exact"/>
      <w:ind w:firstLine="0" w:firstLineChars="0"/>
      <w:jc w:val="left"/>
    </w:pPr>
    <w:rPr>
      <w:rFonts w:ascii="Batang" w:hAnsi="Batang" w:eastAsia="Batang" w:cs="宋体"/>
      <w:b/>
      <w:bCs/>
      <w:color w:val="FF0000"/>
      <w:kern w:val="0"/>
      <w:sz w:val="22"/>
    </w:rPr>
  </w:style>
  <w:style w:type="paragraph" w:customStyle="1" w:styleId="298">
    <w:name w:val="font38"/>
    <w:basedOn w:val="1"/>
    <w:qFormat/>
    <w:uiPriority w:val="99"/>
    <w:pPr>
      <w:widowControl/>
      <w:spacing w:before="100" w:beforeAutospacing="1" w:after="100" w:afterAutospacing="1" w:line="500" w:lineRule="exact"/>
      <w:ind w:firstLine="0" w:firstLineChars="0"/>
      <w:jc w:val="left"/>
    </w:pPr>
    <w:rPr>
      <w:rFonts w:ascii="Batang" w:hAnsi="Batang" w:eastAsia="Batang" w:cs="宋体"/>
      <w:b/>
      <w:bCs/>
      <w:color w:val="000000"/>
      <w:kern w:val="0"/>
      <w:sz w:val="22"/>
    </w:rPr>
  </w:style>
  <w:style w:type="paragraph" w:customStyle="1" w:styleId="299">
    <w:name w:val="font39"/>
    <w:basedOn w:val="1"/>
    <w:qFormat/>
    <w:uiPriority w:val="99"/>
    <w:pPr>
      <w:widowControl/>
      <w:spacing w:before="100" w:beforeAutospacing="1" w:after="100" w:afterAutospacing="1" w:line="500" w:lineRule="exact"/>
      <w:ind w:firstLine="0" w:firstLineChars="0"/>
      <w:jc w:val="left"/>
    </w:pPr>
    <w:rPr>
      <w:rFonts w:ascii="Microsoft YaHei UI" w:hAnsi="Microsoft YaHei UI" w:eastAsia="Microsoft YaHei UI" w:cs="宋体"/>
      <w:b/>
      <w:bCs/>
      <w:color w:val="000000"/>
      <w:kern w:val="0"/>
      <w:sz w:val="22"/>
    </w:rPr>
  </w:style>
  <w:style w:type="paragraph" w:customStyle="1" w:styleId="300">
    <w:name w:val="font40"/>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b/>
      <w:bCs/>
      <w:color w:val="FF0000"/>
      <w:kern w:val="0"/>
      <w:sz w:val="22"/>
    </w:rPr>
  </w:style>
  <w:style w:type="paragraph" w:customStyle="1" w:styleId="301">
    <w:name w:val="font41"/>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color w:val="000000"/>
      <w:kern w:val="0"/>
      <w:sz w:val="22"/>
    </w:rPr>
  </w:style>
  <w:style w:type="paragraph" w:customStyle="1" w:styleId="302">
    <w:name w:val="font42"/>
    <w:basedOn w:val="1"/>
    <w:qFormat/>
    <w:uiPriority w:val="99"/>
    <w:pPr>
      <w:widowControl/>
      <w:spacing w:before="100" w:beforeAutospacing="1" w:after="100" w:afterAutospacing="1" w:line="500" w:lineRule="exact"/>
      <w:ind w:firstLine="0" w:firstLineChars="0"/>
      <w:jc w:val="left"/>
    </w:pPr>
    <w:rPr>
      <w:rFonts w:ascii="Microsoft YaHei UI" w:hAnsi="Microsoft YaHei UI" w:eastAsia="Microsoft YaHei UI" w:cs="宋体"/>
      <w:b/>
      <w:bCs/>
      <w:color w:val="FF0000"/>
      <w:kern w:val="0"/>
      <w:sz w:val="22"/>
    </w:rPr>
  </w:style>
  <w:style w:type="paragraph" w:customStyle="1" w:styleId="303">
    <w:name w:val="font43"/>
    <w:basedOn w:val="1"/>
    <w:qFormat/>
    <w:uiPriority w:val="99"/>
    <w:pPr>
      <w:widowControl/>
      <w:spacing w:before="100" w:beforeAutospacing="1" w:after="100" w:afterAutospacing="1" w:line="500" w:lineRule="exact"/>
      <w:ind w:firstLine="0" w:firstLineChars="0"/>
      <w:jc w:val="left"/>
    </w:pPr>
    <w:rPr>
      <w:rFonts w:ascii="Batang" w:hAnsi="Batang" w:eastAsia="Batang" w:cs="宋体"/>
      <w:color w:val="FF0000"/>
      <w:kern w:val="0"/>
      <w:sz w:val="22"/>
    </w:rPr>
  </w:style>
  <w:style w:type="paragraph" w:customStyle="1" w:styleId="304">
    <w:name w:val="font44"/>
    <w:basedOn w:val="1"/>
    <w:qFormat/>
    <w:uiPriority w:val="99"/>
    <w:pPr>
      <w:widowControl/>
      <w:spacing w:before="100" w:beforeAutospacing="1" w:after="100" w:afterAutospacing="1" w:line="500" w:lineRule="exact"/>
      <w:ind w:firstLine="0" w:firstLineChars="0"/>
      <w:jc w:val="left"/>
    </w:pPr>
    <w:rPr>
      <w:rFonts w:ascii="Malgun Gothic" w:hAnsi="Malgun Gothic" w:eastAsia="Malgun Gothic" w:cs="宋体"/>
      <w:color w:val="FF0000"/>
      <w:kern w:val="0"/>
      <w:sz w:val="22"/>
    </w:rPr>
  </w:style>
  <w:style w:type="paragraph" w:customStyle="1" w:styleId="305">
    <w:name w:val="xl108"/>
    <w:basedOn w:val="1"/>
    <w:qFormat/>
    <w:uiPriority w:val="99"/>
    <w:pPr>
      <w:widowControl/>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06">
    <w:name w:val="xl109"/>
    <w:basedOn w:val="1"/>
    <w:qFormat/>
    <w:uiPriority w:val="99"/>
    <w:pPr>
      <w:widowControl/>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07">
    <w:name w:val="xl110"/>
    <w:basedOn w:val="1"/>
    <w:qFormat/>
    <w:uiPriority w:val="99"/>
    <w:pPr>
      <w:widowControl/>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08">
    <w:name w:val="xl111"/>
    <w:basedOn w:val="1"/>
    <w:qFormat/>
    <w:uiPriority w:val="99"/>
    <w:pPr>
      <w:widowControl/>
      <w:spacing w:before="100" w:beforeAutospacing="1" w:after="100" w:afterAutospacing="1" w:line="500" w:lineRule="exact"/>
      <w:ind w:firstLine="0" w:firstLineChars="0"/>
      <w:jc w:val="left"/>
    </w:pPr>
    <w:rPr>
      <w:rFonts w:ascii="微软雅黑" w:hAnsi="微软雅黑" w:eastAsia="微软雅黑" w:cs="宋体"/>
      <w:kern w:val="0"/>
      <w:sz w:val="24"/>
      <w:szCs w:val="24"/>
    </w:rPr>
  </w:style>
  <w:style w:type="paragraph" w:customStyle="1" w:styleId="309">
    <w:name w:val="xl112"/>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0">
    <w:name w:val="xl11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1">
    <w:name w:val="xl11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2">
    <w:name w:val="xl1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3">
    <w:name w:val="xl116"/>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4">
    <w:name w:val="xl117"/>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5">
    <w:name w:val="xl118"/>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6">
    <w:name w:val="xl119"/>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7">
    <w:name w:val="xl120"/>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8">
    <w:name w:val="xl12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19">
    <w:name w:val="xl12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20">
    <w:name w:val="xl123"/>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21">
    <w:name w:val="xl124"/>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center"/>
      <w:textAlignment w:val="top"/>
    </w:pPr>
    <w:rPr>
      <w:rFonts w:ascii="微软雅黑" w:hAnsi="微软雅黑" w:eastAsia="微软雅黑" w:cs="宋体"/>
      <w:kern w:val="0"/>
      <w:sz w:val="24"/>
      <w:szCs w:val="24"/>
    </w:rPr>
  </w:style>
  <w:style w:type="paragraph" w:customStyle="1" w:styleId="322">
    <w:name w:val="xl12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center"/>
      <w:textAlignment w:val="top"/>
    </w:pPr>
    <w:rPr>
      <w:rFonts w:ascii="微软雅黑" w:hAnsi="微软雅黑" w:eastAsia="微软雅黑" w:cs="宋体"/>
      <w:kern w:val="0"/>
      <w:sz w:val="24"/>
      <w:szCs w:val="24"/>
    </w:rPr>
  </w:style>
  <w:style w:type="paragraph" w:customStyle="1" w:styleId="323">
    <w:name w:val="xl126"/>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24">
    <w:name w:val="xl1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25">
    <w:name w:val="xl128"/>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26">
    <w:name w:val="xl12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27">
    <w:name w:val="xl130"/>
    <w:basedOn w:val="1"/>
    <w:qFormat/>
    <w:uiPriority w:val="99"/>
    <w:pPr>
      <w:widowControl/>
      <w:shd w:val="clear" w:color="000000" w:fill="FFFFFF"/>
      <w:spacing w:before="100" w:beforeAutospacing="1" w:after="100" w:afterAutospacing="1" w:line="500" w:lineRule="exact"/>
      <w:ind w:firstLine="0" w:firstLineChars="0"/>
      <w:jc w:val="left"/>
    </w:pPr>
    <w:rPr>
      <w:rFonts w:ascii="微软雅黑" w:hAnsi="微软雅黑" w:eastAsia="微软雅黑" w:cs="宋体"/>
      <w:color w:val="FF0000"/>
      <w:kern w:val="0"/>
      <w:sz w:val="24"/>
      <w:szCs w:val="24"/>
    </w:rPr>
  </w:style>
  <w:style w:type="paragraph" w:customStyle="1" w:styleId="328">
    <w:name w:val="xl131"/>
    <w:basedOn w:val="1"/>
    <w:qFormat/>
    <w:uiPriority w:val="99"/>
    <w:pPr>
      <w:widowControl/>
      <w:shd w:val="clear" w:color="000000" w:fill="FFFFFF"/>
      <w:spacing w:before="100" w:beforeAutospacing="1" w:after="100" w:afterAutospacing="1" w:line="500" w:lineRule="exact"/>
      <w:ind w:firstLine="0" w:firstLineChars="0"/>
      <w:jc w:val="left"/>
    </w:pPr>
    <w:rPr>
      <w:rFonts w:ascii="微软雅黑" w:hAnsi="微软雅黑" w:eastAsia="微软雅黑" w:cs="宋体"/>
      <w:kern w:val="0"/>
      <w:sz w:val="24"/>
      <w:szCs w:val="24"/>
    </w:rPr>
  </w:style>
  <w:style w:type="paragraph" w:customStyle="1" w:styleId="329">
    <w:name w:val="xl132"/>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0">
    <w:name w:val="xl133"/>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1">
    <w:name w:val="xl134"/>
    <w:basedOn w:val="1"/>
    <w:qFormat/>
    <w:uiPriority w:val="99"/>
    <w:pPr>
      <w:widowControl/>
      <w:shd w:val="clear" w:color="000000" w:fill="FFFF00"/>
      <w:spacing w:before="100" w:beforeAutospacing="1" w:after="100" w:afterAutospacing="1" w:line="500" w:lineRule="exact"/>
      <w:ind w:firstLine="0" w:firstLineChars="0"/>
      <w:jc w:val="left"/>
    </w:pPr>
    <w:rPr>
      <w:rFonts w:ascii="微软雅黑" w:hAnsi="微软雅黑" w:eastAsia="微软雅黑" w:cs="宋体"/>
      <w:kern w:val="0"/>
      <w:sz w:val="24"/>
      <w:szCs w:val="24"/>
    </w:rPr>
  </w:style>
  <w:style w:type="paragraph" w:customStyle="1" w:styleId="332">
    <w:name w:val="xl13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3">
    <w:name w:val="xl136"/>
    <w:basedOn w:val="1"/>
    <w:qFormat/>
    <w:uiPriority w:val="99"/>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4">
    <w:name w:val="xl137"/>
    <w:basedOn w:val="1"/>
    <w:qFormat/>
    <w:uiPriority w:val="99"/>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500" w:lineRule="exact"/>
      <w:ind w:firstLine="0" w:firstLineChars="0"/>
      <w:jc w:val="left"/>
      <w:textAlignment w:val="top"/>
    </w:pPr>
    <w:rPr>
      <w:rFonts w:ascii="微软雅黑" w:hAnsi="微软雅黑" w:eastAsia="微软雅黑" w:cs="宋体"/>
      <w:b/>
      <w:bCs/>
      <w:color w:val="FF0000"/>
      <w:kern w:val="0"/>
      <w:sz w:val="24"/>
      <w:szCs w:val="24"/>
    </w:rPr>
  </w:style>
  <w:style w:type="paragraph" w:customStyle="1" w:styleId="335">
    <w:name w:val="xl138"/>
    <w:basedOn w:val="1"/>
    <w:qFormat/>
    <w:uiPriority w:val="99"/>
    <w:pPr>
      <w:widowControl/>
      <w:pBdr>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6">
    <w:name w:val="xl13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color w:val="FF0000"/>
      <w:kern w:val="0"/>
      <w:sz w:val="24"/>
      <w:szCs w:val="24"/>
    </w:rPr>
  </w:style>
  <w:style w:type="paragraph" w:customStyle="1" w:styleId="337">
    <w:name w:val="xl14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8">
    <w:name w:val="xl14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39">
    <w:name w:val="xl142"/>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0">
    <w:name w:val="xl143"/>
    <w:basedOn w:val="1"/>
    <w:qFormat/>
    <w:uiPriority w:val="99"/>
    <w:pPr>
      <w:widowControl/>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1">
    <w:name w:val="xl14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b/>
      <w:bCs/>
      <w:kern w:val="0"/>
      <w:sz w:val="24"/>
      <w:szCs w:val="24"/>
    </w:rPr>
  </w:style>
  <w:style w:type="paragraph" w:customStyle="1" w:styleId="342">
    <w:name w:val="xl14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b/>
      <w:bCs/>
      <w:kern w:val="0"/>
      <w:sz w:val="24"/>
      <w:szCs w:val="24"/>
    </w:rPr>
  </w:style>
  <w:style w:type="paragraph" w:customStyle="1" w:styleId="343">
    <w:name w:val="xl14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4">
    <w:name w:val="xl14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b/>
      <w:bCs/>
      <w:color w:val="FF0000"/>
      <w:kern w:val="0"/>
      <w:sz w:val="24"/>
      <w:szCs w:val="24"/>
    </w:rPr>
  </w:style>
  <w:style w:type="paragraph" w:customStyle="1" w:styleId="345">
    <w:name w:val="xl148"/>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6">
    <w:name w:val="xl149"/>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7">
    <w:name w:val="xl15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8">
    <w:name w:val="xl15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49">
    <w:name w:val="xl152"/>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0">
    <w:name w:val="xl15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1">
    <w:name w:val="xl154"/>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2">
    <w:name w:val="xl155"/>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3">
    <w:name w:val="xl156"/>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Batang" w:hAnsi="Batang" w:eastAsia="Batang" w:cs="宋体"/>
      <w:kern w:val="0"/>
      <w:sz w:val="24"/>
      <w:szCs w:val="24"/>
    </w:rPr>
  </w:style>
  <w:style w:type="paragraph" w:customStyle="1" w:styleId="354">
    <w:name w:val="xl15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5">
    <w:name w:val="xl15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6">
    <w:name w:val="xl159"/>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57">
    <w:name w:val="xl160"/>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Batang" w:hAnsi="Batang" w:eastAsia="Batang" w:cs="宋体"/>
      <w:kern w:val="0"/>
      <w:sz w:val="24"/>
      <w:szCs w:val="24"/>
    </w:rPr>
  </w:style>
  <w:style w:type="paragraph" w:customStyle="1" w:styleId="358">
    <w:name w:val="xl161"/>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Batang" w:hAnsi="Batang" w:eastAsia="Batang" w:cs="宋体"/>
      <w:kern w:val="0"/>
      <w:sz w:val="24"/>
      <w:szCs w:val="24"/>
    </w:rPr>
  </w:style>
  <w:style w:type="paragraph" w:customStyle="1" w:styleId="359">
    <w:name w:val="xl162"/>
    <w:basedOn w:val="1"/>
    <w:qFormat/>
    <w:uiPriority w:val="99"/>
    <w:pPr>
      <w:widowControl/>
      <w:pBdr>
        <w:top w:val="single" w:color="auto" w:sz="4" w:space="0"/>
        <w:left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0">
    <w:name w:val="xl163"/>
    <w:basedOn w:val="1"/>
    <w:qFormat/>
    <w:uiPriority w:val="99"/>
    <w:pPr>
      <w:widowControl/>
      <w:pBdr>
        <w:left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1">
    <w:name w:val="xl164"/>
    <w:basedOn w:val="1"/>
    <w:qFormat/>
    <w:uiPriority w:val="99"/>
    <w:pPr>
      <w:widowControl/>
      <w:pBdr>
        <w:left w:val="single" w:color="auto" w:sz="4" w:space="0"/>
        <w:bottom w:val="single" w:color="auto" w:sz="4" w:space="0"/>
        <w:right w:val="single" w:color="auto" w:sz="4" w:space="0"/>
      </w:pBdr>
      <w:shd w:val="clear" w:color="000000" w:fill="FFFF0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2">
    <w:name w:val="xl165"/>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3">
    <w:name w:val="xl166"/>
    <w:basedOn w:val="1"/>
    <w:qFormat/>
    <w:uiPriority w:val="99"/>
    <w:pPr>
      <w:widowControl/>
      <w:pBdr>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4">
    <w:name w:val="xl167"/>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5">
    <w:name w:val="xl168"/>
    <w:basedOn w:val="1"/>
    <w:qFormat/>
    <w:uiPriority w:val="99"/>
    <w:pPr>
      <w:widowControl/>
      <w:pBdr>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6">
    <w:name w:val="xl169"/>
    <w:basedOn w:val="1"/>
    <w:qFormat/>
    <w:uiPriority w:val="99"/>
    <w:pPr>
      <w:widowControl/>
      <w:pBdr>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7">
    <w:name w:val="xl170"/>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8">
    <w:name w:val="xl171"/>
    <w:basedOn w:val="1"/>
    <w:qFormat/>
    <w:uiPriority w:val="99"/>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69">
    <w:name w:val="xl172"/>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70">
    <w:name w:val="xl173"/>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71">
    <w:name w:val="xl174"/>
    <w:basedOn w:val="1"/>
    <w:qFormat/>
    <w:uiPriority w:val="99"/>
    <w:pPr>
      <w:widowControl/>
      <w:pBdr>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72">
    <w:name w:val="xl175"/>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73">
    <w:name w:val="xl176"/>
    <w:basedOn w:val="1"/>
    <w:qFormat/>
    <w:uiPriority w:val="99"/>
    <w:pPr>
      <w:widowControl/>
      <w:pBdr>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74">
    <w:name w:val="xl177"/>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kern w:val="0"/>
      <w:sz w:val="24"/>
      <w:szCs w:val="24"/>
    </w:rPr>
  </w:style>
  <w:style w:type="paragraph" w:customStyle="1" w:styleId="375">
    <w:name w:val="xl178"/>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Batang" w:hAnsi="Batang" w:eastAsia="Batang" w:cs="宋体"/>
      <w:kern w:val="0"/>
      <w:sz w:val="24"/>
      <w:szCs w:val="24"/>
    </w:rPr>
  </w:style>
  <w:style w:type="paragraph" w:customStyle="1" w:styleId="376">
    <w:name w:val="xl179"/>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color w:val="FF0000"/>
      <w:kern w:val="0"/>
      <w:sz w:val="24"/>
      <w:szCs w:val="24"/>
    </w:rPr>
  </w:style>
  <w:style w:type="paragraph" w:customStyle="1" w:styleId="377">
    <w:name w:val="xl180"/>
    <w:basedOn w:val="1"/>
    <w:qFormat/>
    <w:uiPriority w:val="99"/>
    <w:pPr>
      <w:widowControl/>
      <w:pBdr>
        <w:left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color w:val="FF0000"/>
      <w:kern w:val="0"/>
      <w:sz w:val="24"/>
      <w:szCs w:val="24"/>
    </w:rPr>
  </w:style>
  <w:style w:type="paragraph" w:customStyle="1" w:styleId="378">
    <w:name w:val="xl181"/>
    <w:basedOn w:val="1"/>
    <w:qFormat/>
    <w:uiPriority w:val="99"/>
    <w:pPr>
      <w:widowControl/>
      <w:pBdr>
        <w:left w:val="single" w:color="auto" w:sz="4" w:space="0"/>
        <w:bottom w:val="single" w:color="auto" w:sz="4" w:space="0"/>
        <w:right w:val="single" w:color="auto" w:sz="4" w:space="0"/>
      </w:pBdr>
      <w:shd w:val="clear" w:color="000000" w:fill="F2F2F2"/>
      <w:spacing w:before="100" w:beforeAutospacing="1" w:after="100" w:afterAutospacing="1" w:line="500" w:lineRule="exact"/>
      <w:ind w:firstLine="0" w:firstLineChars="0"/>
      <w:jc w:val="left"/>
      <w:textAlignment w:val="top"/>
    </w:pPr>
    <w:rPr>
      <w:rFonts w:ascii="微软雅黑" w:hAnsi="微软雅黑" w:eastAsia="微软雅黑" w:cs="宋体"/>
      <w:color w:val="FF0000"/>
      <w:kern w:val="0"/>
      <w:sz w:val="24"/>
      <w:szCs w:val="24"/>
    </w:rPr>
  </w:style>
  <w:style w:type="character" w:customStyle="1" w:styleId="379">
    <w:name w:val="so-ask-best"/>
    <w:basedOn w:val="61"/>
    <w:qFormat/>
    <w:uiPriority w:val="0"/>
  </w:style>
  <w:style w:type="paragraph" w:customStyle="1" w:styleId="380">
    <w:name w:val="列出段落2"/>
    <w:basedOn w:val="1"/>
    <w:qFormat/>
    <w:uiPriority w:val="34"/>
    <w:pPr>
      <w:spacing w:line="500" w:lineRule="exact"/>
      <w:ind w:firstLine="420"/>
    </w:pPr>
    <w:rPr>
      <w:rFonts w:ascii="Calibri" w:hAnsi="Calibri" w:cs="Times New Roman"/>
      <w:szCs w:val="24"/>
    </w:rPr>
  </w:style>
  <w:style w:type="paragraph" w:customStyle="1" w:styleId="381">
    <w:name w:val="列出段落3"/>
    <w:basedOn w:val="1"/>
    <w:qFormat/>
    <w:uiPriority w:val="99"/>
    <w:pPr>
      <w:spacing w:line="240" w:lineRule="auto"/>
      <w:ind w:firstLine="420"/>
    </w:pPr>
    <w:rPr>
      <w:rFonts w:ascii="Times New Roman" w:hAnsi="Times New Roman" w:cs="Times New Roman"/>
      <w:szCs w:val="21"/>
    </w:rPr>
  </w:style>
  <w:style w:type="paragraph" w:customStyle="1" w:styleId="382">
    <w:name w:val="列出段落4"/>
    <w:basedOn w:val="1"/>
    <w:qFormat/>
    <w:uiPriority w:val="0"/>
    <w:pPr>
      <w:spacing w:line="240" w:lineRule="auto"/>
      <w:ind w:firstLine="420"/>
    </w:pPr>
    <w:rPr>
      <w:rFonts w:ascii="Times New Roman" w:hAnsi="Times New Roman" w:cs="Times New Roman"/>
      <w:szCs w:val="21"/>
    </w:rPr>
  </w:style>
  <w:style w:type="character" w:customStyle="1" w:styleId="383">
    <w:name w:val="列表段落 字符2"/>
    <w:qFormat/>
    <w:uiPriority w:val="34"/>
    <w:rPr>
      <w:rFonts w:ascii="宋体" w:hAnsi="Calibri" w:eastAsia="宋体" w:cs="Times New Roman"/>
      <w:sz w:val="24"/>
    </w:rPr>
  </w:style>
  <w:style w:type="paragraph" w:customStyle="1" w:styleId="384">
    <w:name w:val="Other|1"/>
    <w:basedOn w:val="1"/>
    <w:qFormat/>
    <w:uiPriority w:val="0"/>
    <w:pPr>
      <w:spacing w:line="413" w:lineRule="auto"/>
      <w:ind w:firstLine="0" w:firstLineChars="0"/>
    </w:pPr>
    <w:rPr>
      <w:rFonts w:ascii="MingLiU" w:hAnsi="MingLiU" w:eastAsia="MingLiU" w:cs="MingLiU"/>
      <w:sz w:val="22"/>
      <w:lang w:val="zh-TW" w:eastAsia="zh-TW" w:bidi="zh-TW"/>
    </w:rPr>
  </w:style>
  <w:style w:type="character" w:customStyle="1" w:styleId="385">
    <w:name w:val="标题 1 Char"/>
    <w:qFormat/>
    <w:uiPriority w:val="9"/>
    <w:rPr>
      <w:rFonts w:ascii="宋体" w:eastAsia="黑体"/>
      <w:b/>
      <w:bCs/>
      <w:kern w:val="44"/>
      <w:sz w:val="30"/>
      <w:szCs w:val="30"/>
    </w:rPr>
  </w:style>
  <w:style w:type="character" w:customStyle="1" w:styleId="386">
    <w:name w:val="标题 2 Char"/>
    <w:qFormat/>
    <w:uiPriority w:val="0"/>
    <w:rPr>
      <w:rFonts w:ascii="黑体" w:hAnsi="黑体" w:eastAsia="黑体"/>
      <w:b/>
      <w:kern w:val="2"/>
      <w:sz w:val="28"/>
      <w:szCs w:val="24"/>
    </w:rPr>
  </w:style>
  <w:style w:type="character" w:customStyle="1" w:styleId="387">
    <w:name w:val="标题 3 Char"/>
    <w:qFormat/>
    <w:uiPriority w:val="0"/>
    <w:rPr>
      <w:rFonts w:ascii="宋体"/>
      <w:b/>
      <w:bCs/>
      <w:kern w:val="2"/>
      <w:sz w:val="24"/>
      <w:szCs w:val="32"/>
    </w:rPr>
  </w:style>
  <w:style w:type="character" w:customStyle="1" w:styleId="388">
    <w:name w:val="标题 4 Char"/>
    <w:qFormat/>
    <w:uiPriority w:val="9"/>
    <w:rPr>
      <w:rFonts w:ascii="宋体" w:hAnsi="宋体" w:cs="宋体"/>
      <w:b/>
      <w:kern w:val="2"/>
      <w:sz w:val="24"/>
      <w:szCs w:val="24"/>
    </w:rPr>
  </w:style>
  <w:style w:type="character" w:customStyle="1" w:styleId="389">
    <w:name w:val="标题 5 字符1"/>
    <w:link w:val="8"/>
    <w:qFormat/>
    <w:uiPriority w:val="9"/>
    <w:rPr>
      <w:rFonts w:ascii="Arial" w:hAnsi="Arial"/>
      <w:b/>
      <w:sz w:val="21"/>
    </w:rPr>
  </w:style>
  <w:style w:type="character" w:customStyle="1" w:styleId="390">
    <w:name w:val="标题 6 字符2"/>
    <w:link w:val="9"/>
    <w:qFormat/>
    <w:uiPriority w:val="0"/>
    <w:rPr>
      <w:rFonts w:ascii="等线 Light" w:hAnsi="等线 Light"/>
      <w:b/>
      <w:bCs/>
      <w:kern w:val="2"/>
      <w:sz w:val="21"/>
      <w:szCs w:val="24"/>
    </w:rPr>
  </w:style>
  <w:style w:type="character" w:customStyle="1" w:styleId="391">
    <w:name w:val="批注框文本 Char"/>
    <w:qFormat/>
    <w:uiPriority w:val="0"/>
    <w:rPr>
      <w:sz w:val="18"/>
      <w:szCs w:val="18"/>
    </w:rPr>
  </w:style>
  <w:style w:type="character" w:customStyle="1" w:styleId="392">
    <w:name w:val="页眉 Char"/>
    <w:qFormat/>
    <w:uiPriority w:val="0"/>
    <w:rPr>
      <w:kern w:val="2"/>
      <w:sz w:val="18"/>
      <w:szCs w:val="18"/>
    </w:rPr>
  </w:style>
  <w:style w:type="character" w:customStyle="1" w:styleId="393">
    <w:name w:val="页脚 Char"/>
    <w:qFormat/>
    <w:uiPriority w:val="0"/>
    <w:rPr>
      <w:kern w:val="2"/>
      <w:sz w:val="18"/>
      <w:szCs w:val="18"/>
    </w:rPr>
  </w:style>
  <w:style w:type="character" w:customStyle="1" w:styleId="394">
    <w:name w:val="标题一 Char"/>
    <w:link w:val="395"/>
    <w:qFormat/>
    <w:uiPriority w:val="0"/>
    <w:rPr>
      <w:rFonts w:ascii="宋体" w:hAnsi="宋体"/>
      <w:b/>
      <w:bCs/>
      <w:color w:val="000000"/>
      <w:kern w:val="2"/>
      <w:sz w:val="32"/>
      <w:szCs w:val="28"/>
    </w:rPr>
  </w:style>
  <w:style w:type="paragraph" w:customStyle="1" w:styleId="395">
    <w:name w:val="标题一"/>
    <w:basedOn w:val="1"/>
    <w:link w:val="394"/>
    <w:qFormat/>
    <w:uiPriority w:val="0"/>
    <w:pPr>
      <w:tabs>
        <w:tab w:val="left" w:pos="0"/>
        <w:tab w:val="left" w:pos="9360"/>
      </w:tabs>
      <w:spacing w:line="276" w:lineRule="auto"/>
      <w:ind w:firstLine="0" w:firstLineChars="0"/>
      <w:outlineLvl w:val="0"/>
    </w:pPr>
    <w:rPr>
      <w:rFonts w:ascii="宋体" w:hAnsi="宋体" w:cs="Times New Roman"/>
      <w:b/>
      <w:bCs/>
      <w:color w:val="000000"/>
      <w:sz w:val="32"/>
      <w:szCs w:val="28"/>
    </w:rPr>
  </w:style>
  <w:style w:type="paragraph" w:customStyle="1" w:styleId="396">
    <w:name w:val="op_generalqa_answer_content"/>
    <w:basedOn w:val="1"/>
    <w:qFormat/>
    <w:uiPriority w:val="0"/>
    <w:pPr>
      <w:widowControl/>
      <w:ind w:firstLine="0" w:firstLineChars="0"/>
      <w:jc w:val="left"/>
    </w:pPr>
    <w:rPr>
      <w:rFonts w:ascii="宋体" w:hAnsi="宋体" w:cs="宋体"/>
      <w:kern w:val="0"/>
      <w:szCs w:val="24"/>
    </w:rPr>
  </w:style>
  <w:style w:type="character" w:customStyle="1" w:styleId="397">
    <w:name w:val="列出段落1 Char"/>
    <w:qFormat/>
    <w:uiPriority w:val="0"/>
    <w:rPr>
      <w:rFonts w:ascii="Cambria" w:hAnsi="Cambria" w:eastAsia="微软雅黑"/>
      <w:sz w:val="22"/>
      <w:szCs w:val="22"/>
      <w:lang w:eastAsia="en-US" w:bidi="en-US"/>
    </w:rPr>
  </w:style>
  <w:style w:type="character" w:customStyle="1" w:styleId="398">
    <w:name w:val="正文文本 字符1"/>
    <w:qFormat/>
    <w:uiPriority w:val="99"/>
    <w:rPr>
      <w:b/>
      <w:sz w:val="28"/>
    </w:rPr>
  </w:style>
  <w:style w:type="character" w:customStyle="1" w:styleId="399">
    <w:name w:val="正文(1) Char"/>
    <w:link w:val="215"/>
    <w:qFormat/>
    <w:uiPriority w:val="0"/>
    <w:rPr>
      <w:rFonts w:cs="宋体"/>
      <w:sz w:val="24"/>
      <w:szCs w:val="24"/>
      <w:lang w:eastAsia="en-US" w:bidi="en-US"/>
    </w:rPr>
  </w:style>
  <w:style w:type="character" w:customStyle="1" w:styleId="400">
    <w:name w:val="批注文字 Char"/>
    <w:qFormat/>
    <w:uiPriority w:val="0"/>
    <w:rPr>
      <w:rFonts w:ascii="宋体" w:hAnsi="等线"/>
      <w:kern w:val="2"/>
      <w:sz w:val="24"/>
      <w:szCs w:val="22"/>
    </w:rPr>
  </w:style>
  <w:style w:type="character" w:customStyle="1" w:styleId="401">
    <w:name w:val="正文文本缩进 字符"/>
    <w:basedOn w:val="61"/>
    <w:qFormat/>
    <w:uiPriority w:val="99"/>
    <w:rPr>
      <w:rFonts w:asciiTheme="minorHAnsi" w:hAnsiTheme="minorHAnsi" w:cstheme="minorBidi"/>
      <w:kern w:val="2"/>
      <w:sz w:val="21"/>
      <w:szCs w:val="22"/>
    </w:rPr>
  </w:style>
  <w:style w:type="character" w:customStyle="1" w:styleId="402">
    <w:name w:val="正文文本缩进 字符2"/>
    <w:link w:val="24"/>
    <w:qFormat/>
    <w:uiPriority w:val="99"/>
    <w:rPr>
      <w:rFonts w:ascii="宋体" w:hAnsi="等线"/>
      <w:kern w:val="2"/>
      <w:sz w:val="21"/>
      <w:szCs w:val="22"/>
    </w:rPr>
  </w:style>
  <w:style w:type="character" w:customStyle="1" w:styleId="403">
    <w:name w:val="纯文本 字符2"/>
    <w:qFormat/>
    <w:uiPriority w:val="6"/>
    <w:rPr>
      <w:rFonts w:ascii="宋体" w:hAnsi="宋体" w:cs="Courier New"/>
      <w:kern w:val="2"/>
      <w:sz w:val="21"/>
      <w:szCs w:val="22"/>
    </w:rPr>
  </w:style>
  <w:style w:type="character" w:customStyle="1" w:styleId="404">
    <w:name w:val="日期 字符2"/>
    <w:qFormat/>
    <w:uiPriority w:val="99"/>
    <w:rPr>
      <w:rFonts w:ascii="宋体" w:hAnsi="等线"/>
      <w:kern w:val="2"/>
      <w:sz w:val="21"/>
      <w:szCs w:val="22"/>
    </w:rPr>
  </w:style>
  <w:style w:type="character" w:customStyle="1" w:styleId="405">
    <w:name w:val="正文文本缩进 2 Char"/>
    <w:qFormat/>
    <w:uiPriority w:val="0"/>
    <w:rPr>
      <w:rFonts w:ascii="宋体" w:hAnsi="等线"/>
      <w:kern w:val="2"/>
      <w:sz w:val="24"/>
      <w:szCs w:val="22"/>
    </w:rPr>
  </w:style>
  <w:style w:type="character" w:customStyle="1" w:styleId="406">
    <w:name w:val="标题 字符"/>
    <w:basedOn w:val="61"/>
    <w:qFormat/>
    <w:uiPriority w:val="0"/>
    <w:rPr>
      <w:rFonts w:asciiTheme="majorHAnsi" w:hAnsiTheme="majorHAnsi" w:eastAsiaTheme="majorEastAsia" w:cstheme="majorBidi"/>
      <w:b/>
      <w:bCs/>
      <w:kern w:val="2"/>
      <w:sz w:val="32"/>
      <w:szCs w:val="32"/>
    </w:rPr>
  </w:style>
  <w:style w:type="character" w:customStyle="1" w:styleId="407">
    <w:name w:val="标题 字符2"/>
    <w:link w:val="56"/>
    <w:qFormat/>
    <w:uiPriority w:val="0"/>
    <w:rPr>
      <w:rFonts w:ascii="等线 Light" w:hAnsi="等线 Light"/>
      <w:b/>
      <w:bCs/>
      <w:kern w:val="2"/>
      <w:sz w:val="32"/>
      <w:szCs w:val="32"/>
    </w:rPr>
  </w:style>
  <w:style w:type="character" w:customStyle="1" w:styleId="408">
    <w:name w:val="批注主题 Char"/>
    <w:qFormat/>
    <w:uiPriority w:val="0"/>
    <w:rPr>
      <w:rFonts w:ascii="宋体" w:hAnsi="等线"/>
      <w:b/>
      <w:bCs/>
      <w:kern w:val="2"/>
      <w:sz w:val="24"/>
      <w:szCs w:val="22"/>
    </w:rPr>
  </w:style>
  <w:style w:type="paragraph" w:customStyle="1" w:styleId="409">
    <w:name w:val="二级目录"/>
    <w:basedOn w:val="4"/>
    <w:qFormat/>
    <w:uiPriority w:val="0"/>
    <w:pPr>
      <w:keepLines/>
      <w:widowControl w:val="0"/>
      <w:tabs>
        <w:tab w:val="clear" w:pos="851"/>
      </w:tabs>
      <w:ind w:left="425" w:hanging="425" w:firstLineChars="0"/>
    </w:pPr>
    <w:rPr>
      <w:rFonts w:ascii="宋体" w:hAnsi="Times New Roman" w:eastAsia="黑体" w:cs="Times New Roman"/>
      <w:kern w:val="44"/>
      <w:szCs w:val="30"/>
    </w:rPr>
  </w:style>
  <w:style w:type="paragraph" w:customStyle="1" w:styleId="410">
    <w:name w:val="_Style 10"/>
    <w:basedOn w:val="1"/>
    <w:qFormat/>
    <w:uiPriority w:val="0"/>
    <w:pPr>
      <w:widowControl/>
      <w:ind w:firstLine="420"/>
    </w:pPr>
    <w:rPr>
      <w:rFonts w:ascii="Times New Roman" w:hAnsi="Times New Roman" w:cs="Times New Roman"/>
      <w:szCs w:val="20"/>
    </w:rPr>
  </w:style>
  <w:style w:type="paragraph" w:customStyle="1" w:styleId="411">
    <w:name w:val="列出段落5"/>
    <w:basedOn w:val="1"/>
    <w:unhideWhenUsed/>
    <w:qFormat/>
    <w:uiPriority w:val="0"/>
    <w:pPr>
      <w:ind w:firstLine="420"/>
    </w:pPr>
    <w:rPr>
      <w:rFonts w:ascii="宋体" w:hAnsi="等线" w:cs="Times New Roman"/>
    </w:rPr>
  </w:style>
  <w:style w:type="paragraph" w:customStyle="1" w:styleId="412">
    <w:name w:val="Manual_Text_main"/>
    <w:basedOn w:val="1"/>
    <w:qFormat/>
    <w:uiPriority w:val="0"/>
    <w:pPr>
      <w:adjustRightInd w:val="0"/>
      <w:snapToGrid w:val="0"/>
      <w:ind w:firstLine="480" w:firstLineChars="0"/>
    </w:pPr>
    <w:rPr>
      <w:rFonts w:ascii="宋体" w:hAnsi="等线" w:cs="Times New Roman"/>
    </w:rPr>
  </w:style>
  <w:style w:type="paragraph" w:customStyle="1" w:styleId="413">
    <w:name w:val="WW-Default1"/>
    <w:qFormat/>
    <w:uiPriority w:val="99"/>
    <w:pPr>
      <w:widowControl w:val="0"/>
      <w:suppressAutoHyphens/>
      <w:autoSpaceDE w:val="0"/>
    </w:pPr>
    <w:rPr>
      <w:rFonts w:ascii="Times New Roman" w:hAnsi="Times New Roman" w:eastAsia="宋体" w:cs="Times New Roman"/>
      <w:color w:val="000000"/>
      <w:sz w:val="24"/>
      <w:szCs w:val="24"/>
      <w:lang w:val="en-US" w:eastAsia="ar-SA" w:bidi="ar-SA"/>
    </w:rPr>
  </w:style>
  <w:style w:type="paragraph" w:customStyle="1" w:styleId="414">
    <w:name w:val="标书表格"/>
    <w:next w:val="1"/>
    <w:qFormat/>
    <w:uiPriority w:val="0"/>
    <w:pPr>
      <w:numPr>
        <w:ilvl w:val="0"/>
        <w:numId w:val="26"/>
      </w:numPr>
      <w:ind w:left="0" w:firstLine="0"/>
    </w:pPr>
    <w:rPr>
      <w:rFonts w:ascii="Times New Roman" w:hAnsi="Times New Roman" w:eastAsia="宋体" w:cs="Times New Roman"/>
      <w:kern w:val="2"/>
      <w:sz w:val="24"/>
      <w:szCs w:val="24"/>
      <w:lang w:val="en-US" w:eastAsia="zh-CN" w:bidi="ar-SA"/>
    </w:rPr>
  </w:style>
  <w:style w:type="paragraph" w:customStyle="1" w:styleId="415">
    <w:name w:val="1规格书标题1"/>
    <w:basedOn w:val="1"/>
    <w:link w:val="416"/>
    <w:qFormat/>
    <w:uiPriority w:val="0"/>
    <w:pPr>
      <w:numPr>
        <w:ilvl w:val="1"/>
        <w:numId w:val="26"/>
      </w:numPr>
      <w:spacing w:beforeLines="100" w:afterLines="100"/>
      <w:ind w:left="420" w:hanging="420" w:firstLineChars="0"/>
      <w:jc w:val="left"/>
      <w:outlineLvl w:val="0"/>
    </w:pPr>
    <w:rPr>
      <w:rFonts w:ascii="黑体" w:hAnsi="黑体" w:cs="Times New Roman"/>
      <w:b/>
      <w:bCs/>
      <w:szCs w:val="32"/>
    </w:rPr>
  </w:style>
  <w:style w:type="character" w:customStyle="1" w:styleId="416">
    <w:name w:val="1规格书标题1 Char"/>
    <w:link w:val="415"/>
    <w:qFormat/>
    <w:uiPriority w:val="0"/>
    <w:rPr>
      <w:rFonts w:ascii="黑体" w:hAnsi="黑体"/>
      <w:b/>
      <w:bCs/>
      <w:kern w:val="2"/>
      <w:sz w:val="21"/>
      <w:szCs w:val="32"/>
    </w:rPr>
  </w:style>
  <w:style w:type="paragraph" w:customStyle="1" w:styleId="417">
    <w:name w:val="1规格书标题2"/>
    <w:basedOn w:val="1"/>
    <w:link w:val="418"/>
    <w:qFormat/>
    <w:uiPriority w:val="99"/>
    <w:pPr>
      <w:spacing w:beforeLines="100" w:afterLines="100"/>
      <w:ind w:left="1000" w:firstLine="0" w:firstLineChars="0"/>
      <w:jc w:val="left"/>
      <w:outlineLvl w:val="1"/>
    </w:pPr>
    <w:rPr>
      <w:rFonts w:ascii="宋体" w:hAnsi="宋体" w:cs="Arial"/>
      <w:b/>
      <w:szCs w:val="21"/>
    </w:rPr>
  </w:style>
  <w:style w:type="character" w:customStyle="1" w:styleId="418">
    <w:name w:val="1规格书标题2 Char"/>
    <w:link w:val="417"/>
    <w:qFormat/>
    <w:uiPriority w:val="99"/>
    <w:rPr>
      <w:rFonts w:ascii="宋体" w:hAnsi="宋体" w:cs="Arial"/>
      <w:b/>
      <w:kern w:val="2"/>
      <w:sz w:val="21"/>
      <w:szCs w:val="21"/>
    </w:rPr>
  </w:style>
  <w:style w:type="paragraph" w:customStyle="1" w:styleId="419">
    <w:name w:val="标书正文格式"/>
    <w:link w:val="420"/>
    <w:unhideWhenUsed/>
    <w:qFormat/>
    <w:uiPriority w:val="0"/>
    <w:pPr>
      <w:spacing w:line="360" w:lineRule="auto"/>
      <w:ind w:firstLine="480" w:firstLineChars="200"/>
    </w:pPr>
    <w:rPr>
      <w:rFonts w:ascii="宋体" w:hAnsi="宋体" w:eastAsia="宋体" w:cs="Times New Roman"/>
      <w:sz w:val="24"/>
      <w:szCs w:val="24"/>
      <w:lang w:val="en-US" w:eastAsia="zh-CN" w:bidi="ar-SA"/>
    </w:rPr>
  </w:style>
  <w:style w:type="character" w:customStyle="1" w:styleId="420">
    <w:name w:val="标书正文格式 Char"/>
    <w:link w:val="419"/>
    <w:qFormat/>
    <w:uiPriority w:val="0"/>
    <w:rPr>
      <w:rFonts w:ascii="宋体" w:hAnsi="宋体"/>
      <w:sz w:val="24"/>
      <w:szCs w:val="24"/>
    </w:rPr>
  </w:style>
  <w:style w:type="paragraph" w:customStyle="1" w:styleId="421">
    <w:name w:val="1正文"/>
    <w:basedOn w:val="1"/>
    <w:link w:val="422"/>
    <w:qFormat/>
    <w:uiPriority w:val="0"/>
    <w:pPr>
      <w:widowControl/>
      <w:spacing w:beforeLines="50" w:afterLines="50"/>
      <w:ind w:firstLine="202" w:firstLineChars="202"/>
      <w:jc w:val="left"/>
    </w:pPr>
    <w:rPr>
      <w:rFonts w:ascii="宋体" w:hAnsi="宋体" w:cs="宋体"/>
      <w:kern w:val="0"/>
    </w:rPr>
  </w:style>
  <w:style w:type="character" w:customStyle="1" w:styleId="422">
    <w:name w:val="1正文 Char"/>
    <w:link w:val="421"/>
    <w:qFormat/>
    <w:uiPriority w:val="0"/>
    <w:rPr>
      <w:rFonts w:ascii="宋体" w:hAnsi="宋体" w:cs="宋体"/>
      <w:sz w:val="21"/>
      <w:szCs w:val="22"/>
    </w:rPr>
  </w:style>
  <w:style w:type="paragraph" w:customStyle="1" w:styleId="423">
    <w:name w:val="样式 首行缩进:  2 字符 Char"/>
    <w:basedOn w:val="1"/>
    <w:qFormat/>
    <w:uiPriority w:val="0"/>
    <w:pPr>
      <w:adjustRightInd w:val="0"/>
      <w:snapToGrid w:val="0"/>
      <w:ind w:right="40" w:rightChars="19" w:firstLine="0" w:firstLineChars="0"/>
      <w:jc w:val="left"/>
    </w:pPr>
    <w:rPr>
      <w:rFonts w:ascii="宋体" w:hAnsi="宋体" w:cs="宋体"/>
      <w:kern w:val="28"/>
      <w:szCs w:val="21"/>
    </w:rPr>
  </w:style>
  <w:style w:type="paragraph" w:customStyle="1" w:styleId="424">
    <w:name w:val="Standardabsatz"/>
    <w:qFormat/>
    <w:uiPriority w:val="0"/>
    <w:pPr>
      <w:autoSpaceDE w:val="0"/>
      <w:autoSpaceDN w:val="0"/>
      <w:adjustRightInd w:val="0"/>
      <w:spacing w:line="240" w:lineRule="atLeast"/>
    </w:pPr>
    <w:rPr>
      <w:rFonts w:ascii="Times New Roman" w:hAnsi="Times New Roman" w:eastAsia="宋体" w:cs="Times New Roman"/>
      <w:color w:val="000000"/>
      <w:sz w:val="24"/>
      <w:szCs w:val="24"/>
      <w:lang w:val="en-US" w:eastAsia="de-AT" w:bidi="ar-SA"/>
    </w:rPr>
  </w:style>
  <w:style w:type="paragraph" w:customStyle="1" w:styleId="42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6">
    <w:name w:val="1规格书表格"/>
    <w:next w:val="1"/>
    <w:qFormat/>
    <w:uiPriority w:val="0"/>
    <w:rPr>
      <w:rFonts w:ascii="Times New Roman" w:hAnsi="Times New Roman" w:eastAsia="宋体" w:cs="Times New Roman"/>
      <w:kern w:val="2"/>
      <w:sz w:val="21"/>
      <w:szCs w:val="24"/>
      <w:lang w:val="en-US" w:eastAsia="zh-CN" w:bidi="ar-SA"/>
    </w:rPr>
  </w:style>
  <w:style w:type="paragraph" w:customStyle="1" w:styleId="427">
    <w:name w:val="1规格书标题3"/>
    <w:basedOn w:val="1"/>
    <w:link w:val="428"/>
    <w:qFormat/>
    <w:uiPriority w:val="0"/>
    <w:pPr>
      <w:spacing w:beforeLines="50" w:afterLines="50"/>
      <w:ind w:left="426" w:firstLine="0" w:firstLineChars="0"/>
      <w:jc w:val="left"/>
      <w:outlineLvl w:val="2"/>
    </w:pPr>
    <w:rPr>
      <w:rFonts w:ascii="宋体" w:hAnsi="宋体" w:cs="Arial"/>
      <w:szCs w:val="24"/>
    </w:rPr>
  </w:style>
  <w:style w:type="character" w:customStyle="1" w:styleId="428">
    <w:name w:val="1规格书标题3 Char"/>
    <w:link w:val="427"/>
    <w:qFormat/>
    <w:uiPriority w:val="0"/>
    <w:rPr>
      <w:rFonts w:ascii="宋体" w:hAnsi="宋体" w:cs="Arial"/>
      <w:kern w:val="2"/>
      <w:sz w:val="21"/>
      <w:szCs w:val="24"/>
    </w:rPr>
  </w:style>
  <w:style w:type="paragraph" w:customStyle="1" w:styleId="429">
    <w:name w:val="1规格书标题4"/>
    <w:basedOn w:val="421"/>
    <w:qFormat/>
    <w:uiPriority w:val="0"/>
    <w:pPr>
      <w:ind w:left="568" w:firstLine="0" w:firstLineChars="0"/>
      <w:outlineLvl w:val="3"/>
    </w:pPr>
    <w:rPr>
      <w:color w:val="000000"/>
      <w:szCs w:val="24"/>
    </w:rPr>
  </w:style>
  <w:style w:type="paragraph" w:customStyle="1" w:styleId="430">
    <w:name w:val="Normal (No Space)"/>
    <w:basedOn w:val="1"/>
    <w:qFormat/>
    <w:uiPriority w:val="0"/>
    <w:pPr>
      <w:widowControl/>
      <w:ind w:firstLine="0" w:firstLineChars="0"/>
      <w:jc w:val="left"/>
    </w:pPr>
    <w:rPr>
      <w:rFonts w:ascii="Arial" w:hAnsi="Arial" w:eastAsia="Times New Roman" w:cs="Times New Roman"/>
      <w:kern w:val="22"/>
      <w:sz w:val="22"/>
      <w:szCs w:val="24"/>
      <w:lang w:eastAsia="en-US"/>
    </w:rPr>
  </w:style>
  <w:style w:type="paragraph" w:customStyle="1" w:styleId="431">
    <w:name w:val="Arq_Section3"/>
    <w:basedOn w:val="7"/>
    <w:next w:val="1"/>
    <w:qFormat/>
    <w:uiPriority w:val="0"/>
    <w:pPr>
      <w:tabs>
        <w:tab w:val="left" w:pos="1260"/>
      </w:tabs>
      <w:spacing w:before="0" w:beforeLines="50" w:after="0" w:afterLines="50" w:line="360" w:lineRule="auto"/>
      <w:ind w:firstLine="0" w:firstLineChars="0"/>
      <w:jc w:val="left"/>
    </w:pPr>
    <w:rPr>
      <w:rFonts w:ascii="等线" w:hAnsi="等线" w:eastAsia="等线" w:cs="宋体"/>
      <w:b/>
      <w:bCs w:val="0"/>
      <w:sz w:val="22"/>
      <w:szCs w:val="24"/>
    </w:rPr>
  </w:style>
  <w:style w:type="paragraph" w:customStyle="1" w:styleId="432">
    <w:name w:val="List Paragraph1"/>
    <w:basedOn w:val="1"/>
    <w:qFormat/>
    <w:uiPriority w:val="99"/>
    <w:pPr>
      <w:autoSpaceDE w:val="0"/>
      <w:autoSpaceDN w:val="0"/>
      <w:ind w:left="800" w:leftChars="400" w:firstLine="0" w:firstLineChars="0"/>
    </w:pPr>
    <w:rPr>
      <w:rFonts w:ascii="Malgun Gothic" w:hAnsi="Malgun Gothic" w:eastAsia="Malgun Gothic" w:cs="Times New Roman"/>
    </w:rPr>
  </w:style>
  <w:style w:type="paragraph" w:customStyle="1" w:styleId="433">
    <w:name w:val="_Style 1"/>
    <w:basedOn w:val="1"/>
    <w:qFormat/>
    <w:uiPriority w:val="1"/>
    <w:pPr>
      <w:ind w:firstLine="420"/>
    </w:pPr>
    <w:rPr>
      <w:rFonts w:ascii="Times New Roman" w:hAnsi="Times New Roman" w:cs="Times New Roman"/>
      <w:szCs w:val="20"/>
    </w:rPr>
  </w:style>
  <w:style w:type="paragraph" w:customStyle="1" w:styleId="434">
    <w:name w:val="Arq_Section1"/>
    <w:basedOn w:val="5"/>
    <w:next w:val="1"/>
    <w:qFormat/>
    <w:uiPriority w:val="0"/>
    <w:pPr>
      <w:keepNext w:val="0"/>
      <w:keepLines w:val="0"/>
      <w:pageBreakBefore/>
      <w:widowControl/>
      <w:spacing w:before="0" w:beforeLines="50" w:after="0" w:afterLines="50" w:line="360" w:lineRule="auto"/>
      <w:ind w:right="48" w:firstLine="0" w:firstLineChars="0"/>
      <w:jc w:val="left"/>
    </w:pPr>
    <w:rPr>
      <w:rFonts w:ascii="黑体" w:hAnsi="黑体" w:eastAsia="微软雅黑"/>
      <w:color w:val="000000" w:themeColor="text1"/>
      <w:kern w:val="0"/>
      <w:sz w:val="32"/>
      <w:szCs w:val="28"/>
      <w14:textFill>
        <w14:solidFill>
          <w14:schemeClr w14:val="tx1"/>
        </w14:solidFill>
      </w14:textFill>
    </w:rPr>
  </w:style>
  <w:style w:type="paragraph" w:customStyle="1" w:styleId="435">
    <w:name w:val="Arq_Section2"/>
    <w:basedOn w:val="6"/>
    <w:next w:val="436"/>
    <w:qFormat/>
    <w:uiPriority w:val="0"/>
    <w:pPr>
      <w:keepNext w:val="0"/>
      <w:keepLines w:val="0"/>
      <w:spacing w:before="0" w:beforeAutospacing="0" w:after="0" w:afterAutospacing="0"/>
      <w:ind w:firstLine="0" w:firstLineChars="0"/>
    </w:pPr>
    <w:rPr>
      <w:rFonts w:ascii="等线" w:hAnsi="等线"/>
      <w:sz w:val="30"/>
      <w:szCs w:val="30"/>
    </w:rPr>
  </w:style>
  <w:style w:type="paragraph" w:customStyle="1" w:styleId="436">
    <w:name w:val="Arq_Content"/>
    <w:basedOn w:val="1"/>
    <w:qFormat/>
    <w:uiPriority w:val="0"/>
    <w:pPr>
      <w:spacing w:line="440" w:lineRule="exact"/>
      <w:ind w:firstLine="0" w:firstLineChars="0"/>
      <w:jc w:val="center"/>
    </w:pPr>
    <w:rPr>
      <w:rFonts w:ascii="等线" w:hAnsi="等线" w:cs="Times New Roman"/>
      <w:szCs w:val="24"/>
    </w:rPr>
  </w:style>
  <w:style w:type="paragraph" w:customStyle="1" w:styleId="437">
    <w:name w:val="Body text|1"/>
    <w:basedOn w:val="1"/>
    <w:qFormat/>
    <w:uiPriority w:val="0"/>
    <w:pPr>
      <w:spacing w:after="80" w:line="406" w:lineRule="auto"/>
      <w:ind w:firstLine="400" w:firstLineChars="0"/>
    </w:pPr>
    <w:rPr>
      <w:rFonts w:ascii="MingLiU" w:hAnsi="MingLiU" w:eastAsia="MingLiU" w:cs="MingLiU"/>
      <w:sz w:val="22"/>
      <w:lang w:val="zh-TW" w:eastAsia="zh-TW" w:bidi="zh-TW"/>
    </w:rPr>
  </w:style>
  <w:style w:type="paragraph" w:customStyle="1" w:styleId="438">
    <w:name w:val="Body text|2"/>
    <w:basedOn w:val="1"/>
    <w:qFormat/>
    <w:uiPriority w:val="0"/>
    <w:pPr>
      <w:spacing w:line="454" w:lineRule="exact"/>
      <w:ind w:left="1150" w:firstLine="0" w:firstLineChars="0"/>
    </w:pPr>
    <w:rPr>
      <w:rFonts w:ascii="PMingLiU" w:hAnsi="PMingLiU" w:eastAsia="PMingLiU" w:cs="PMingLiU"/>
      <w:sz w:val="22"/>
    </w:rPr>
  </w:style>
  <w:style w:type="paragraph" w:customStyle="1" w:styleId="439">
    <w:name w:val="Table caption|1"/>
    <w:basedOn w:val="1"/>
    <w:qFormat/>
    <w:uiPriority w:val="0"/>
    <w:pPr>
      <w:ind w:firstLine="0" w:firstLineChars="0"/>
    </w:pPr>
    <w:rPr>
      <w:rFonts w:ascii="MingLiU" w:hAnsi="MingLiU" w:eastAsia="MingLiU" w:cs="MingLiU"/>
      <w:sz w:val="22"/>
      <w:lang w:val="zh-TW" w:eastAsia="zh-TW" w:bidi="zh-TW"/>
    </w:rPr>
  </w:style>
  <w:style w:type="paragraph" w:customStyle="1" w:styleId="440">
    <w:name w:val="Heading #3|1"/>
    <w:basedOn w:val="1"/>
    <w:qFormat/>
    <w:uiPriority w:val="0"/>
    <w:pPr>
      <w:spacing w:after="210"/>
      <w:ind w:firstLine="0" w:firstLineChars="0"/>
      <w:outlineLvl w:val="2"/>
    </w:pPr>
    <w:rPr>
      <w:rFonts w:ascii="MingLiU" w:hAnsi="MingLiU" w:eastAsia="MingLiU" w:cs="MingLiU"/>
      <w:b/>
      <w:bCs/>
      <w:sz w:val="22"/>
      <w:lang w:val="zh-TW" w:eastAsia="zh-TW" w:bidi="zh-TW"/>
    </w:rPr>
  </w:style>
  <w:style w:type="paragraph" w:customStyle="1" w:styleId="441">
    <w:name w:val="表格x"/>
    <w:basedOn w:val="1"/>
    <w:qFormat/>
    <w:uiPriority w:val="0"/>
    <w:pPr>
      <w:widowControl/>
      <w:ind w:firstLine="0" w:firstLineChars="0"/>
    </w:pPr>
    <w:rPr>
      <w:rFonts w:ascii="Times New Roman" w:hAnsi="Times New Roman" w:cs="宋体"/>
      <w:szCs w:val="20"/>
    </w:rPr>
  </w:style>
  <w:style w:type="paragraph" w:customStyle="1" w:styleId="442">
    <w:name w:val="WPSOffice手动目录 1"/>
    <w:qFormat/>
    <w:uiPriority w:val="0"/>
    <w:rPr>
      <w:rFonts w:ascii="Times New Roman" w:hAnsi="Times New Roman" w:eastAsia="宋体" w:cs="Times New Roman"/>
      <w:lang w:val="en-US" w:eastAsia="zh-CN" w:bidi="ar-SA"/>
    </w:rPr>
  </w:style>
  <w:style w:type="paragraph" w:customStyle="1" w:styleId="443">
    <w:name w:val="标题5"/>
    <w:basedOn w:val="1"/>
    <w:next w:val="1"/>
    <w:qFormat/>
    <w:uiPriority w:val="0"/>
    <w:pPr>
      <w:ind w:firstLine="0" w:firstLineChars="0"/>
      <w:outlineLvl w:val="4"/>
    </w:pPr>
    <w:rPr>
      <w:rFonts w:ascii="宋体" w:hAnsi="等线" w:cs="仿宋"/>
      <w:b/>
    </w:rPr>
  </w:style>
  <w:style w:type="paragraph" w:customStyle="1" w:styleId="444">
    <w:name w:val="首行缩进"/>
    <w:basedOn w:val="1"/>
    <w:link w:val="445"/>
    <w:qFormat/>
    <w:uiPriority w:val="0"/>
    <w:pPr>
      <w:ind w:firstLine="480"/>
      <w:jc w:val="left"/>
    </w:pPr>
    <w:rPr>
      <w:rFonts w:ascii="宋体" w:hAnsi="宋体" w:cs="Times New Roman"/>
      <w:szCs w:val="24"/>
    </w:rPr>
  </w:style>
  <w:style w:type="character" w:customStyle="1" w:styleId="445">
    <w:name w:val="首行缩进 Char"/>
    <w:link w:val="444"/>
    <w:qFormat/>
    <w:uiPriority w:val="0"/>
    <w:rPr>
      <w:rFonts w:ascii="宋体" w:hAnsi="宋体"/>
      <w:kern w:val="2"/>
      <w:sz w:val="21"/>
      <w:szCs w:val="24"/>
    </w:rPr>
  </w:style>
  <w:style w:type="paragraph" w:customStyle="1" w:styleId="446">
    <w:name w:val="标题五"/>
    <w:basedOn w:val="9"/>
    <w:next w:val="8"/>
    <w:link w:val="447"/>
    <w:qFormat/>
    <w:uiPriority w:val="0"/>
    <w:pPr>
      <w:spacing w:before="0" w:after="0" w:line="360" w:lineRule="auto"/>
      <w:jc w:val="left"/>
      <w:outlineLvl w:val="4"/>
    </w:pPr>
    <w:rPr>
      <w:rFonts w:ascii="宋体" w:hAnsi="Times New Roman"/>
      <w:szCs w:val="22"/>
    </w:rPr>
  </w:style>
  <w:style w:type="character" w:customStyle="1" w:styleId="447">
    <w:name w:val="标题五 Char"/>
    <w:link w:val="446"/>
    <w:qFormat/>
    <w:uiPriority w:val="0"/>
    <w:rPr>
      <w:rFonts w:ascii="宋体"/>
      <w:b/>
      <w:bCs/>
      <w:kern w:val="2"/>
      <w:sz w:val="21"/>
      <w:szCs w:val="22"/>
    </w:rPr>
  </w:style>
  <w:style w:type="character" w:customStyle="1" w:styleId="448">
    <w:name w:val="正文首行缩进 Char"/>
    <w:qFormat/>
    <w:uiPriority w:val="99"/>
    <w:rPr>
      <w:rFonts w:ascii="宋体"/>
      <w:kern w:val="2"/>
      <w:sz w:val="21"/>
      <w:szCs w:val="22"/>
    </w:rPr>
  </w:style>
  <w:style w:type="paragraph" w:customStyle="1" w:styleId="449">
    <w:name w:val="标题 31"/>
    <w:basedOn w:val="1"/>
    <w:next w:val="1"/>
    <w:link w:val="450"/>
    <w:autoRedefine/>
    <w:qFormat/>
    <w:uiPriority w:val="9"/>
    <w:pPr>
      <w:keepNext/>
      <w:ind w:firstLine="0" w:firstLineChars="0"/>
      <w:outlineLvl w:val="2"/>
    </w:pPr>
    <w:rPr>
      <w:rFonts w:ascii="宋体" w:hAnsi="宋体" w:cs="Arial"/>
      <w:b/>
      <w:szCs w:val="24"/>
    </w:rPr>
  </w:style>
  <w:style w:type="character" w:customStyle="1" w:styleId="450">
    <w:name w:val="标题 3 Char1"/>
    <w:link w:val="449"/>
    <w:qFormat/>
    <w:uiPriority w:val="9"/>
    <w:rPr>
      <w:rFonts w:ascii="宋体" w:hAnsi="宋体" w:cs="Arial"/>
      <w:b/>
      <w:kern w:val="2"/>
      <w:sz w:val="21"/>
      <w:szCs w:val="24"/>
    </w:rPr>
  </w:style>
  <w:style w:type="table" w:customStyle="1" w:styleId="451">
    <w:name w:val="标书表格模板"/>
    <w:basedOn w:val="59"/>
    <w:qFormat/>
    <w:uiPriority w:val="99"/>
    <w:pPr>
      <w:adjustRightInd w:val="0"/>
      <w:snapToGrid w:val="0"/>
    </w:pPr>
    <w:rPr>
      <w:rFonts w:ascii="等线" w:hAnsi="等线" w:eastAsia="等线"/>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cantSplit/>
    </w:trPr>
    <w:tcPr>
      <w:shd w:val="clear" w:color="auto" w:fill="FFFFFF"/>
      <w:vAlign w:val="center"/>
    </w:tcPr>
    <w:tblStylePr w:type="firstRow">
      <w:pPr>
        <w:wordWrap/>
        <w:jc w:val="center"/>
      </w:pPr>
      <w:rPr>
        <w:b/>
        <w:i w:val="0"/>
        <w:sz w:val="24"/>
      </w:rPr>
      <w:tcPr>
        <w:tcBorders>
          <w:bottom w:val="double" w:color="auto" w:sz="4" w:space="0"/>
        </w:tcBorders>
        <w:shd w:val="clear" w:color="auto" w:fill="FBD4B4"/>
      </w:tcPr>
    </w:tblStylePr>
    <w:tblStylePr w:type="firstCol">
      <w:pPr>
        <w:wordWrap/>
        <w:jc w:val="center"/>
      </w:pPr>
      <w:tblPr>
        <w:jc w:val="center"/>
      </w:tblPr>
      <w:trPr>
        <w:jc w:val="center"/>
      </w:trPr>
    </w:tblStylePr>
    <w:tblStylePr w:type="band1Horz">
      <w:tcPr>
        <w:shd w:val="clear" w:color="auto" w:fill="FFFFFF"/>
      </w:tcPr>
    </w:tblStylePr>
    <w:tblStylePr w:type="band2Horz">
      <w:tcPr>
        <w:shd w:val="clear" w:color="auto" w:fill="FFFFFF"/>
      </w:tcPr>
    </w:tblStylePr>
  </w:style>
  <w:style w:type="character" w:customStyle="1" w:styleId="452">
    <w:name w:val="标题 7 字符1"/>
    <w:link w:val="10"/>
    <w:qFormat/>
    <w:uiPriority w:val="9"/>
    <w:rPr>
      <w:rFonts w:ascii="宋体" w:hAnsi="等线"/>
      <w:b/>
      <w:bCs/>
      <w:kern w:val="2"/>
      <w:sz w:val="21"/>
      <w:szCs w:val="24"/>
    </w:rPr>
  </w:style>
  <w:style w:type="character" w:customStyle="1" w:styleId="453">
    <w:name w:val="标题 8 字符1"/>
    <w:link w:val="11"/>
    <w:qFormat/>
    <w:uiPriority w:val="0"/>
    <w:rPr>
      <w:rFonts w:ascii="等线 Light" w:hAnsi="等线 Light" w:eastAsia="等线 Light"/>
      <w:kern w:val="2"/>
      <w:sz w:val="21"/>
      <w:szCs w:val="24"/>
    </w:rPr>
  </w:style>
  <w:style w:type="character" w:customStyle="1" w:styleId="454">
    <w:name w:val="标题 9 字符1"/>
    <w:link w:val="12"/>
    <w:qFormat/>
    <w:uiPriority w:val="9"/>
    <w:rPr>
      <w:rFonts w:ascii="等线 Light" w:hAnsi="等线 Light" w:eastAsia="等线 Light"/>
      <w:kern w:val="2"/>
      <w:sz w:val="21"/>
      <w:szCs w:val="21"/>
    </w:rPr>
  </w:style>
  <w:style w:type="character" w:customStyle="1" w:styleId="455">
    <w:name w:val="宏文本 字符"/>
    <w:basedOn w:val="61"/>
    <w:qFormat/>
    <w:uiPriority w:val="0"/>
    <w:rPr>
      <w:rFonts w:ascii="Courier New" w:hAnsi="Courier New" w:cs="Courier New"/>
      <w:kern w:val="2"/>
      <w:sz w:val="24"/>
      <w:szCs w:val="24"/>
    </w:rPr>
  </w:style>
  <w:style w:type="character" w:customStyle="1" w:styleId="456">
    <w:name w:val="宏文本 字符1"/>
    <w:link w:val="3"/>
    <w:qFormat/>
    <w:uiPriority w:val="0"/>
    <w:rPr>
      <w:rFonts w:ascii="Courier New" w:hAnsi="Courier New"/>
      <w:sz w:val="24"/>
      <w:szCs w:val="24"/>
    </w:rPr>
  </w:style>
  <w:style w:type="character" w:customStyle="1" w:styleId="457">
    <w:name w:val="文档结构图 字符1"/>
    <w:qFormat/>
    <w:uiPriority w:val="0"/>
    <w:rPr>
      <w:rFonts w:ascii="宋体" w:hAnsi="等线"/>
      <w:kern w:val="2"/>
      <w:sz w:val="18"/>
      <w:szCs w:val="18"/>
    </w:rPr>
  </w:style>
  <w:style w:type="character" w:customStyle="1" w:styleId="458">
    <w:name w:val="正文文本 3 字符"/>
    <w:basedOn w:val="61"/>
    <w:qFormat/>
    <w:uiPriority w:val="0"/>
    <w:rPr>
      <w:rFonts w:asciiTheme="minorHAnsi" w:hAnsiTheme="minorHAnsi" w:cstheme="minorBidi"/>
      <w:kern w:val="2"/>
      <w:sz w:val="16"/>
      <w:szCs w:val="16"/>
    </w:rPr>
  </w:style>
  <w:style w:type="character" w:customStyle="1" w:styleId="459">
    <w:name w:val="正文文本 3 字符1"/>
    <w:link w:val="21"/>
    <w:qFormat/>
    <w:uiPriority w:val="0"/>
    <w:rPr>
      <w:rFonts w:ascii="Arial" w:hAnsi="Arial" w:cs="Arial"/>
      <w:kern w:val="2"/>
      <w:sz w:val="16"/>
      <w:szCs w:val="16"/>
    </w:rPr>
  </w:style>
  <w:style w:type="character" w:customStyle="1" w:styleId="460">
    <w:name w:val="结束语 字符"/>
    <w:basedOn w:val="61"/>
    <w:qFormat/>
    <w:uiPriority w:val="0"/>
    <w:rPr>
      <w:rFonts w:asciiTheme="minorHAnsi" w:hAnsiTheme="minorHAnsi" w:cstheme="minorBidi"/>
      <w:kern w:val="2"/>
      <w:sz w:val="21"/>
      <w:szCs w:val="22"/>
    </w:rPr>
  </w:style>
  <w:style w:type="character" w:customStyle="1" w:styleId="461">
    <w:name w:val="结束语 字符1"/>
    <w:link w:val="22"/>
    <w:qFormat/>
    <w:uiPriority w:val="0"/>
    <w:rPr>
      <w:rFonts w:ascii="MS Gothic" w:hAnsi="MS Gothic" w:eastAsia="MS Gothic"/>
      <w:kern w:val="2"/>
      <w:sz w:val="21"/>
      <w:lang w:eastAsia="ja-JP"/>
    </w:rPr>
  </w:style>
  <w:style w:type="character" w:customStyle="1" w:styleId="462">
    <w:name w:val="尾注文本 字符1"/>
    <w:semiHidden/>
    <w:qFormat/>
    <w:uiPriority w:val="0"/>
    <w:rPr>
      <w:rFonts w:ascii="宋体" w:hAnsi="等线"/>
      <w:kern w:val="2"/>
      <w:sz w:val="21"/>
      <w:szCs w:val="24"/>
    </w:rPr>
  </w:style>
  <w:style w:type="character" w:customStyle="1" w:styleId="463">
    <w:name w:val="副标题 字符"/>
    <w:basedOn w:val="61"/>
    <w:qFormat/>
    <w:uiPriority w:val="0"/>
    <w:rPr>
      <w:rFonts w:asciiTheme="minorHAnsi" w:hAnsiTheme="minorHAnsi" w:eastAsiaTheme="minorEastAsia" w:cstheme="minorBidi"/>
      <w:b/>
      <w:bCs/>
      <w:kern w:val="28"/>
      <w:sz w:val="32"/>
      <w:szCs w:val="32"/>
    </w:rPr>
  </w:style>
  <w:style w:type="character" w:customStyle="1" w:styleId="464">
    <w:name w:val="副标题 字符1"/>
    <w:link w:val="44"/>
    <w:qFormat/>
    <w:uiPriority w:val="0"/>
    <w:rPr>
      <w:rFonts w:ascii="宋体" w:hAnsi="等线"/>
      <w:b/>
      <w:bCs/>
      <w:kern w:val="28"/>
      <w:sz w:val="21"/>
      <w:szCs w:val="32"/>
    </w:rPr>
  </w:style>
  <w:style w:type="character" w:customStyle="1" w:styleId="465">
    <w:name w:val="脚注文本 字符1"/>
    <w:qFormat/>
    <w:uiPriority w:val="99"/>
    <w:rPr>
      <w:rFonts w:ascii="宋体" w:hAnsi="等线"/>
      <w:kern w:val="2"/>
      <w:sz w:val="18"/>
      <w:szCs w:val="18"/>
    </w:rPr>
  </w:style>
  <w:style w:type="character" w:customStyle="1" w:styleId="466">
    <w:name w:val="正文文本缩进 3 字符"/>
    <w:basedOn w:val="61"/>
    <w:qFormat/>
    <w:uiPriority w:val="99"/>
    <w:rPr>
      <w:rFonts w:asciiTheme="minorHAnsi" w:hAnsiTheme="minorHAnsi" w:cstheme="minorBidi"/>
      <w:kern w:val="2"/>
      <w:sz w:val="16"/>
      <w:szCs w:val="16"/>
    </w:rPr>
  </w:style>
  <w:style w:type="character" w:customStyle="1" w:styleId="467">
    <w:name w:val="正文文本缩进 3 字符1"/>
    <w:link w:val="47"/>
    <w:qFormat/>
    <w:uiPriority w:val="99"/>
    <w:rPr>
      <w:rFonts w:ascii="宋体" w:hAnsi="等线"/>
      <w:kern w:val="2"/>
      <w:sz w:val="21"/>
      <w:szCs w:val="16"/>
    </w:rPr>
  </w:style>
  <w:style w:type="character" w:customStyle="1" w:styleId="468">
    <w:name w:val="正文文本 2 字符"/>
    <w:basedOn w:val="61"/>
    <w:qFormat/>
    <w:uiPriority w:val="0"/>
    <w:rPr>
      <w:rFonts w:asciiTheme="minorHAnsi" w:hAnsiTheme="minorHAnsi" w:cstheme="minorBidi"/>
      <w:kern w:val="2"/>
      <w:sz w:val="21"/>
      <w:szCs w:val="22"/>
    </w:rPr>
  </w:style>
  <w:style w:type="character" w:customStyle="1" w:styleId="469">
    <w:name w:val="正文文本 2 字符1"/>
    <w:link w:val="52"/>
    <w:qFormat/>
    <w:uiPriority w:val="0"/>
    <w:rPr>
      <w:rFonts w:ascii="宋体" w:hAnsi="等线"/>
      <w:kern w:val="2"/>
      <w:sz w:val="21"/>
      <w:szCs w:val="24"/>
    </w:rPr>
  </w:style>
  <w:style w:type="character" w:customStyle="1" w:styleId="470">
    <w:name w:val="HTML 预设格式 字符"/>
    <w:basedOn w:val="61"/>
    <w:qFormat/>
    <w:uiPriority w:val="0"/>
    <w:rPr>
      <w:rFonts w:ascii="Courier New" w:hAnsi="Courier New" w:cs="Courier New"/>
      <w:kern w:val="2"/>
    </w:rPr>
  </w:style>
  <w:style w:type="character" w:customStyle="1" w:styleId="471">
    <w:name w:val="HTML 预设格式 字符1"/>
    <w:link w:val="53"/>
    <w:qFormat/>
    <w:uiPriority w:val="0"/>
    <w:rPr>
      <w:rFonts w:ascii="黑体" w:hAnsi="Courier New" w:eastAsia="黑体" w:cs="Courier New"/>
    </w:rPr>
  </w:style>
  <w:style w:type="paragraph" w:customStyle="1" w:styleId="472">
    <w:name w:val="图片1"/>
    <w:basedOn w:val="1"/>
    <w:qFormat/>
    <w:uiPriority w:val="0"/>
    <w:pPr>
      <w:spacing w:line="240" w:lineRule="auto"/>
      <w:ind w:firstLine="440"/>
      <w:jc w:val="center"/>
    </w:pPr>
    <w:rPr>
      <w:rFonts w:ascii="等线" w:hAnsi="等线" w:cs="Times New Roman"/>
      <w:bCs/>
      <w:sz w:val="22"/>
      <w:szCs w:val="24"/>
    </w:rPr>
  </w:style>
  <w:style w:type="paragraph" w:customStyle="1" w:styleId="473">
    <w:name w:val="标题2"/>
    <w:basedOn w:val="135"/>
    <w:link w:val="515"/>
    <w:qFormat/>
    <w:uiPriority w:val="0"/>
    <w:pPr>
      <w:spacing w:before="100" w:after="100"/>
      <w:ind w:firstLine="0" w:firstLineChars="0"/>
      <w:jc w:val="center"/>
      <w:outlineLvl w:val="1"/>
    </w:pPr>
    <w:rPr>
      <w:rFonts w:ascii="宋体" w:hAnsi="宋体" w:cs="仿宋"/>
      <w:b/>
      <w:sz w:val="32"/>
    </w:rPr>
  </w:style>
  <w:style w:type="paragraph" w:customStyle="1" w:styleId="474">
    <w:name w:val="标书标题一"/>
    <w:basedOn w:val="4"/>
    <w:link w:val="475"/>
    <w:qFormat/>
    <w:uiPriority w:val="0"/>
    <w:pPr>
      <w:keepLines/>
      <w:widowControl w:val="0"/>
      <w:tabs>
        <w:tab w:val="clear" w:pos="851"/>
      </w:tabs>
      <w:ind w:left="0" w:firstLine="0" w:firstLineChars="0"/>
      <w:jc w:val="center"/>
    </w:pPr>
    <w:rPr>
      <w:rFonts w:ascii="宋体" w:hAnsi="宋体" w:eastAsia="黑体" w:cs="Times New Roman"/>
      <w:kern w:val="44"/>
      <w:sz w:val="32"/>
      <w:szCs w:val="24"/>
    </w:rPr>
  </w:style>
  <w:style w:type="character" w:customStyle="1" w:styleId="475">
    <w:name w:val="标书标题一 Char"/>
    <w:link w:val="474"/>
    <w:qFormat/>
    <w:uiPriority w:val="0"/>
    <w:rPr>
      <w:rFonts w:ascii="宋体" w:hAnsi="宋体" w:eastAsia="黑体"/>
      <w:b/>
      <w:bCs/>
      <w:kern w:val="44"/>
      <w:sz w:val="32"/>
      <w:szCs w:val="24"/>
    </w:rPr>
  </w:style>
  <w:style w:type="paragraph" w:customStyle="1" w:styleId="476">
    <w:name w:val="样式13"/>
    <w:basedOn w:val="1"/>
    <w:qFormat/>
    <w:uiPriority w:val="0"/>
    <w:pPr>
      <w:spacing w:beforeLines="50" w:after="200" w:afterLines="50"/>
      <w:ind w:firstLine="0" w:firstLineChars="0"/>
      <w:jc w:val="center"/>
    </w:pPr>
    <w:rPr>
      <w:rFonts w:ascii="仿宋_GB2312" w:hAnsi="华文中宋" w:eastAsia="仿宋_GB2312" w:cs="Times New Roman"/>
      <w:sz w:val="28"/>
    </w:rPr>
  </w:style>
  <w:style w:type="character" w:customStyle="1" w:styleId="477">
    <w:name w:val="题注 字符1"/>
    <w:link w:val="15"/>
    <w:qFormat/>
    <w:uiPriority w:val="0"/>
    <w:rPr>
      <w:rFonts w:ascii="Arial" w:hAnsi="Arial" w:eastAsia="黑体" w:cs="Arial"/>
      <w:kern w:val="2"/>
    </w:rPr>
  </w:style>
  <w:style w:type="paragraph" w:customStyle="1" w:styleId="478">
    <w:name w:val="1.1number"/>
    <w:basedOn w:val="1"/>
    <w:qFormat/>
    <w:uiPriority w:val="0"/>
    <w:pPr>
      <w:widowControl/>
      <w:overflowPunct w:val="0"/>
      <w:autoSpaceDE w:val="0"/>
      <w:autoSpaceDN w:val="0"/>
      <w:adjustRightInd w:val="0"/>
      <w:ind w:left="540" w:right="23" w:rightChars="23" w:hanging="360"/>
      <w:jc w:val="left"/>
      <w:textAlignment w:val="baseline"/>
    </w:pPr>
    <w:rPr>
      <w:rFonts w:ascii="楷体" w:hAnsi="楷体" w:cs="Times New Roman"/>
      <w:kern w:val="0"/>
      <w:sz w:val="28"/>
      <w:szCs w:val="20"/>
    </w:rPr>
  </w:style>
  <w:style w:type="character" w:customStyle="1" w:styleId="479">
    <w:name w:val="hot1"/>
    <w:qFormat/>
    <w:uiPriority w:val="0"/>
    <w:rPr>
      <w:color w:val="FF860E"/>
      <w:bdr w:val="single" w:color="FF860E" w:sz="6" w:space="0"/>
    </w:rPr>
  </w:style>
  <w:style w:type="character" w:customStyle="1" w:styleId="480">
    <w:name w:val="gray5"/>
    <w:qFormat/>
    <w:uiPriority w:val="0"/>
    <w:rPr>
      <w:color w:val="999999"/>
      <w:sz w:val="18"/>
      <w:szCs w:val="18"/>
    </w:rPr>
  </w:style>
  <w:style w:type="character" w:customStyle="1" w:styleId="481">
    <w:name w:val="hilite"/>
    <w:qFormat/>
    <w:uiPriority w:val="0"/>
  </w:style>
  <w:style w:type="paragraph" w:customStyle="1" w:styleId="482">
    <w:name w:val="TOC 标题211"/>
    <w:basedOn w:val="4"/>
    <w:next w:val="1"/>
    <w:semiHidden/>
    <w:unhideWhenUsed/>
    <w:qFormat/>
    <w:uiPriority w:val="39"/>
    <w:pPr>
      <w:keepLines/>
      <w:tabs>
        <w:tab w:val="clear" w:pos="851"/>
      </w:tabs>
      <w:spacing w:before="480" w:line="276" w:lineRule="auto"/>
      <w:ind w:left="0" w:firstLine="0" w:firstLineChars="0"/>
      <w:outlineLvl w:val="9"/>
    </w:pPr>
    <w:rPr>
      <w:rFonts w:ascii="等线 Light" w:hAnsi="等线 Light" w:eastAsia="等线 Light" w:cs="Times New Roman"/>
      <w:color w:val="2F5496"/>
      <w:kern w:val="0"/>
      <w:sz w:val="28"/>
      <w:szCs w:val="28"/>
    </w:rPr>
  </w:style>
  <w:style w:type="paragraph" w:customStyle="1" w:styleId="483">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84">
    <w:name w:val="apple-converted-space"/>
    <w:qFormat/>
    <w:uiPriority w:val="0"/>
  </w:style>
  <w:style w:type="paragraph" w:customStyle="1" w:styleId="485">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486">
    <w:name w:val="font71"/>
    <w:qFormat/>
    <w:uiPriority w:val="0"/>
    <w:rPr>
      <w:rFonts w:hint="default" w:ascii="Times New Roman" w:hAnsi="Times New Roman" w:cs="Times New Roman"/>
      <w:color w:val="000000"/>
      <w:sz w:val="22"/>
      <w:szCs w:val="22"/>
      <w:u w:val="none"/>
    </w:rPr>
  </w:style>
  <w:style w:type="character" w:customStyle="1" w:styleId="487">
    <w:name w:val="font81"/>
    <w:qFormat/>
    <w:uiPriority w:val="0"/>
    <w:rPr>
      <w:rFonts w:hint="default" w:ascii="Times New Roman" w:hAnsi="Times New Roman" w:cs="Times New Roman"/>
      <w:color w:val="000000"/>
      <w:sz w:val="24"/>
      <w:szCs w:val="24"/>
      <w:u w:val="none"/>
    </w:rPr>
  </w:style>
  <w:style w:type="paragraph" w:customStyle="1" w:styleId="488">
    <w:name w:val="_Style 5"/>
    <w:basedOn w:val="4"/>
    <w:next w:val="1"/>
    <w:unhideWhenUsed/>
    <w:qFormat/>
    <w:uiPriority w:val="0"/>
    <w:pPr>
      <w:keepLines/>
      <w:tabs>
        <w:tab w:val="clear" w:pos="851"/>
      </w:tabs>
      <w:spacing w:before="480" w:line="276" w:lineRule="auto"/>
      <w:ind w:left="0" w:firstLine="0" w:firstLineChars="0"/>
      <w:outlineLvl w:val="9"/>
    </w:pPr>
    <w:rPr>
      <w:rFonts w:eastAsia="黑体" w:cs="Arial"/>
      <w:color w:val="365F91"/>
      <w:kern w:val="0"/>
      <w:sz w:val="44"/>
      <w:szCs w:val="28"/>
    </w:rPr>
  </w:style>
  <w:style w:type="paragraph" w:customStyle="1" w:styleId="489">
    <w:name w:val="修订1"/>
    <w:hidden/>
    <w:qFormat/>
    <w:uiPriority w:val="99"/>
    <w:pPr>
      <w:jc w:val="center"/>
    </w:pPr>
    <w:rPr>
      <w:rFonts w:ascii="Times New Roman" w:hAnsi="Times New Roman" w:eastAsia="宋体" w:cs="Times New Roman"/>
      <w:kern w:val="2"/>
      <w:sz w:val="21"/>
      <w:szCs w:val="24"/>
      <w:lang w:val="en-US" w:eastAsia="zh-CN" w:bidi="ar-SA"/>
    </w:rPr>
  </w:style>
  <w:style w:type="paragraph" w:customStyle="1" w:styleId="490">
    <w:name w:val="TOC 标题21"/>
    <w:basedOn w:val="4"/>
    <w:next w:val="1"/>
    <w:semiHidden/>
    <w:unhideWhenUsed/>
    <w:qFormat/>
    <w:uiPriority w:val="39"/>
    <w:pPr>
      <w:keepLines/>
      <w:widowControl w:val="0"/>
      <w:tabs>
        <w:tab w:val="clear" w:pos="851"/>
      </w:tabs>
      <w:spacing w:before="340" w:after="330" w:line="578" w:lineRule="auto"/>
      <w:ind w:left="0" w:firstLine="0" w:firstLineChars="0"/>
      <w:outlineLvl w:val="9"/>
    </w:pPr>
    <w:rPr>
      <w:rFonts w:ascii="宋体" w:hAnsi="Arial" w:eastAsia="黑体" w:cs="Arial"/>
      <w:color w:val="000000"/>
      <w:kern w:val="44"/>
      <w:sz w:val="44"/>
      <w:szCs w:val="30"/>
    </w:rPr>
  </w:style>
  <w:style w:type="paragraph" w:customStyle="1" w:styleId="491">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92">
    <w:name w:val="TOC 标题3"/>
    <w:basedOn w:val="4"/>
    <w:next w:val="1"/>
    <w:semiHidden/>
    <w:unhideWhenUsed/>
    <w:qFormat/>
    <w:uiPriority w:val="39"/>
    <w:pPr>
      <w:keepLines/>
      <w:tabs>
        <w:tab w:val="clear" w:pos="851"/>
      </w:tabs>
      <w:spacing w:before="480" w:line="276" w:lineRule="auto"/>
      <w:ind w:left="0" w:firstLine="0" w:firstLineChars="0"/>
      <w:outlineLvl w:val="9"/>
    </w:pPr>
    <w:rPr>
      <w:rFonts w:ascii="等线 Light" w:hAnsi="等线 Light" w:eastAsia="等线 Light" w:cs="Times New Roman"/>
      <w:color w:val="2F5496"/>
      <w:kern w:val="0"/>
      <w:sz w:val="28"/>
      <w:szCs w:val="28"/>
    </w:rPr>
  </w:style>
  <w:style w:type="table" w:customStyle="1" w:styleId="493">
    <w:name w:val="网格型11"/>
    <w:basedOn w:val="59"/>
    <w:unhideWhenUsed/>
    <w:qFormat/>
    <w:uiPriority w:val="59"/>
    <w:pPr>
      <w:jc w:val="center"/>
    </w:pPr>
    <w:rPr>
      <w:rFonts w:ascii="等线" w:hAnsi="等线"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494">
    <w:name w:val="TOC 标题4"/>
    <w:basedOn w:val="4"/>
    <w:next w:val="1"/>
    <w:semiHidden/>
    <w:unhideWhenUsed/>
    <w:qFormat/>
    <w:uiPriority w:val="39"/>
    <w:pPr>
      <w:keepLines/>
      <w:tabs>
        <w:tab w:val="clear" w:pos="851"/>
      </w:tabs>
      <w:spacing w:before="480" w:line="276" w:lineRule="auto"/>
      <w:ind w:left="0" w:firstLine="0" w:firstLineChars="0"/>
      <w:outlineLvl w:val="9"/>
    </w:pPr>
    <w:rPr>
      <w:rFonts w:ascii="等线 Light" w:hAnsi="等线 Light" w:eastAsia="等线 Light" w:cs="Times New Roman"/>
      <w:color w:val="2F5496"/>
      <w:kern w:val="0"/>
      <w:sz w:val="28"/>
      <w:szCs w:val="28"/>
    </w:rPr>
  </w:style>
  <w:style w:type="paragraph" w:customStyle="1" w:styleId="495">
    <w:name w:val="修订2"/>
    <w:hidden/>
    <w:semiHidden/>
    <w:qFormat/>
    <w:uiPriority w:val="99"/>
    <w:rPr>
      <w:rFonts w:ascii="Times New Roman" w:hAnsi="Times New Roman" w:eastAsia="宋体" w:cs="Times New Roman"/>
      <w:kern w:val="2"/>
      <w:sz w:val="24"/>
      <w:szCs w:val="24"/>
      <w:lang w:val="en-US" w:eastAsia="zh-CN" w:bidi="ar-SA"/>
    </w:rPr>
  </w:style>
  <w:style w:type="character" w:customStyle="1" w:styleId="496">
    <w:name w:val="副标题 Char1"/>
    <w:qFormat/>
    <w:uiPriority w:val="0"/>
    <w:rPr>
      <w:rFonts w:cs="Times New Roman"/>
      <w:b/>
      <w:bCs/>
      <w:kern w:val="28"/>
      <w:sz w:val="21"/>
      <w:szCs w:val="32"/>
    </w:rPr>
  </w:style>
  <w:style w:type="paragraph" w:customStyle="1" w:styleId="497">
    <w:name w:val="修订3"/>
    <w:hidden/>
    <w:semiHidden/>
    <w:qFormat/>
    <w:uiPriority w:val="99"/>
    <w:rPr>
      <w:rFonts w:ascii="Times New Roman" w:hAnsi="Times New Roman" w:eastAsia="宋体" w:cs="Times New Roman"/>
      <w:kern w:val="2"/>
      <w:sz w:val="24"/>
      <w:szCs w:val="24"/>
      <w:lang w:val="en-US" w:eastAsia="zh-CN" w:bidi="ar-SA"/>
    </w:rPr>
  </w:style>
  <w:style w:type="paragraph" w:customStyle="1" w:styleId="49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color w:val="000000"/>
      <w:kern w:val="0"/>
      <w:szCs w:val="21"/>
    </w:rPr>
  </w:style>
  <w:style w:type="paragraph" w:customStyle="1" w:styleId="49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Cs w:val="21"/>
    </w:rPr>
  </w:style>
  <w:style w:type="paragraph" w:customStyle="1" w:styleId="5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501">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ascii="宋体" w:hAnsi="宋体" w:cs="宋体"/>
      <w:color w:val="000000"/>
      <w:kern w:val="0"/>
      <w:szCs w:val="21"/>
    </w:rPr>
  </w:style>
  <w:style w:type="paragraph" w:customStyle="1" w:styleId="5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Cs w:val="21"/>
    </w:rPr>
  </w:style>
  <w:style w:type="character" w:customStyle="1" w:styleId="503">
    <w:name w:val="2号标题"/>
    <w:qFormat/>
    <w:uiPriority w:val="0"/>
    <w:rPr>
      <w:rFonts w:eastAsia="宋体"/>
      <w:sz w:val="28"/>
    </w:rPr>
  </w:style>
  <w:style w:type="character" w:customStyle="1" w:styleId="504">
    <w:name w:val=".. Char Char"/>
    <w:qFormat/>
    <w:uiPriority w:val="99"/>
  </w:style>
  <w:style w:type="character" w:customStyle="1" w:styleId="505">
    <w:name w:val="HTML 预设格式 Char1"/>
    <w:qFormat/>
    <w:uiPriority w:val="99"/>
    <w:rPr>
      <w:rFonts w:ascii="Courier New" w:hAnsi="Courier New" w:cs="Courier New"/>
      <w:kern w:val="2"/>
    </w:rPr>
  </w:style>
  <w:style w:type="character" w:customStyle="1" w:styleId="506">
    <w:name w:val="Char Char4"/>
    <w:qFormat/>
    <w:uiPriority w:val="0"/>
    <w:rPr>
      <w:rFonts w:eastAsia="宋体"/>
      <w:kern w:val="2"/>
      <w:sz w:val="18"/>
      <w:szCs w:val="18"/>
      <w:lang w:val="en-US" w:eastAsia="zh-CN" w:bidi="ar-SA"/>
    </w:rPr>
  </w:style>
  <w:style w:type="character" w:customStyle="1" w:styleId="507">
    <w:name w:val="样式1 Char"/>
    <w:link w:val="508"/>
    <w:qFormat/>
    <w:uiPriority w:val="0"/>
    <w:rPr>
      <w:kern w:val="2"/>
      <w:sz w:val="13"/>
      <w:szCs w:val="13"/>
    </w:rPr>
  </w:style>
  <w:style w:type="paragraph" w:customStyle="1" w:styleId="508">
    <w:name w:val="样式1"/>
    <w:basedOn w:val="1"/>
    <w:link w:val="507"/>
    <w:qFormat/>
    <w:uiPriority w:val="0"/>
    <w:pPr>
      <w:ind w:firstLine="0" w:firstLineChars="0"/>
    </w:pPr>
    <w:rPr>
      <w:rFonts w:ascii="Times New Roman" w:hAnsi="Times New Roman" w:cs="Times New Roman"/>
      <w:sz w:val="13"/>
      <w:szCs w:val="13"/>
    </w:rPr>
  </w:style>
  <w:style w:type="paragraph" w:customStyle="1" w:styleId="509">
    <w:name w:val="MSゴシック"/>
    <w:basedOn w:val="1"/>
    <w:qFormat/>
    <w:uiPriority w:val="0"/>
    <w:pPr>
      <w:ind w:left="100" w:leftChars="100" w:firstLine="0" w:firstLineChars="0"/>
      <w:jc w:val="left"/>
    </w:pPr>
    <w:rPr>
      <w:rFonts w:ascii="MS Gothic" w:hAnsi="MS Gothic" w:eastAsia="MS Gothic" w:cs="Times New Roman"/>
      <w:sz w:val="18"/>
      <w:szCs w:val="21"/>
      <w:lang w:eastAsia="ja-JP"/>
    </w:rPr>
  </w:style>
  <w:style w:type="paragraph" w:customStyle="1" w:styleId="510">
    <w:name w:val="一太郎７"/>
    <w:qFormat/>
    <w:uiPriority w:val="0"/>
    <w:pPr>
      <w:widowControl w:val="0"/>
      <w:wordWrap w:val="0"/>
      <w:autoSpaceDE w:val="0"/>
      <w:autoSpaceDN w:val="0"/>
      <w:adjustRightInd w:val="0"/>
      <w:spacing w:line="271" w:lineRule="atLeast"/>
      <w:jc w:val="both"/>
    </w:pPr>
    <w:rPr>
      <w:rFonts w:ascii="MS Mincho" w:hAnsi="Century" w:eastAsia="MS Mincho" w:cs="Calibri"/>
      <w:spacing w:val="10"/>
      <w:kern w:val="2"/>
      <w:sz w:val="19"/>
      <w:szCs w:val="22"/>
      <w:lang w:val="en-US" w:eastAsia="ja-JP" w:bidi="ar-SA"/>
    </w:rPr>
  </w:style>
  <w:style w:type="paragraph" w:customStyle="1" w:styleId="511">
    <w:name w:val="俺"/>
    <w:qFormat/>
    <w:uiPriority w:val="0"/>
    <w:pPr>
      <w:widowControl w:val="0"/>
      <w:wordWrap w:val="0"/>
      <w:autoSpaceDE w:val="0"/>
      <w:autoSpaceDN w:val="0"/>
      <w:adjustRightInd w:val="0"/>
      <w:spacing w:line="0" w:lineRule="atLeast"/>
    </w:pPr>
    <w:rPr>
      <w:rFonts w:ascii="MS Gothic" w:hAnsi="Century" w:eastAsia="MS Gothic" w:cs="Calibri"/>
      <w:snapToGrid w:val="0"/>
      <w:kern w:val="2"/>
      <w:sz w:val="21"/>
      <w:szCs w:val="21"/>
      <w:lang w:val="en-US" w:eastAsia="ja-JP" w:bidi="ar-SA"/>
    </w:rPr>
  </w:style>
  <w:style w:type="paragraph" w:customStyle="1" w:styleId="512">
    <w:name w:val="CM17"/>
    <w:basedOn w:val="1"/>
    <w:next w:val="1"/>
    <w:qFormat/>
    <w:uiPriority w:val="0"/>
    <w:pPr>
      <w:autoSpaceDE w:val="0"/>
      <w:autoSpaceDN w:val="0"/>
      <w:spacing w:after="470"/>
      <w:ind w:firstLine="0" w:firstLineChars="0"/>
      <w:jc w:val="left"/>
    </w:pPr>
    <w:rPr>
      <w:rFonts w:hint="eastAsia" w:ascii="宋体" w:hAnsi="宋体" w:cs="Times New Roman"/>
      <w:color w:val="000000"/>
      <w:kern w:val="0"/>
      <w:szCs w:val="20"/>
    </w:rPr>
  </w:style>
  <w:style w:type="paragraph" w:customStyle="1" w:styleId="513">
    <w:name w:val="TOC 标题5"/>
    <w:basedOn w:val="4"/>
    <w:next w:val="1"/>
    <w:qFormat/>
    <w:uiPriority w:val="39"/>
    <w:pPr>
      <w:keepLines/>
      <w:tabs>
        <w:tab w:val="clear" w:pos="851"/>
      </w:tabs>
      <w:spacing w:before="240" w:line="259" w:lineRule="auto"/>
      <w:ind w:left="0" w:firstLine="0" w:firstLineChars="0"/>
      <w:outlineLvl w:val="9"/>
    </w:pPr>
    <w:rPr>
      <w:rFonts w:ascii="Calibri Light" w:hAnsi="Calibri Light" w:eastAsia="黑体" w:cs="Times New Roman"/>
      <w:b w:val="0"/>
      <w:bCs w:val="0"/>
      <w:color w:val="2E74B5"/>
      <w:kern w:val="0"/>
      <w:sz w:val="32"/>
    </w:rPr>
  </w:style>
  <w:style w:type="paragraph" w:customStyle="1" w:styleId="514">
    <w:name w:val="样式 标题 1 + 段前: 0.2 行 段后: 0.2 行"/>
    <w:basedOn w:val="4"/>
    <w:qFormat/>
    <w:uiPriority w:val="0"/>
    <w:pPr>
      <w:keepLines/>
      <w:widowControl w:val="0"/>
      <w:tabs>
        <w:tab w:val="left" w:pos="709"/>
        <w:tab w:val="clear" w:pos="851"/>
      </w:tabs>
      <w:spacing w:beforeLines="20" w:afterLines="20"/>
      <w:ind w:left="709" w:leftChars="100" w:right="210" w:rightChars="100" w:hanging="425" w:firstLineChars="34"/>
    </w:pPr>
    <w:rPr>
      <w:rFonts w:ascii="宋体" w:hAnsi="Times New Roman" w:eastAsia="黑体"/>
      <w:b w:val="0"/>
      <w:kern w:val="44"/>
      <w:sz w:val="28"/>
      <w:szCs w:val="20"/>
    </w:rPr>
  </w:style>
  <w:style w:type="character" w:customStyle="1" w:styleId="515">
    <w:name w:val="标题2 字符"/>
    <w:link w:val="473"/>
    <w:qFormat/>
    <w:uiPriority w:val="0"/>
    <w:rPr>
      <w:rFonts w:ascii="宋体" w:hAnsi="宋体" w:cs="仿宋"/>
      <w:b/>
      <w:kern w:val="2"/>
      <w:sz w:val="32"/>
      <w:szCs w:val="24"/>
    </w:rPr>
  </w:style>
  <w:style w:type="paragraph" w:customStyle="1" w:styleId="516">
    <w:name w:val="CM21"/>
    <w:basedOn w:val="1"/>
    <w:next w:val="1"/>
    <w:qFormat/>
    <w:uiPriority w:val="99"/>
    <w:pPr>
      <w:autoSpaceDE w:val="0"/>
      <w:autoSpaceDN w:val="0"/>
      <w:adjustRightInd w:val="0"/>
      <w:spacing w:after="455"/>
      <w:ind w:firstLine="0" w:firstLineChars="0"/>
      <w:jc w:val="left"/>
    </w:pPr>
    <w:rPr>
      <w:rFonts w:ascii="微软雅黑" w:hAnsi="Calibri" w:eastAsia="微软雅黑" w:cs="Times New Roman"/>
      <w:kern w:val="0"/>
      <w:szCs w:val="24"/>
    </w:rPr>
  </w:style>
  <w:style w:type="paragraph" w:customStyle="1" w:styleId="517">
    <w:name w:val="Angebot"/>
    <w:basedOn w:val="1"/>
    <w:qFormat/>
    <w:uiPriority w:val="0"/>
    <w:pPr>
      <w:autoSpaceDE w:val="0"/>
      <w:autoSpaceDN w:val="0"/>
      <w:adjustRightInd w:val="0"/>
      <w:ind w:firstLine="0" w:firstLineChars="0"/>
      <w:textAlignment w:val="baseline"/>
    </w:pPr>
    <w:rPr>
      <w:rFonts w:ascii="Century Gothic" w:hAnsi="Century Gothic" w:cs="Times New Roman"/>
      <w:kern w:val="0"/>
      <w:sz w:val="20"/>
      <w:szCs w:val="20"/>
    </w:rPr>
  </w:style>
  <w:style w:type="paragraph" w:customStyle="1" w:styleId="518">
    <w:name w:val="Char Char Char Char"/>
    <w:basedOn w:val="1"/>
    <w:qFormat/>
    <w:uiPriority w:val="0"/>
    <w:pPr>
      <w:widowControl/>
      <w:tabs>
        <w:tab w:val="left" w:pos="360"/>
      </w:tabs>
      <w:ind w:firstLine="0" w:firstLineChars="0"/>
      <w:jc w:val="left"/>
    </w:pPr>
    <w:rPr>
      <w:rFonts w:ascii="宋体" w:hAnsi="Times New Roman" w:cs="Times New Roman"/>
      <w:kern w:val="0"/>
      <w:sz w:val="20"/>
      <w:szCs w:val="20"/>
    </w:rPr>
  </w:style>
  <w:style w:type="paragraph" w:customStyle="1" w:styleId="519">
    <w:name w:val="arial"/>
    <w:basedOn w:val="5"/>
    <w:qFormat/>
    <w:uiPriority w:val="0"/>
    <w:pPr>
      <w:keepNext w:val="0"/>
      <w:keepLines w:val="0"/>
      <w:pageBreakBefore/>
      <w:spacing w:before="0" w:after="0" w:line="240" w:lineRule="exact"/>
      <w:ind w:firstLine="0" w:firstLineChars="0"/>
    </w:pPr>
    <w:rPr>
      <w:rFonts w:ascii="Times New Roman" w:hAnsi="Times New Roman" w:eastAsia="微软雅黑"/>
      <w:b w:val="0"/>
      <w:color w:val="000000" w:themeColor="text1"/>
      <w:sz w:val="18"/>
      <w:szCs w:val="24"/>
      <w14:textFill>
        <w14:solidFill>
          <w14:schemeClr w14:val="tx1"/>
        </w14:solidFill>
      </w14:textFill>
    </w:rPr>
  </w:style>
  <w:style w:type="paragraph" w:customStyle="1" w:styleId="520">
    <w:name w:val="列出段落51"/>
    <w:basedOn w:val="1"/>
    <w:unhideWhenUsed/>
    <w:qFormat/>
    <w:uiPriority w:val="99"/>
    <w:pPr>
      <w:ind w:firstLine="420"/>
    </w:pPr>
    <w:rPr>
      <w:rFonts w:ascii="宋体" w:hAnsi="等线" w:cs="Times New Roman"/>
    </w:rPr>
  </w:style>
  <w:style w:type="character" w:customStyle="1" w:styleId="521">
    <w:name w:val="条 Char"/>
    <w:link w:val="522"/>
    <w:qFormat/>
    <w:locked/>
    <w:uiPriority w:val="0"/>
    <w:rPr>
      <w:rFonts w:ascii="仿宋_GB2312" w:hAnsi="宋体" w:eastAsia="仿宋_GB2312"/>
      <w:kern w:val="2"/>
      <w:sz w:val="28"/>
      <w:szCs w:val="28"/>
    </w:rPr>
  </w:style>
  <w:style w:type="paragraph" w:customStyle="1" w:styleId="522">
    <w:name w:val="条"/>
    <w:basedOn w:val="1"/>
    <w:link w:val="521"/>
    <w:qFormat/>
    <w:uiPriority w:val="0"/>
    <w:pPr>
      <w:tabs>
        <w:tab w:val="left" w:pos="993"/>
        <w:tab w:val="left" w:pos="1051"/>
      </w:tabs>
      <w:snapToGrid w:val="0"/>
      <w:spacing w:line="400" w:lineRule="exact"/>
      <w:ind w:left="900" w:firstLine="0" w:firstLineChars="0"/>
      <w:jc w:val="left"/>
    </w:pPr>
    <w:rPr>
      <w:rFonts w:ascii="仿宋_GB2312" w:hAnsi="宋体" w:eastAsia="仿宋_GB2312" w:cs="Times New Roman"/>
      <w:sz w:val="28"/>
      <w:szCs w:val="28"/>
    </w:rPr>
  </w:style>
  <w:style w:type="paragraph" w:customStyle="1" w:styleId="523">
    <w:name w:val="WPSOffice手动目录 2"/>
    <w:qFormat/>
    <w:uiPriority w:val="0"/>
    <w:pPr>
      <w:spacing w:before="120" w:after="120"/>
      <w:ind w:left="200" w:leftChars="200"/>
    </w:pPr>
    <w:rPr>
      <w:rFonts w:ascii="Times New Roman" w:hAnsi="Times New Roman" w:eastAsia="宋体" w:cs="Times New Roman"/>
      <w:sz w:val="24"/>
      <w:lang w:val="en-US" w:eastAsia="zh-CN" w:bidi="ar-SA"/>
    </w:rPr>
  </w:style>
  <w:style w:type="paragraph" w:customStyle="1" w:styleId="524">
    <w:name w:val="WPSOffice手动目录 3"/>
    <w:qFormat/>
    <w:uiPriority w:val="0"/>
    <w:pPr>
      <w:spacing w:before="120" w:after="120"/>
      <w:ind w:left="400" w:leftChars="400"/>
    </w:pPr>
    <w:rPr>
      <w:rFonts w:ascii="Times New Roman" w:hAnsi="Times New Roman" w:eastAsia="宋体" w:cs="Times New Roman"/>
      <w:sz w:val="22"/>
      <w:lang w:val="en-US" w:eastAsia="zh-CN" w:bidi="ar-SA"/>
    </w:rPr>
  </w:style>
  <w:style w:type="paragraph" w:customStyle="1" w:styleId="525">
    <w:name w:val="封面标准头"/>
    <w:next w:val="1"/>
    <w:qFormat/>
    <w:uiPriority w:val="0"/>
    <w:pPr>
      <w:spacing w:line="360" w:lineRule="auto"/>
      <w:ind w:left="113" w:right="-284"/>
      <w:jc w:val="center"/>
    </w:pPr>
    <w:rPr>
      <w:rFonts w:ascii="黑体" w:hAnsi="Times New Roman" w:eastAsia="黑体" w:cs="Times New Roman"/>
      <w:spacing w:val="40"/>
      <w:position w:val="-8"/>
      <w:sz w:val="52"/>
      <w:lang w:val="en-US" w:eastAsia="zh-CN" w:bidi="ar-SA"/>
    </w:rPr>
  </w:style>
  <w:style w:type="paragraph" w:customStyle="1" w:styleId="526">
    <w:name w:val="封面标准名"/>
    <w:next w:val="1"/>
    <w:qFormat/>
    <w:uiPriority w:val="0"/>
    <w:pPr>
      <w:spacing w:line="360" w:lineRule="auto"/>
      <w:ind w:right="-113"/>
      <w:jc w:val="center"/>
      <w:outlineLvl w:val="0"/>
    </w:pPr>
    <w:rPr>
      <w:rFonts w:ascii="黑体" w:hAnsi="Times New Roman" w:eastAsia="黑体" w:cs="Times New Roman"/>
      <w:sz w:val="52"/>
      <w:lang w:val="en-US" w:eastAsia="zh-CN" w:bidi="ar-SA"/>
    </w:rPr>
  </w:style>
  <w:style w:type="paragraph" w:customStyle="1" w:styleId="527">
    <w:name w:val="Table Text"/>
    <w:basedOn w:val="1"/>
    <w:qFormat/>
    <w:uiPriority w:val="0"/>
    <w:pPr>
      <w:keepLines/>
      <w:widowControl/>
      <w:overflowPunct w:val="0"/>
      <w:autoSpaceDE w:val="0"/>
      <w:autoSpaceDN w:val="0"/>
      <w:adjustRightInd w:val="0"/>
      <w:spacing w:after="200" w:line="276" w:lineRule="auto"/>
      <w:ind w:left="2552" w:firstLine="0" w:firstLineChars="0"/>
      <w:jc w:val="left"/>
      <w:textAlignment w:val="baseline"/>
    </w:pPr>
    <w:rPr>
      <w:rFonts w:ascii="Book Antiqua" w:hAnsi="Book Antiqua" w:cs="Times New Roman"/>
      <w:kern w:val="0"/>
      <w:sz w:val="16"/>
      <w:lang w:eastAsia="en-US" w:bidi="en-US"/>
    </w:rPr>
  </w:style>
  <w:style w:type="paragraph" w:customStyle="1" w:styleId="528">
    <w:name w:val="标题1"/>
    <w:next w:val="1"/>
    <w:qFormat/>
    <w:uiPriority w:val="0"/>
    <w:pPr>
      <w:spacing w:line="360" w:lineRule="auto"/>
      <w:ind w:left="425" w:hanging="425"/>
      <w:outlineLvl w:val="0"/>
    </w:pPr>
    <w:rPr>
      <w:rFonts w:ascii="等线" w:hAnsi="等线" w:eastAsia="等线" w:cs="等线"/>
      <w:b/>
      <w:kern w:val="2"/>
      <w:sz w:val="36"/>
      <w:szCs w:val="24"/>
      <w:lang w:val="en-US" w:eastAsia="zh-CN" w:bidi="ar-SA"/>
    </w:rPr>
  </w:style>
  <w:style w:type="paragraph" w:customStyle="1" w:styleId="529">
    <w:name w:val="标题3"/>
    <w:next w:val="1"/>
    <w:link w:val="530"/>
    <w:qFormat/>
    <w:uiPriority w:val="0"/>
    <w:pPr>
      <w:spacing w:line="360" w:lineRule="auto"/>
      <w:ind w:left="709" w:hanging="709"/>
      <w:outlineLvl w:val="2"/>
    </w:pPr>
    <w:rPr>
      <w:rFonts w:ascii="宋体" w:hAnsi="宋体" w:eastAsia="宋体" w:cs="仿宋"/>
      <w:b/>
      <w:kern w:val="2"/>
      <w:sz w:val="30"/>
      <w:szCs w:val="24"/>
      <w:lang w:val="en-US" w:eastAsia="zh-CN" w:bidi="ar-SA"/>
    </w:rPr>
  </w:style>
  <w:style w:type="character" w:customStyle="1" w:styleId="530">
    <w:name w:val="标题3 字符"/>
    <w:link w:val="529"/>
    <w:qFormat/>
    <w:uiPriority w:val="0"/>
    <w:rPr>
      <w:rFonts w:ascii="宋体" w:hAnsi="宋体" w:cs="仿宋"/>
      <w:b/>
      <w:kern w:val="2"/>
      <w:sz w:val="30"/>
      <w:szCs w:val="24"/>
    </w:rPr>
  </w:style>
  <w:style w:type="paragraph" w:customStyle="1" w:styleId="531">
    <w:name w:val="标题4"/>
    <w:next w:val="1"/>
    <w:qFormat/>
    <w:uiPriority w:val="0"/>
    <w:pPr>
      <w:spacing w:line="360" w:lineRule="auto"/>
      <w:ind w:left="851" w:hanging="851"/>
      <w:outlineLvl w:val="3"/>
    </w:pPr>
    <w:rPr>
      <w:rFonts w:ascii="等线" w:hAnsi="等线" w:eastAsia="等线" w:cs="等线"/>
      <w:kern w:val="2"/>
      <w:sz w:val="28"/>
      <w:szCs w:val="24"/>
      <w:lang w:val="en-US" w:eastAsia="zh-CN" w:bidi="ar-SA"/>
    </w:rPr>
  </w:style>
  <w:style w:type="table" w:customStyle="1" w:styleId="532">
    <w:name w:val="Table Normal"/>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533">
    <w:name w:val="Table Normal1"/>
    <w:unhideWhenUsed/>
    <w:qFormat/>
    <w:uiPriority w:val="2"/>
    <w:pPr>
      <w:widowControl w:val="0"/>
    </w:pPr>
    <w:rPr>
      <w:rFonts w:ascii="等线" w:hAnsi="等线" w:eastAsia="等线"/>
      <w:sz w:val="22"/>
      <w:lang w:eastAsia="en-US"/>
    </w:rPr>
    <w:tblPr>
      <w:tblCellMar>
        <w:top w:w="0" w:type="dxa"/>
        <w:left w:w="0" w:type="dxa"/>
        <w:bottom w:w="0" w:type="dxa"/>
        <w:right w:w="0" w:type="dxa"/>
      </w:tblCellMar>
    </w:tblPr>
  </w:style>
  <w:style w:type="paragraph" w:customStyle="1" w:styleId="534">
    <w:name w:val="01标书正文"/>
    <w:basedOn w:val="1"/>
    <w:link w:val="535"/>
    <w:qFormat/>
    <w:uiPriority w:val="0"/>
    <w:pPr>
      <w:widowControl/>
    </w:pPr>
    <w:rPr>
      <w:rFonts w:ascii="Arial" w:hAnsi="Arial" w:cs="Times New Roman"/>
      <w:color w:val="000000"/>
      <w:kern w:val="0"/>
      <w:szCs w:val="27"/>
      <w:lang w:val="zh-CN"/>
    </w:rPr>
  </w:style>
  <w:style w:type="character" w:customStyle="1" w:styleId="535">
    <w:name w:val="01标书正文 Char"/>
    <w:link w:val="534"/>
    <w:qFormat/>
    <w:uiPriority w:val="0"/>
    <w:rPr>
      <w:rFonts w:ascii="Arial" w:hAnsi="Arial"/>
      <w:color w:val="000000"/>
      <w:sz w:val="21"/>
      <w:szCs w:val="27"/>
      <w:lang w:val="zh-CN"/>
    </w:rPr>
  </w:style>
  <w:style w:type="table" w:customStyle="1" w:styleId="536">
    <w:name w:val="网格型2"/>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7">
    <w:name w:val="列出段落12"/>
    <w:basedOn w:val="1"/>
    <w:qFormat/>
    <w:uiPriority w:val="0"/>
    <w:pPr>
      <w:spacing w:line="240" w:lineRule="auto"/>
      <w:ind w:firstLine="420"/>
    </w:pPr>
    <w:rPr>
      <w:rFonts w:ascii="Times New Roman" w:hAnsi="Times New Roman" w:cs="Times New Roman"/>
      <w:szCs w:val="24"/>
    </w:rPr>
  </w:style>
  <w:style w:type="character" w:customStyle="1" w:styleId="538">
    <w:name w:val="页眉 字符1"/>
    <w:semiHidden/>
    <w:qFormat/>
    <w:uiPriority w:val="99"/>
    <w:rPr>
      <w:sz w:val="18"/>
      <w:szCs w:val="18"/>
    </w:rPr>
  </w:style>
  <w:style w:type="paragraph" w:customStyle="1" w:styleId="539">
    <w:name w:val="列表段落1"/>
    <w:basedOn w:val="1"/>
    <w:qFormat/>
    <w:uiPriority w:val="99"/>
    <w:pPr>
      <w:spacing w:line="240" w:lineRule="auto"/>
      <w:ind w:firstLine="420"/>
    </w:pPr>
    <w:rPr>
      <w:rFonts w:ascii="Times New Roman" w:hAnsi="Times New Roman" w:cs="Times New Roman"/>
      <w:szCs w:val="24"/>
    </w:rPr>
  </w:style>
  <w:style w:type="paragraph" w:customStyle="1" w:styleId="540">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541">
    <w:name w:val="A"/>
    <w:basedOn w:val="4"/>
    <w:link w:val="542"/>
    <w:qFormat/>
    <w:uiPriority w:val="0"/>
    <w:pPr>
      <w:keepLines/>
      <w:widowControl w:val="0"/>
      <w:tabs>
        <w:tab w:val="left" w:pos="426"/>
        <w:tab w:val="clear" w:pos="851"/>
      </w:tabs>
      <w:spacing w:line="480" w:lineRule="auto"/>
      <w:ind w:left="0" w:firstLine="0" w:firstLineChars="0"/>
      <w:jc w:val="both"/>
    </w:pPr>
    <w:rPr>
      <w:rFonts w:ascii="黑体" w:hAnsi="黑体" w:eastAsia="黑体" w:cs="Malgun Gothic"/>
      <w:kern w:val="44"/>
      <w:sz w:val="21"/>
      <w:szCs w:val="21"/>
      <w:lang w:eastAsia="ko-KR"/>
    </w:rPr>
  </w:style>
  <w:style w:type="character" w:customStyle="1" w:styleId="542">
    <w:name w:val="A Char"/>
    <w:link w:val="541"/>
    <w:qFormat/>
    <w:uiPriority w:val="0"/>
    <w:rPr>
      <w:rFonts w:ascii="黑体" w:hAnsi="黑体" w:eastAsia="黑体" w:cs="Malgun Gothic"/>
      <w:b/>
      <w:bCs/>
      <w:kern w:val="44"/>
      <w:sz w:val="21"/>
      <w:szCs w:val="21"/>
      <w:lang w:eastAsia="ko-KR"/>
    </w:rPr>
  </w:style>
  <w:style w:type="paragraph" w:customStyle="1" w:styleId="543">
    <w:name w:val="B"/>
    <w:basedOn w:val="73"/>
    <w:link w:val="544"/>
    <w:qFormat/>
    <w:uiPriority w:val="0"/>
    <w:pPr>
      <w:adjustRightInd w:val="0"/>
      <w:spacing w:line="288" w:lineRule="auto"/>
    </w:pPr>
    <w:rPr>
      <w:rFonts w:ascii="黑体" w:hAnsi="黑体" w:eastAsia="黑体" w:cs="Times New Roman"/>
      <w:szCs w:val="21"/>
      <w:lang w:eastAsia="en-US" w:bidi="en-US"/>
    </w:rPr>
  </w:style>
  <w:style w:type="character" w:customStyle="1" w:styleId="544">
    <w:name w:val="B Char"/>
    <w:link w:val="543"/>
    <w:qFormat/>
    <w:uiPriority w:val="0"/>
    <w:rPr>
      <w:rFonts w:ascii="黑体" w:hAnsi="黑体" w:eastAsia="黑体"/>
      <w:kern w:val="2"/>
      <w:sz w:val="21"/>
      <w:szCs w:val="21"/>
      <w:lang w:eastAsia="en-US" w:bidi="en-US"/>
    </w:rPr>
  </w:style>
  <w:style w:type="character" w:customStyle="1" w:styleId="545">
    <w:name w:val="正文缩进 字符"/>
    <w:qFormat/>
    <w:uiPriority w:val="99"/>
    <w:rPr>
      <w:rFonts w:ascii="宋体" w:hAnsi="宋体"/>
      <w:kern w:val="2"/>
      <w:sz w:val="21"/>
      <w:szCs w:val="22"/>
    </w:rPr>
  </w:style>
  <w:style w:type="paragraph" w:customStyle="1" w:styleId="546">
    <w:name w:val="底层段落"/>
    <w:basedOn w:val="1"/>
    <w:link w:val="547"/>
    <w:qFormat/>
    <w:uiPriority w:val="0"/>
    <w:pPr>
      <w:numPr>
        <w:ilvl w:val="0"/>
        <w:numId w:val="27"/>
      </w:numPr>
      <w:adjustRightInd w:val="0"/>
      <w:spacing w:line="300" w:lineRule="auto"/>
      <w:ind w:firstLine="0" w:firstLineChars="0"/>
      <w:jc w:val="left"/>
      <w:textAlignment w:val="baseline"/>
    </w:pPr>
    <w:rPr>
      <w:rFonts w:ascii="Arial" w:hAnsi="Arial" w:cs="Times New Roman"/>
      <w:kern w:val="0"/>
      <w:szCs w:val="24"/>
      <w:lang w:eastAsia="zh-TW"/>
    </w:rPr>
  </w:style>
  <w:style w:type="character" w:customStyle="1" w:styleId="547">
    <w:name w:val="底层段落 Char"/>
    <w:link w:val="546"/>
    <w:qFormat/>
    <w:uiPriority w:val="0"/>
    <w:rPr>
      <w:rFonts w:ascii="Arial" w:hAnsi="Arial"/>
      <w:sz w:val="21"/>
      <w:szCs w:val="24"/>
      <w:lang w:eastAsia="zh-TW"/>
    </w:rPr>
  </w:style>
  <w:style w:type="character" w:customStyle="1" w:styleId="548">
    <w:name w:val="第三级（一、） Char"/>
    <w:link w:val="549"/>
    <w:qFormat/>
    <w:uiPriority w:val="0"/>
    <w:rPr>
      <w:sz w:val="24"/>
      <w:szCs w:val="22"/>
    </w:rPr>
  </w:style>
  <w:style w:type="paragraph" w:customStyle="1" w:styleId="549">
    <w:name w:val="第三级（一、）"/>
    <w:link w:val="548"/>
    <w:qFormat/>
    <w:uiPriority w:val="0"/>
    <w:pPr>
      <w:keepNext/>
      <w:spacing w:line="360" w:lineRule="auto"/>
      <w:jc w:val="both"/>
      <w:outlineLvl w:val="2"/>
    </w:pPr>
    <w:rPr>
      <w:rFonts w:ascii="Times New Roman" w:hAnsi="Times New Roman" w:eastAsia="宋体" w:cs="Times New Roman"/>
      <w:sz w:val="24"/>
      <w:szCs w:val="22"/>
      <w:lang w:val="en-US" w:eastAsia="zh-CN" w:bidi="ar-SA"/>
    </w:rPr>
  </w:style>
  <w:style w:type="character" w:customStyle="1" w:styleId="550">
    <w:name w:val="标题 6 字符1"/>
    <w:qFormat/>
    <w:uiPriority w:val="0"/>
    <w:rPr>
      <w:rFonts w:ascii="等线 Light" w:hAnsi="等线 Light"/>
      <w:b/>
      <w:bCs/>
      <w:kern w:val="2"/>
      <w:sz w:val="24"/>
      <w:szCs w:val="24"/>
    </w:rPr>
  </w:style>
  <w:style w:type="character" w:customStyle="1" w:styleId="551">
    <w:name w:val="正文文本缩进 字符1"/>
    <w:qFormat/>
    <w:uiPriority w:val="0"/>
    <w:rPr>
      <w:rFonts w:ascii="宋体" w:hAnsi="等线"/>
      <w:kern w:val="2"/>
      <w:sz w:val="24"/>
      <w:szCs w:val="22"/>
    </w:rPr>
  </w:style>
  <w:style w:type="character" w:customStyle="1" w:styleId="552">
    <w:name w:val="标题 字符1"/>
    <w:qFormat/>
    <w:uiPriority w:val="0"/>
    <w:rPr>
      <w:rFonts w:ascii="等线 Light" w:hAnsi="等线 Light"/>
      <w:b/>
      <w:bCs/>
      <w:kern w:val="2"/>
      <w:sz w:val="32"/>
      <w:szCs w:val="32"/>
    </w:rPr>
  </w:style>
  <w:style w:type="table" w:customStyle="1" w:styleId="553">
    <w:name w:val="网格型111"/>
    <w:basedOn w:val="5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4">
    <w:name w:val="正文文本首行缩进 字符"/>
    <w:qFormat/>
    <w:uiPriority w:val="99"/>
    <w:rPr>
      <w:rFonts w:ascii="宋体" w:hAnsi="Calibri" w:eastAsia="微软雅黑"/>
      <w:kern w:val="2"/>
      <w:sz w:val="24"/>
      <w:szCs w:val="22"/>
    </w:rPr>
  </w:style>
  <w:style w:type="character" w:customStyle="1" w:styleId="555">
    <w:name w:val="题注 字符"/>
    <w:qFormat/>
    <w:uiPriority w:val="0"/>
    <w:rPr>
      <w:sz w:val="18"/>
      <w:szCs w:val="22"/>
      <w:lang w:val="zh-CN" w:bidi="en-US"/>
    </w:rPr>
  </w:style>
  <w:style w:type="table" w:customStyle="1" w:styleId="556">
    <w:name w:val="网格型1111"/>
    <w:basedOn w:val="59"/>
    <w:unhideWhenUsed/>
    <w:qFormat/>
    <w:uiPriority w:val="59"/>
    <w:pPr>
      <w:jc w:val="center"/>
    </w:pPr>
    <w:rPr>
      <w:rFonts w:ascii="等线" w:hAnsi="等线"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57">
    <w:name w:val="网格型21"/>
    <w:basedOn w:val="5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8">
    <w:name w:val="网格型12"/>
    <w:basedOn w:val="59"/>
    <w:unhideWhenUsed/>
    <w:qFormat/>
    <w:uiPriority w:val="59"/>
    <w:pPr>
      <w:jc w:val="center"/>
    </w:pPr>
    <w:rPr>
      <w:rFonts w:ascii="等线" w:hAnsi="等线"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59">
    <w:name w:val="网格型3"/>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0">
    <w:name w:val="表格文本"/>
    <w:basedOn w:val="1"/>
    <w:link w:val="602"/>
    <w:qFormat/>
    <w:uiPriority w:val="0"/>
    <w:pPr>
      <w:tabs>
        <w:tab w:val="decimal" w:pos="0"/>
      </w:tabs>
      <w:autoSpaceDE w:val="0"/>
      <w:autoSpaceDN w:val="0"/>
      <w:adjustRightInd w:val="0"/>
      <w:spacing w:line="240" w:lineRule="auto"/>
      <w:ind w:firstLine="0" w:firstLineChars="0"/>
      <w:jc w:val="center"/>
      <w:textAlignment w:val="center"/>
    </w:pPr>
    <w:rPr>
      <w:rFonts w:ascii="Times New Roman" w:hAnsi="Times New Roman" w:eastAsia="楷体" w:cs="Times New Roman"/>
      <w:kern w:val="0"/>
      <w:szCs w:val="21"/>
    </w:rPr>
  </w:style>
  <w:style w:type="character" w:customStyle="1" w:styleId="561">
    <w:name w:val="批注文字 字符2"/>
    <w:qFormat/>
    <w:uiPriority w:val="99"/>
    <w:rPr>
      <w:rFonts w:ascii="Calibri" w:hAnsi="Calibri" w:eastAsia="宋体" w:cs="Times New Roman"/>
      <w:kern w:val="2"/>
      <w:sz w:val="24"/>
      <w:szCs w:val="22"/>
    </w:rPr>
  </w:style>
  <w:style w:type="character" w:customStyle="1" w:styleId="562">
    <w:name w:val="fontstyle11"/>
    <w:qFormat/>
    <w:uiPriority w:val="0"/>
    <w:rPr>
      <w:rFonts w:hint="default" w:ascii="仿宋" w:hAnsi="仿宋"/>
      <w:color w:val="000000"/>
      <w:sz w:val="22"/>
      <w:szCs w:val="22"/>
    </w:rPr>
  </w:style>
  <w:style w:type="paragraph" w:customStyle="1" w:styleId="563">
    <w:name w:val="1）段落"/>
    <w:basedOn w:val="1"/>
    <w:link w:val="564"/>
    <w:qFormat/>
    <w:uiPriority w:val="0"/>
    <w:pPr>
      <w:snapToGrid w:val="0"/>
      <w:spacing w:line="300" w:lineRule="auto"/>
      <w:ind w:firstLine="0" w:firstLineChars="0"/>
      <w:jc w:val="left"/>
    </w:pPr>
    <w:rPr>
      <w:rFonts w:ascii="Calibri" w:hAnsi="Calibri" w:cs="Arial"/>
      <w:kern w:val="21"/>
      <w:szCs w:val="21"/>
    </w:rPr>
  </w:style>
  <w:style w:type="character" w:customStyle="1" w:styleId="564">
    <w:name w:val="1）段落 Char"/>
    <w:link w:val="563"/>
    <w:qFormat/>
    <w:uiPriority w:val="0"/>
    <w:rPr>
      <w:rFonts w:ascii="Calibri" w:hAnsi="Calibri" w:cs="Arial"/>
      <w:kern w:val="21"/>
      <w:sz w:val="21"/>
      <w:szCs w:val="21"/>
    </w:rPr>
  </w:style>
  <w:style w:type="character" w:customStyle="1" w:styleId="565">
    <w:name w:val="正文段落格式 字符"/>
    <w:link w:val="566"/>
    <w:qFormat/>
    <w:uiPriority w:val="0"/>
    <w:rPr>
      <w:rFonts w:ascii="黑体" w:hAnsi="黑体"/>
      <w:w w:val="105"/>
      <w:sz w:val="24"/>
      <w:szCs w:val="21"/>
    </w:rPr>
  </w:style>
  <w:style w:type="paragraph" w:customStyle="1" w:styleId="566">
    <w:name w:val="正文段落格式"/>
    <w:basedOn w:val="1"/>
    <w:link w:val="565"/>
    <w:qFormat/>
    <w:uiPriority w:val="0"/>
    <w:pPr>
      <w:widowControl/>
      <w:snapToGrid w:val="0"/>
      <w:spacing w:line="300" w:lineRule="auto"/>
      <w:ind w:firstLine="0" w:firstLineChars="0"/>
      <w:jc w:val="left"/>
    </w:pPr>
    <w:rPr>
      <w:rFonts w:ascii="黑体" w:hAnsi="黑体" w:cs="Times New Roman"/>
      <w:w w:val="105"/>
      <w:kern w:val="0"/>
      <w:sz w:val="24"/>
      <w:szCs w:val="21"/>
    </w:rPr>
  </w:style>
  <w:style w:type="paragraph" w:customStyle="1" w:styleId="567">
    <w:name w:val="编号正文"/>
    <w:basedOn w:val="1"/>
    <w:link w:val="568"/>
    <w:qFormat/>
    <w:uiPriority w:val="0"/>
    <w:pPr>
      <w:snapToGrid w:val="0"/>
      <w:spacing w:line="300" w:lineRule="auto"/>
      <w:ind w:firstLine="480" w:firstLineChars="0"/>
      <w:jc w:val="left"/>
    </w:pPr>
    <w:rPr>
      <w:rFonts w:ascii="Times New Roman" w:hAnsi="Times New Roman" w:cs="Times New Roman"/>
      <w:kern w:val="21"/>
      <w:szCs w:val="21"/>
    </w:rPr>
  </w:style>
  <w:style w:type="character" w:customStyle="1" w:styleId="568">
    <w:name w:val="编号正文 字符"/>
    <w:link w:val="567"/>
    <w:qFormat/>
    <w:uiPriority w:val="0"/>
    <w:rPr>
      <w:kern w:val="21"/>
      <w:sz w:val="21"/>
      <w:szCs w:val="21"/>
    </w:rPr>
  </w:style>
  <w:style w:type="character" w:customStyle="1" w:styleId="569">
    <w:name w:val="1号标题"/>
    <w:qFormat/>
    <w:uiPriority w:val="0"/>
    <w:rPr>
      <w:rFonts w:ascii="宋体" w:hAnsi="宋体" w:eastAsia="宋体" w:cs="宋体"/>
      <w:b/>
      <w:sz w:val="30"/>
    </w:rPr>
  </w:style>
  <w:style w:type="character" w:customStyle="1" w:styleId="570">
    <w:name w:val="font91"/>
    <w:qFormat/>
    <w:uiPriority w:val="0"/>
    <w:rPr>
      <w:rFonts w:hint="eastAsia" w:ascii="宋体" w:hAnsi="宋体" w:eastAsia="宋体" w:cs="宋体"/>
      <w:color w:val="000000"/>
      <w:sz w:val="18"/>
      <w:szCs w:val="18"/>
      <w:u w:val="none"/>
    </w:rPr>
  </w:style>
  <w:style w:type="character" w:customStyle="1" w:styleId="571">
    <w:name w:val="书籍标题1"/>
    <w:qFormat/>
    <w:uiPriority w:val="33"/>
    <w:rPr>
      <w:b/>
      <w:bCs/>
      <w:smallCaps/>
      <w:spacing w:val="5"/>
    </w:rPr>
  </w:style>
  <w:style w:type="character" w:customStyle="1" w:styleId="572">
    <w:name w:val="文档结构图 Char1"/>
    <w:semiHidden/>
    <w:qFormat/>
    <w:uiPriority w:val="99"/>
    <w:rPr>
      <w:rFonts w:ascii="宋体" w:eastAsia="宋体"/>
      <w:sz w:val="18"/>
      <w:szCs w:val="18"/>
    </w:rPr>
  </w:style>
  <w:style w:type="character" w:customStyle="1" w:styleId="573">
    <w:name w:val="font51"/>
    <w:qFormat/>
    <w:uiPriority w:val="0"/>
    <w:rPr>
      <w:rFonts w:hint="eastAsia" w:ascii="宋体" w:hAnsi="宋体" w:eastAsia="宋体" w:cs="宋体"/>
      <w:color w:val="000000"/>
      <w:sz w:val="20"/>
      <w:szCs w:val="20"/>
      <w:u w:val="none"/>
    </w:rPr>
  </w:style>
  <w:style w:type="character" w:customStyle="1" w:styleId="574">
    <w:name w:val="正文缩进 Char1"/>
    <w:qFormat/>
    <w:uiPriority w:val="99"/>
    <w:rPr>
      <w:rFonts w:ascii="宋体" w:hAnsi="宋体"/>
      <w:kern w:val="2"/>
      <w:sz w:val="21"/>
      <w:szCs w:val="22"/>
    </w:rPr>
  </w:style>
  <w:style w:type="paragraph" w:customStyle="1" w:styleId="575">
    <w:name w:val="Date1"/>
    <w:basedOn w:val="1"/>
    <w:next w:val="1"/>
    <w:link w:val="692"/>
    <w:qFormat/>
    <w:uiPriority w:val="99"/>
    <w:pPr>
      <w:spacing w:line="240" w:lineRule="auto"/>
      <w:ind w:firstLine="0" w:firstLineChars="0"/>
    </w:pPr>
    <w:rPr>
      <w:rFonts w:ascii="Times New Roman" w:hAnsi="Times New Roman" w:cs="Times New Roman"/>
      <w:kern w:val="0"/>
      <w:sz w:val="20"/>
      <w:szCs w:val="20"/>
    </w:rPr>
  </w:style>
  <w:style w:type="paragraph" w:customStyle="1" w:styleId="576">
    <w:name w:val="第二级（节）"/>
    <w:qFormat/>
    <w:uiPriority w:val="0"/>
    <w:pPr>
      <w:keepNext/>
      <w:numPr>
        <w:ilvl w:val="0"/>
        <w:numId w:val="28"/>
      </w:numPr>
      <w:spacing w:line="360" w:lineRule="auto"/>
      <w:jc w:val="both"/>
      <w:outlineLvl w:val="1"/>
    </w:pPr>
    <w:rPr>
      <w:rFonts w:ascii="Times New Roman" w:hAnsi="Times New Roman" w:eastAsia="宋体" w:cs="Times New Roman"/>
      <w:b/>
      <w:sz w:val="28"/>
      <w:szCs w:val="22"/>
      <w:lang w:val="en-US" w:eastAsia="zh-CN" w:bidi="ar-SA"/>
    </w:rPr>
  </w:style>
  <w:style w:type="paragraph" w:customStyle="1" w:styleId="577">
    <w:name w:val="第一级（章）"/>
    <w:qFormat/>
    <w:uiPriority w:val="0"/>
    <w:pPr>
      <w:keepNext/>
      <w:numPr>
        <w:ilvl w:val="0"/>
        <w:numId w:val="29"/>
      </w:numPr>
      <w:spacing w:line="360" w:lineRule="auto"/>
      <w:outlineLvl w:val="0"/>
    </w:pPr>
    <w:rPr>
      <w:rFonts w:ascii="Times New Roman" w:hAnsi="Times New Roman" w:eastAsia="宋体" w:cs="Times New Roman"/>
      <w:b/>
      <w:sz w:val="36"/>
      <w:szCs w:val="22"/>
      <w:lang w:val="en-US" w:eastAsia="zh-CN" w:bidi="ar-SA"/>
    </w:rPr>
  </w:style>
  <w:style w:type="paragraph" w:customStyle="1" w:styleId="578">
    <w:name w:val="正文 带编号"/>
    <w:basedOn w:val="1"/>
    <w:qFormat/>
    <w:uiPriority w:val="0"/>
    <w:pPr>
      <w:numPr>
        <w:ilvl w:val="0"/>
        <w:numId w:val="30"/>
      </w:numPr>
      <w:ind w:firstLine="0" w:firstLineChars="0"/>
      <w:jc w:val="left"/>
    </w:pPr>
    <w:rPr>
      <w:rFonts w:ascii="宋体" w:hAnsi="宋体" w:cs="Times New Roman"/>
      <w:szCs w:val="21"/>
    </w:rPr>
  </w:style>
  <w:style w:type="paragraph" w:customStyle="1" w:styleId="579">
    <w:name w:val="标书正文列表"/>
    <w:basedOn w:val="1"/>
    <w:qFormat/>
    <w:uiPriority w:val="0"/>
    <w:pPr>
      <w:adjustRightInd w:val="0"/>
      <w:snapToGrid w:val="0"/>
      <w:spacing w:before="50" w:beforeLines="50" w:after="50" w:afterLines="50" w:line="264" w:lineRule="auto"/>
      <w:ind w:left="227"/>
    </w:pPr>
    <w:rPr>
      <w:rFonts w:ascii="宋体" w:hAnsi="宋体" w:cs="Times New Roman"/>
    </w:rPr>
  </w:style>
  <w:style w:type="paragraph" w:customStyle="1" w:styleId="580">
    <w:name w:val="列出段落6"/>
    <w:basedOn w:val="1"/>
    <w:unhideWhenUsed/>
    <w:qFormat/>
    <w:uiPriority w:val="0"/>
    <w:pPr>
      <w:ind w:firstLine="420"/>
    </w:pPr>
    <w:rPr>
      <w:rFonts w:ascii="宋体" w:hAnsi="宋体" w:cs="Times New Roman"/>
    </w:rPr>
  </w:style>
  <w:style w:type="paragraph" w:customStyle="1" w:styleId="581">
    <w:name w:val="default"/>
    <w:basedOn w:val="1"/>
    <w:qFormat/>
    <w:uiPriority w:val="0"/>
    <w:pPr>
      <w:spacing w:before="100" w:beforeAutospacing="1" w:after="100" w:afterAutospacing="1"/>
      <w:jc w:val="left"/>
    </w:pPr>
    <w:rPr>
      <w:rFonts w:ascii="宋体" w:hAnsi="宋体" w:cs="宋体"/>
      <w:szCs w:val="24"/>
    </w:rPr>
  </w:style>
  <w:style w:type="paragraph" w:customStyle="1" w:styleId="582">
    <w:name w:val="插入框"/>
    <w:basedOn w:val="549"/>
    <w:qFormat/>
    <w:uiPriority w:val="0"/>
    <w:pPr>
      <w:keepLines/>
      <w:tabs>
        <w:tab w:val="left" w:pos="425"/>
      </w:tabs>
      <w:spacing w:line="240" w:lineRule="auto"/>
      <w:jc w:val="center"/>
    </w:pPr>
    <w:rPr>
      <w:sz w:val="21"/>
    </w:rPr>
  </w:style>
  <w:style w:type="paragraph" w:customStyle="1" w:styleId="583">
    <w:name w:val="S-正文"/>
    <w:basedOn w:val="1"/>
    <w:qFormat/>
    <w:uiPriority w:val="0"/>
    <w:pPr>
      <w:jc w:val="left"/>
    </w:pPr>
    <w:rPr>
      <w:rFonts w:ascii="宋体" w:hAnsi="宋体" w:cs="Times New Roman"/>
    </w:rPr>
  </w:style>
  <w:style w:type="paragraph" w:customStyle="1" w:styleId="584">
    <w:name w:val="_Style 2"/>
    <w:qFormat/>
    <w:uiPriority w:val="1"/>
    <w:pPr>
      <w:widowControl w:val="0"/>
      <w:spacing w:line="360" w:lineRule="auto"/>
      <w:jc w:val="both"/>
    </w:pPr>
    <w:rPr>
      <w:rFonts w:ascii="宋体" w:hAnsi="宋体" w:eastAsia="宋体" w:cs="Times New Roman"/>
      <w:kern w:val="2"/>
      <w:sz w:val="21"/>
      <w:szCs w:val="22"/>
      <w:lang w:val="en-US" w:eastAsia="zh-CN" w:bidi="ar-SA"/>
    </w:rPr>
  </w:style>
  <w:style w:type="paragraph" w:customStyle="1" w:styleId="585">
    <w:name w:val="_Style 0"/>
    <w:qFormat/>
    <w:uiPriority w:val="1"/>
    <w:pPr>
      <w:widowControl w:val="0"/>
      <w:spacing w:line="360" w:lineRule="auto"/>
      <w:jc w:val="both"/>
    </w:pPr>
    <w:rPr>
      <w:rFonts w:ascii="宋体" w:hAnsi="宋体" w:eastAsia="宋体" w:cs="Times New Roman"/>
      <w:kern w:val="2"/>
      <w:sz w:val="21"/>
      <w:szCs w:val="22"/>
      <w:lang w:val="en-US" w:eastAsia="zh-CN" w:bidi="ar-SA"/>
    </w:rPr>
  </w:style>
  <w:style w:type="paragraph" w:customStyle="1" w:styleId="586">
    <w:name w:val="标书标题2"/>
    <w:basedOn w:val="1"/>
    <w:qFormat/>
    <w:uiPriority w:val="0"/>
    <w:pPr>
      <w:spacing w:before="240" w:beforeLines="100" w:after="240" w:afterLines="100"/>
      <w:outlineLvl w:val="1"/>
    </w:pPr>
    <w:rPr>
      <w:rFonts w:ascii="宋体" w:hAnsi="宋体" w:cs="Arial"/>
      <w:b/>
      <w:sz w:val="28"/>
      <w:szCs w:val="21"/>
    </w:rPr>
  </w:style>
  <w:style w:type="paragraph" w:customStyle="1" w:styleId="587">
    <w:name w:val="图形居中字"/>
    <w:basedOn w:val="258"/>
    <w:qFormat/>
    <w:uiPriority w:val="0"/>
    <w:pPr>
      <w:spacing w:line="360" w:lineRule="auto"/>
      <w:jc w:val="center"/>
    </w:pPr>
    <w:rPr>
      <w:rFonts w:ascii="Arial Unicode MS" w:eastAsia="Arial Unicode MS" w:cs="Arial Unicode MS"/>
      <w:b/>
      <w:color w:val="auto"/>
      <w:sz w:val="20"/>
    </w:rPr>
  </w:style>
  <w:style w:type="paragraph" w:customStyle="1" w:styleId="588">
    <w:name w:val="_Style 8"/>
    <w:basedOn w:val="1"/>
    <w:qFormat/>
    <w:uiPriority w:val="99"/>
    <w:pPr>
      <w:widowControl/>
      <w:spacing w:after="200" w:line="252" w:lineRule="auto"/>
      <w:ind w:left="720"/>
      <w:contextualSpacing/>
      <w:jc w:val="left"/>
    </w:pPr>
    <w:rPr>
      <w:rFonts w:ascii="Cambria" w:hAnsi="Cambria" w:cs="Times New Roman"/>
      <w:kern w:val="0"/>
      <w:sz w:val="22"/>
      <w:lang w:eastAsia="en-US"/>
    </w:rPr>
  </w:style>
  <w:style w:type="paragraph" w:customStyle="1" w:styleId="589">
    <w:name w:val="+正文"/>
    <w:basedOn w:val="1"/>
    <w:qFormat/>
    <w:uiPriority w:val="0"/>
    <w:rPr>
      <w:rFonts w:ascii="宋体" w:hAnsi="宋体" w:cs="Times New Roman"/>
      <w:szCs w:val="28"/>
    </w:rPr>
  </w:style>
  <w:style w:type="paragraph" w:customStyle="1" w:styleId="590">
    <w:name w:val="标书标题3"/>
    <w:basedOn w:val="1"/>
    <w:qFormat/>
    <w:uiPriority w:val="0"/>
    <w:pPr>
      <w:adjustRightInd w:val="0"/>
      <w:snapToGrid w:val="0"/>
      <w:jc w:val="left"/>
      <w:outlineLvl w:val="2"/>
    </w:pPr>
    <w:rPr>
      <w:rFonts w:ascii="Arial" w:hAnsi="Arial" w:eastAsia="华文中宋" w:cs="Arial"/>
      <w:szCs w:val="21"/>
    </w:rPr>
  </w:style>
  <w:style w:type="paragraph" w:customStyle="1" w:styleId="591">
    <w:name w:val="普通(网站)1"/>
    <w:basedOn w:val="1"/>
    <w:qFormat/>
    <w:uiPriority w:val="0"/>
    <w:pPr>
      <w:widowControl/>
      <w:spacing w:before="100" w:beforeAutospacing="1" w:after="100" w:afterAutospacing="1"/>
      <w:jc w:val="left"/>
    </w:pPr>
    <w:rPr>
      <w:rFonts w:ascii="宋体" w:hAnsi="宋体" w:cs="宋体"/>
      <w:kern w:val="0"/>
    </w:rPr>
  </w:style>
  <w:style w:type="paragraph" w:customStyle="1" w:styleId="592">
    <w:name w:val="Bid_正文"/>
    <w:basedOn w:val="1"/>
    <w:qFormat/>
    <w:uiPriority w:val="0"/>
    <w:pPr>
      <w:ind w:firstLine="480"/>
    </w:pPr>
    <w:rPr>
      <w:rFonts w:ascii="宋体" w:hAnsi="宋体" w:cs="Times New Roman"/>
    </w:rPr>
  </w:style>
  <w:style w:type="table" w:customStyle="1" w:styleId="593">
    <w:name w:val="网格型13"/>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94">
    <w:name w:val="4级段落abcd"/>
    <w:basedOn w:val="1"/>
    <w:link w:val="595"/>
    <w:qFormat/>
    <w:uiPriority w:val="0"/>
    <w:pPr>
      <w:adjustRightInd w:val="0"/>
      <w:spacing w:line="300" w:lineRule="auto"/>
      <w:ind w:firstLine="0" w:firstLineChars="0"/>
      <w:jc w:val="left"/>
      <w:textAlignment w:val="baseline"/>
    </w:pPr>
    <w:rPr>
      <w:rFonts w:ascii="Arial" w:hAnsi="Arial" w:cs="Times New Roman"/>
      <w:kern w:val="0"/>
      <w:szCs w:val="24"/>
    </w:rPr>
  </w:style>
  <w:style w:type="character" w:customStyle="1" w:styleId="595">
    <w:name w:val="4级段落abcd Char"/>
    <w:link w:val="594"/>
    <w:qFormat/>
    <w:uiPriority w:val="0"/>
    <w:rPr>
      <w:rFonts w:ascii="Arial" w:hAnsi="Arial"/>
      <w:sz w:val="21"/>
      <w:szCs w:val="24"/>
    </w:rPr>
  </w:style>
  <w:style w:type="character" w:customStyle="1" w:styleId="596">
    <w:name w:val="1.1.1格式 字符"/>
    <w:link w:val="597"/>
    <w:qFormat/>
    <w:uiPriority w:val="0"/>
    <w:rPr>
      <w:rFonts w:ascii="宋体" w:hAnsi="宋体"/>
      <w:bCs/>
      <w:sz w:val="24"/>
      <w:szCs w:val="28"/>
    </w:rPr>
  </w:style>
  <w:style w:type="paragraph" w:customStyle="1" w:styleId="597">
    <w:name w:val="1.1.1格式"/>
    <w:basedOn w:val="6"/>
    <w:link w:val="596"/>
    <w:qFormat/>
    <w:uiPriority w:val="0"/>
    <w:pPr>
      <w:keepNext w:val="0"/>
      <w:keepLines w:val="0"/>
      <w:widowControl/>
      <w:adjustRightInd w:val="0"/>
      <w:spacing w:before="0" w:beforeAutospacing="0" w:after="0" w:afterAutospacing="0" w:line="300" w:lineRule="auto"/>
      <w:outlineLvl w:val="3"/>
    </w:pPr>
    <w:rPr>
      <w:rFonts w:ascii="宋体" w:hAnsi="宋体"/>
      <w:b w:val="0"/>
      <w:kern w:val="0"/>
      <w:szCs w:val="28"/>
    </w:rPr>
  </w:style>
  <w:style w:type="character" w:customStyle="1" w:styleId="598">
    <w:name w:val="a.格式 Char"/>
    <w:link w:val="599"/>
    <w:qFormat/>
    <w:uiPriority w:val="0"/>
    <w:rPr>
      <w:rFonts w:cs="宋体"/>
      <w:kern w:val="21"/>
      <w:sz w:val="24"/>
      <w:szCs w:val="21"/>
    </w:rPr>
  </w:style>
  <w:style w:type="paragraph" w:customStyle="1" w:styleId="599">
    <w:name w:val="a.格式"/>
    <w:basedOn w:val="1"/>
    <w:link w:val="598"/>
    <w:qFormat/>
    <w:uiPriority w:val="0"/>
    <w:pPr>
      <w:snapToGrid w:val="0"/>
      <w:spacing w:line="300" w:lineRule="auto"/>
      <w:ind w:firstLine="0" w:firstLineChars="0"/>
      <w:jc w:val="left"/>
    </w:pPr>
    <w:rPr>
      <w:rFonts w:ascii="Times New Roman" w:hAnsi="Times New Roman" w:cs="宋体"/>
      <w:kern w:val="21"/>
      <w:sz w:val="24"/>
      <w:szCs w:val="21"/>
    </w:rPr>
  </w:style>
  <w:style w:type="character" w:customStyle="1" w:styleId="600">
    <w:name w:val="一、类型标题 字符"/>
    <w:link w:val="601"/>
    <w:qFormat/>
    <w:uiPriority w:val="0"/>
    <w:rPr>
      <w:rFonts w:ascii="黑体"/>
      <w:b/>
      <w:bCs/>
      <w:kern w:val="21"/>
      <w:sz w:val="28"/>
      <w:szCs w:val="28"/>
    </w:rPr>
  </w:style>
  <w:style w:type="paragraph" w:customStyle="1" w:styleId="601">
    <w:name w:val="一、类型标题"/>
    <w:basedOn w:val="1"/>
    <w:link w:val="600"/>
    <w:qFormat/>
    <w:uiPriority w:val="0"/>
    <w:pPr>
      <w:snapToGrid w:val="0"/>
      <w:spacing w:line="300" w:lineRule="auto"/>
      <w:ind w:firstLine="0" w:firstLineChars="0"/>
      <w:jc w:val="left"/>
      <w:outlineLvl w:val="0"/>
    </w:pPr>
    <w:rPr>
      <w:rFonts w:ascii="黑体" w:hAnsi="Times New Roman" w:cs="Times New Roman"/>
      <w:b/>
      <w:bCs/>
      <w:kern w:val="21"/>
      <w:sz w:val="28"/>
      <w:szCs w:val="28"/>
    </w:rPr>
  </w:style>
  <w:style w:type="character" w:customStyle="1" w:styleId="602">
    <w:name w:val="表格文本 Char"/>
    <w:link w:val="560"/>
    <w:qFormat/>
    <w:uiPriority w:val="0"/>
    <w:rPr>
      <w:rFonts w:eastAsia="楷体"/>
      <w:sz w:val="21"/>
      <w:szCs w:val="21"/>
    </w:rPr>
  </w:style>
  <w:style w:type="character" w:customStyle="1" w:styleId="603">
    <w:name w:val="标题3 Char"/>
    <w:qFormat/>
    <w:uiPriority w:val="0"/>
    <w:rPr>
      <w:rFonts w:ascii="Arial" w:hAnsi="Arial"/>
      <w:b/>
      <w:color w:val="000000"/>
      <w:lang w:val="zh-CN"/>
    </w:rPr>
  </w:style>
  <w:style w:type="paragraph" w:customStyle="1" w:styleId="604">
    <w:name w:val="基准页眉样式"/>
    <w:basedOn w:val="23"/>
    <w:qFormat/>
    <w:uiPriority w:val="99"/>
    <w:pPr>
      <w:adjustRightInd w:val="0"/>
      <w:spacing w:after="0"/>
      <w:textAlignment w:val="baseline"/>
    </w:pPr>
    <w:rPr>
      <w:rFonts w:ascii="Times New Roman" w:hAnsi="Times New Roman" w:eastAsia="黑体" w:cs="Times New Roman"/>
      <w:b/>
      <w:sz w:val="28"/>
    </w:rPr>
  </w:style>
  <w:style w:type="paragraph" w:customStyle="1" w:styleId="605">
    <w:name w:val="p17"/>
    <w:basedOn w:val="1"/>
    <w:qFormat/>
    <w:uiPriority w:val="99"/>
    <w:pPr>
      <w:widowControl/>
      <w:snapToGrid w:val="0"/>
      <w:spacing w:line="240" w:lineRule="auto"/>
      <w:ind w:firstLine="0" w:firstLineChars="0"/>
      <w:jc w:val="left"/>
    </w:pPr>
    <w:rPr>
      <w:rFonts w:ascii="Times New Roman" w:hAnsi="Times New Roman" w:cs="Times New Roman"/>
      <w:color w:val="000000"/>
      <w:kern w:val="0"/>
      <w:szCs w:val="24"/>
    </w:rPr>
  </w:style>
  <w:style w:type="paragraph" w:customStyle="1" w:styleId="606">
    <w:name w:val="表图名称"/>
    <w:basedOn w:val="1"/>
    <w:link w:val="607"/>
    <w:qFormat/>
    <w:uiPriority w:val="0"/>
    <w:pPr>
      <w:snapToGrid w:val="0"/>
      <w:spacing w:line="300" w:lineRule="auto"/>
      <w:ind w:firstLine="0" w:firstLineChars="0"/>
      <w:jc w:val="center"/>
    </w:pPr>
    <w:rPr>
      <w:rFonts w:ascii="Times New Roman" w:hAnsi="Times New Roman" w:cs="Times New Roman"/>
      <w:b/>
      <w:kern w:val="21"/>
      <w:szCs w:val="21"/>
    </w:rPr>
  </w:style>
  <w:style w:type="character" w:customStyle="1" w:styleId="607">
    <w:name w:val="表图名称 字符"/>
    <w:link w:val="606"/>
    <w:qFormat/>
    <w:uiPriority w:val="0"/>
    <w:rPr>
      <w:b/>
      <w:kern w:val="21"/>
      <w:sz w:val="21"/>
      <w:szCs w:val="21"/>
    </w:rPr>
  </w:style>
  <w:style w:type="paragraph" w:customStyle="1" w:styleId="608">
    <w:name w:val="正文（内容）"/>
    <w:basedOn w:val="1"/>
    <w:link w:val="609"/>
    <w:qFormat/>
    <w:uiPriority w:val="0"/>
    <w:pPr>
      <w:autoSpaceDE w:val="0"/>
      <w:autoSpaceDN w:val="0"/>
      <w:adjustRightInd w:val="0"/>
      <w:snapToGrid w:val="0"/>
    </w:pPr>
    <w:rPr>
      <w:rFonts w:ascii="华文中宋" w:hAnsi="华文中宋" w:eastAsia="华文中宋" w:cs="Times New Roman"/>
      <w:szCs w:val="21"/>
      <w:lang w:val="zh-CN"/>
    </w:rPr>
  </w:style>
  <w:style w:type="character" w:customStyle="1" w:styleId="609">
    <w:name w:val="正文（内容） Char"/>
    <w:link w:val="608"/>
    <w:qFormat/>
    <w:uiPriority w:val="0"/>
    <w:rPr>
      <w:rFonts w:ascii="华文中宋" w:hAnsi="华文中宋" w:eastAsia="华文中宋"/>
      <w:kern w:val="2"/>
      <w:sz w:val="21"/>
      <w:szCs w:val="21"/>
      <w:lang w:val="zh-CN"/>
    </w:rPr>
  </w:style>
  <w:style w:type="paragraph" w:customStyle="1" w:styleId="610">
    <w:name w:val="p0"/>
    <w:basedOn w:val="1"/>
    <w:qFormat/>
    <w:uiPriority w:val="99"/>
    <w:pPr>
      <w:widowControl/>
      <w:spacing w:line="240" w:lineRule="auto"/>
      <w:ind w:firstLine="0" w:firstLineChars="0"/>
    </w:pPr>
    <w:rPr>
      <w:rFonts w:ascii="Calibri" w:hAnsi="Calibri" w:cs="宋体"/>
      <w:kern w:val="0"/>
      <w:szCs w:val="21"/>
    </w:rPr>
  </w:style>
  <w:style w:type="paragraph" w:customStyle="1" w:styleId="611">
    <w:name w:val="Char Char Char Char Char Char Char Char Char Char"/>
    <w:basedOn w:val="612"/>
    <w:qFormat/>
    <w:uiPriority w:val="99"/>
  </w:style>
  <w:style w:type="paragraph" w:customStyle="1" w:styleId="612">
    <w:name w:val="Document Map1"/>
    <w:basedOn w:val="1"/>
    <w:qFormat/>
    <w:uiPriority w:val="99"/>
    <w:pPr>
      <w:shd w:val="clear" w:color="auto" w:fill="000080"/>
      <w:spacing w:line="240" w:lineRule="auto"/>
      <w:ind w:firstLine="0" w:firstLineChars="0"/>
    </w:pPr>
    <w:rPr>
      <w:rFonts w:ascii="Times New Roman" w:hAnsi="Times New Roman" w:cs="Times New Roman"/>
      <w:szCs w:val="24"/>
    </w:rPr>
  </w:style>
  <w:style w:type="character" w:customStyle="1" w:styleId="613">
    <w:name w:val="good1"/>
    <w:qFormat/>
    <w:uiPriority w:val="99"/>
    <w:rPr>
      <w:rFonts w:cs="Times New Roman"/>
    </w:rPr>
  </w:style>
  <w:style w:type="character" w:customStyle="1" w:styleId="614">
    <w:name w:val="good"/>
    <w:qFormat/>
    <w:uiPriority w:val="99"/>
    <w:rPr>
      <w:rFonts w:cs="Times New Roman"/>
    </w:rPr>
  </w:style>
  <w:style w:type="character" w:customStyle="1" w:styleId="615">
    <w:name w:val="first"/>
    <w:qFormat/>
    <w:uiPriority w:val="99"/>
    <w:rPr>
      <w:rFonts w:cs="Times New Roman"/>
    </w:rPr>
  </w:style>
  <w:style w:type="character" w:customStyle="1" w:styleId="616">
    <w:name w:val="n4"/>
    <w:qFormat/>
    <w:uiPriority w:val="99"/>
    <w:rPr>
      <w:rFonts w:cs="Times New Roman"/>
    </w:rPr>
  </w:style>
  <w:style w:type="character" w:customStyle="1" w:styleId="617">
    <w:name w:val="qvod-text"/>
    <w:qFormat/>
    <w:uiPriority w:val="99"/>
    <w:rPr>
      <w:rFonts w:cs="Times New Roman"/>
    </w:rPr>
  </w:style>
  <w:style w:type="character" w:customStyle="1" w:styleId="618">
    <w:name w:val="n5"/>
    <w:qFormat/>
    <w:uiPriority w:val="99"/>
    <w:rPr>
      <w:rFonts w:cs="Times New Roman"/>
    </w:rPr>
  </w:style>
  <w:style w:type="character" w:customStyle="1" w:styleId="619">
    <w:name w:val="icon-info1"/>
    <w:qFormat/>
    <w:uiPriority w:val="99"/>
    <w:rPr>
      <w:rFonts w:cs="Times New Roman"/>
    </w:rPr>
  </w:style>
  <w:style w:type="character" w:customStyle="1" w:styleId="620">
    <w:name w:val="pic2"/>
    <w:qFormat/>
    <w:uiPriority w:val="99"/>
    <w:rPr>
      <w:rFonts w:cs="Times New Roman"/>
    </w:rPr>
  </w:style>
  <w:style w:type="character" w:customStyle="1" w:styleId="621">
    <w:name w:val="n3"/>
    <w:qFormat/>
    <w:uiPriority w:val="99"/>
    <w:rPr>
      <w:rFonts w:cs="Times New Roman"/>
    </w:rPr>
  </w:style>
  <w:style w:type="character" w:customStyle="1" w:styleId="622">
    <w:name w:val="del"/>
    <w:qFormat/>
    <w:uiPriority w:val="99"/>
    <w:rPr>
      <w:rFonts w:cs="Times New Roman"/>
    </w:rPr>
  </w:style>
  <w:style w:type="character" w:customStyle="1" w:styleId="623">
    <w:name w:val="n1"/>
    <w:qFormat/>
    <w:uiPriority w:val="99"/>
    <w:rPr>
      <w:rFonts w:cs="Times New Roman"/>
    </w:rPr>
  </w:style>
  <w:style w:type="character" w:customStyle="1" w:styleId="624">
    <w:name w:val="del1"/>
    <w:qFormat/>
    <w:uiPriority w:val="99"/>
    <w:rPr>
      <w:rFonts w:cs="Times New Roman"/>
      <w:vanish/>
      <w:color w:val="666666"/>
      <w:sz w:val="18"/>
      <w:szCs w:val="18"/>
      <w:u w:val="single"/>
    </w:rPr>
  </w:style>
  <w:style w:type="character" w:customStyle="1" w:styleId="625">
    <w:name w:val="n2"/>
    <w:qFormat/>
    <w:uiPriority w:val="99"/>
    <w:rPr>
      <w:rFonts w:cs="Times New Roman"/>
    </w:rPr>
  </w:style>
  <w:style w:type="character" w:customStyle="1" w:styleId="626">
    <w:name w:val="reply4"/>
    <w:qFormat/>
    <w:uiPriority w:val="99"/>
    <w:rPr>
      <w:rFonts w:cs="Times New Roman"/>
      <w:color w:val="666666"/>
    </w:rPr>
  </w:style>
  <w:style w:type="character" w:customStyle="1" w:styleId="627">
    <w:name w:val="pic3"/>
    <w:qFormat/>
    <w:uiPriority w:val="99"/>
    <w:rPr>
      <w:rFonts w:cs="Times New Roman"/>
    </w:rPr>
  </w:style>
  <w:style w:type="character" w:customStyle="1" w:styleId="628">
    <w:name w:val="hover34"/>
    <w:qFormat/>
    <w:uiPriority w:val="99"/>
    <w:rPr>
      <w:rFonts w:cs="Times New Roman"/>
    </w:rPr>
  </w:style>
  <w:style w:type="character" w:customStyle="1" w:styleId="629">
    <w:name w:val="open2"/>
    <w:qFormat/>
    <w:uiPriority w:val="99"/>
    <w:rPr>
      <w:rFonts w:cs="Times New Roman"/>
    </w:rPr>
  </w:style>
  <w:style w:type="character" w:customStyle="1" w:styleId="630">
    <w:name w:val="HTML Cite1"/>
    <w:qFormat/>
    <w:uiPriority w:val="99"/>
    <w:rPr>
      <w:rFonts w:cs="Times New Roman"/>
      <w:sz w:val="24"/>
      <w:szCs w:val="24"/>
    </w:rPr>
  </w:style>
  <w:style w:type="character" w:customStyle="1" w:styleId="631">
    <w:name w:val="sep"/>
    <w:qFormat/>
    <w:uiPriority w:val="99"/>
    <w:rPr>
      <w:rFonts w:cs="Times New Roman"/>
      <w:vanish/>
    </w:rPr>
  </w:style>
  <w:style w:type="character" w:customStyle="1" w:styleId="632">
    <w:name w:val="good2"/>
    <w:qFormat/>
    <w:uiPriority w:val="99"/>
    <w:rPr>
      <w:rFonts w:cs="Times New Roman"/>
    </w:rPr>
  </w:style>
  <w:style w:type="character" w:customStyle="1" w:styleId="633">
    <w:name w:val="curr3"/>
    <w:qFormat/>
    <w:uiPriority w:val="99"/>
    <w:rPr>
      <w:rFonts w:cs="Times New Roman"/>
      <w:bdr w:val="single" w:color="CCCCCC" w:sz="6" w:space="0"/>
      <w:shd w:val="clear" w:color="auto" w:fill="FFFFFF"/>
    </w:rPr>
  </w:style>
  <w:style w:type="character" w:customStyle="1" w:styleId="634">
    <w:name w:val="video"/>
    <w:qFormat/>
    <w:uiPriority w:val="99"/>
    <w:rPr>
      <w:rFonts w:cs="Times New Roman"/>
    </w:rPr>
  </w:style>
  <w:style w:type="character" w:customStyle="1" w:styleId="635">
    <w:name w:val="video1"/>
    <w:qFormat/>
    <w:uiPriority w:val="99"/>
    <w:rPr>
      <w:rFonts w:cs="Times New Roman"/>
    </w:rPr>
  </w:style>
  <w:style w:type="character" w:customStyle="1" w:styleId="636">
    <w:name w:val="icon-info2"/>
    <w:qFormat/>
    <w:uiPriority w:val="99"/>
    <w:rPr>
      <w:rFonts w:cs="Times New Roman"/>
    </w:rPr>
  </w:style>
  <w:style w:type="character" w:customStyle="1" w:styleId="637">
    <w:name w:val="pic4"/>
    <w:qFormat/>
    <w:uiPriority w:val="99"/>
    <w:rPr>
      <w:rFonts w:cs="Times New Roman"/>
    </w:rPr>
  </w:style>
  <w:style w:type="character" w:customStyle="1" w:styleId="638">
    <w:name w:val="icon-info"/>
    <w:qFormat/>
    <w:uiPriority w:val="99"/>
    <w:rPr>
      <w:rFonts w:cs="Times New Roman"/>
    </w:rPr>
  </w:style>
  <w:style w:type="character" w:customStyle="1" w:styleId="639">
    <w:name w:val="页眉 Char1"/>
    <w:qFormat/>
    <w:uiPriority w:val="99"/>
    <w:rPr>
      <w:rFonts w:ascii="Times New Roman" w:hAnsi="Times New Roman" w:eastAsia="宋体" w:cs="Times New Roman"/>
      <w:sz w:val="18"/>
    </w:rPr>
  </w:style>
  <w:style w:type="character" w:customStyle="1" w:styleId="640">
    <w:name w:val="fontstyle21"/>
    <w:qFormat/>
    <w:uiPriority w:val="0"/>
    <w:rPr>
      <w:rFonts w:hint="default" w:ascii="TwCenMT-CondensedExtraBold" w:hAnsi="TwCenMT-CondensedExtraBold"/>
      <w:b/>
      <w:bCs/>
      <w:color w:val="000000"/>
      <w:sz w:val="22"/>
      <w:szCs w:val="22"/>
    </w:rPr>
  </w:style>
  <w:style w:type="table" w:customStyle="1" w:styleId="641">
    <w:name w:val="样式4"/>
    <w:basedOn w:val="59"/>
    <w:qFormat/>
    <w:uiPriority w:val="99"/>
    <w:pPr>
      <w:jc w:val="center"/>
    </w:p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table" w:customStyle="1" w:styleId="642">
    <w:name w:val="网格型22"/>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43">
    <w:name w:val="short_text"/>
    <w:qFormat/>
    <w:uiPriority w:val="0"/>
  </w:style>
  <w:style w:type="character" w:customStyle="1" w:styleId="644">
    <w:name w:val="未处理的提及11"/>
    <w:semiHidden/>
    <w:unhideWhenUsed/>
    <w:qFormat/>
    <w:uiPriority w:val="99"/>
    <w:rPr>
      <w:color w:val="605E5C"/>
      <w:shd w:val="clear" w:color="auto" w:fill="E1DFDD"/>
    </w:rPr>
  </w:style>
  <w:style w:type="table" w:customStyle="1" w:styleId="645">
    <w:name w:val="网格型4"/>
    <w:basedOn w:val="59"/>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46">
    <w:name w:val="正文文本首行缩进 字符1"/>
    <w:basedOn w:val="241"/>
    <w:link w:val="58"/>
    <w:semiHidden/>
    <w:qFormat/>
    <w:uiPriority w:val="99"/>
    <w:rPr>
      <w:rFonts w:ascii="Arial" w:hAnsi="Arial" w:eastAsiaTheme="minorEastAsia" w:cstheme="minorBidi"/>
      <w:kern w:val="2"/>
      <w:sz w:val="24"/>
      <w:szCs w:val="24"/>
    </w:rPr>
  </w:style>
  <w:style w:type="paragraph" w:customStyle="1" w:styleId="647">
    <w:name w:val="font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648">
    <w:name w:val="xl68"/>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4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50">
    <w:name w:val="xl70"/>
    <w:basedOn w:val="1"/>
    <w:qFormat/>
    <w:uiPriority w:val="0"/>
    <w:pPr>
      <w:widowControl/>
      <w:shd w:val="clear" w:color="000000" w:fill="FFFFFF"/>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51">
    <w:name w:val="xl71"/>
    <w:basedOn w:val="1"/>
    <w:qFormat/>
    <w:uiPriority w:val="0"/>
    <w:pPr>
      <w:widowControl/>
      <w:pBdr>
        <w:left w:val="single" w:color="000000"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5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53">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54">
    <w:name w:val="xl7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FF0000"/>
      <w:kern w:val="0"/>
      <w:sz w:val="24"/>
      <w:szCs w:val="24"/>
    </w:rPr>
  </w:style>
  <w:style w:type="paragraph" w:customStyle="1" w:styleId="6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57">
    <w:name w:val="xl77"/>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FF0000"/>
      <w:kern w:val="0"/>
      <w:sz w:val="24"/>
      <w:szCs w:val="24"/>
    </w:rPr>
  </w:style>
  <w:style w:type="paragraph" w:customStyle="1" w:styleId="65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FF0000"/>
      <w:kern w:val="0"/>
      <w:sz w:val="24"/>
      <w:szCs w:val="24"/>
    </w:rPr>
  </w:style>
  <w:style w:type="paragraph" w:customStyle="1" w:styleId="65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0">
    <w:name w:val="xl8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1">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2">
    <w:name w:val="xl82"/>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3">
    <w:name w:val="xl83"/>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4">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65">
    <w:name w:val="xl85"/>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4"/>
      <w:szCs w:val="24"/>
    </w:rPr>
  </w:style>
  <w:style w:type="paragraph" w:customStyle="1" w:styleId="66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32"/>
      <w:szCs w:val="32"/>
    </w:rPr>
  </w:style>
  <w:style w:type="paragraph" w:customStyle="1" w:styleId="667">
    <w:name w:val="xl8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8">
    <w:name w:val="xl88"/>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69">
    <w:name w:val="xl89"/>
    <w:basedOn w:val="1"/>
    <w:qFormat/>
    <w:uiPriority w:val="0"/>
    <w:pPr>
      <w:widowControl/>
      <w:pBdr>
        <w:lef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70">
    <w:name w:val="xl90"/>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71">
    <w:name w:val="xl91"/>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72">
    <w:name w:val="xl9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673">
    <w:name w:val="A标题"/>
    <w:basedOn w:val="4"/>
    <w:link w:val="675"/>
    <w:qFormat/>
    <w:uiPriority w:val="0"/>
    <w:pPr>
      <w:keepLines/>
      <w:widowControl w:val="0"/>
      <w:numPr>
        <w:ilvl w:val="0"/>
        <w:numId w:val="31"/>
      </w:numPr>
      <w:tabs>
        <w:tab w:val="left" w:pos="426"/>
        <w:tab w:val="clear" w:pos="851"/>
      </w:tabs>
      <w:spacing w:line="480" w:lineRule="auto"/>
      <w:ind w:left="0" w:firstLine="0" w:firstLineChars="0"/>
      <w:jc w:val="both"/>
    </w:pPr>
    <w:rPr>
      <w:rFonts w:ascii="Malgun Gothic" w:hAnsi="Malgun Gothic" w:eastAsia="黑体" w:cs="Malgun Gothic"/>
      <w:kern w:val="44"/>
      <w:sz w:val="21"/>
      <w:szCs w:val="21"/>
      <w:lang w:eastAsia="ko-KR"/>
    </w:rPr>
  </w:style>
  <w:style w:type="paragraph" w:customStyle="1" w:styleId="674">
    <w:name w:val="B标题"/>
    <w:basedOn w:val="73"/>
    <w:link w:val="678"/>
    <w:qFormat/>
    <w:uiPriority w:val="0"/>
    <w:pPr>
      <w:numPr>
        <w:ilvl w:val="3"/>
        <w:numId w:val="31"/>
      </w:numPr>
      <w:adjustRightInd w:val="0"/>
      <w:spacing w:line="288" w:lineRule="auto"/>
      <w:ind w:firstLine="0" w:firstLineChars="0"/>
    </w:pPr>
    <w:rPr>
      <w:rFonts w:ascii="Times New Roman" w:hAnsi="Times New Roman" w:eastAsia="黑体" w:cs="Times New Roman"/>
      <w:szCs w:val="21"/>
    </w:rPr>
  </w:style>
  <w:style w:type="character" w:customStyle="1" w:styleId="675">
    <w:name w:val="A标题 Char"/>
    <w:basedOn w:val="213"/>
    <w:link w:val="673"/>
    <w:qFormat/>
    <w:uiPriority w:val="0"/>
    <w:rPr>
      <w:rFonts w:ascii="Malgun Gothic" w:hAnsi="Malgun Gothic" w:eastAsia="黑体" w:cs="Malgun Gothic"/>
      <w:kern w:val="44"/>
      <w:sz w:val="21"/>
      <w:szCs w:val="21"/>
      <w:lang w:eastAsia="ko-KR"/>
    </w:rPr>
  </w:style>
  <w:style w:type="paragraph" w:customStyle="1" w:styleId="676">
    <w:name w:val="C"/>
    <w:basedOn w:val="674"/>
    <w:link w:val="677"/>
    <w:qFormat/>
    <w:uiPriority w:val="0"/>
    <w:pPr>
      <w:numPr>
        <w:ilvl w:val="0"/>
        <w:numId w:val="0"/>
      </w:numPr>
      <w:ind w:left="1680" w:firstLine="210"/>
    </w:pPr>
  </w:style>
  <w:style w:type="character" w:customStyle="1" w:styleId="677">
    <w:name w:val="C Char"/>
    <w:basedOn w:val="61"/>
    <w:link w:val="676"/>
    <w:qFormat/>
    <w:uiPriority w:val="0"/>
    <w:rPr>
      <w:rFonts w:eastAsia="黑体"/>
      <w:kern w:val="2"/>
      <w:sz w:val="21"/>
      <w:szCs w:val="21"/>
    </w:rPr>
  </w:style>
  <w:style w:type="character" w:customStyle="1" w:styleId="678">
    <w:name w:val="B标题 Char"/>
    <w:basedOn w:val="61"/>
    <w:link w:val="674"/>
    <w:qFormat/>
    <w:uiPriority w:val="0"/>
    <w:rPr>
      <w:rFonts w:eastAsia="黑体"/>
      <w:kern w:val="2"/>
      <w:sz w:val="21"/>
      <w:szCs w:val="21"/>
    </w:rPr>
  </w:style>
  <w:style w:type="paragraph" w:customStyle="1" w:styleId="679">
    <w:name w:val="_Style 19"/>
    <w:basedOn w:val="1"/>
    <w:qFormat/>
    <w:uiPriority w:val="34"/>
    <w:pPr>
      <w:spacing w:line="240" w:lineRule="auto"/>
      <w:ind w:firstLine="420"/>
    </w:pPr>
    <w:rPr>
      <w:rFonts w:ascii="Calibri" w:hAnsi="Calibri" w:cs="Times New Roman" w:eastAsiaTheme="minorEastAsia"/>
    </w:rPr>
  </w:style>
  <w:style w:type="paragraph" w:customStyle="1" w:styleId="680">
    <w:name w:val="正文-无标识"/>
    <w:basedOn w:val="1"/>
    <w:next w:val="1"/>
    <w:link w:val="681"/>
    <w:autoRedefine/>
    <w:qFormat/>
    <w:uiPriority w:val="0"/>
    <w:pPr>
      <w:adjustRightInd w:val="0"/>
      <w:ind w:firstLine="480"/>
      <w:textAlignment w:val="baseline"/>
    </w:pPr>
    <w:rPr>
      <w:rFonts w:ascii="Times New Roman" w:hAnsi="Times New Roman" w:cs="Times New Roman"/>
      <w:kern w:val="0"/>
      <w:sz w:val="24"/>
      <w:szCs w:val="24"/>
    </w:rPr>
  </w:style>
  <w:style w:type="character" w:customStyle="1" w:styleId="681">
    <w:name w:val="正文-无标识 Char"/>
    <w:link w:val="680"/>
    <w:qFormat/>
    <w:uiPriority w:val="0"/>
    <w:rPr>
      <w:sz w:val="24"/>
      <w:szCs w:val="24"/>
    </w:rPr>
  </w:style>
  <w:style w:type="character" w:customStyle="1" w:styleId="682">
    <w:name w:val="标题 1 字符1"/>
    <w:basedOn w:val="61"/>
    <w:qFormat/>
    <w:uiPriority w:val="0"/>
    <w:rPr>
      <w:rFonts w:hint="default" w:ascii="Arial" w:hAnsi="Arial" w:eastAsia="微软雅黑" w:cs="Arial"/>
      <w:b/>
      <w:bCs/>
      <w:kern w:val="44"/>
      <w:sz w:val="44"/>
      <w:szCs w:val="44"/>
    </w:rPr>
  </w:style>
  <w:style w:type="character" w:customStyle="1" w:styleId="683">
    <w:name w:val="标题 2 字符1"/>
    <w:basedOn w:val="61"/>
    <w:semiHidden/>
    <w:qFormat/>
    <w:uiPriority w:val="9"/>
    <w:rPr>
      <w:rFonts w:hint="default" w:asciiTheme="majorHAnsi" w:hAnsiTheme="majorHAnsi" w:eastAsiaTheme="majorEastAsia" w:cstheme="majorBidi"/>
      <w:b/>
      <w:bCs/>
      <w:kern w:val="2"/>
      <w:sz w:val="32"/>
      <w:szCs w:val="32"/>
    </w:rPr>
  </w:style>
  <w:style w:type="character" w:customStyle="1" w:styleId="684">
    <w:name w:val="正文(a) Char"/>
    <w:link w:val="685"/>
    <w:qFormat/>
    <w:locked/>
    <w:uiPriority w:val="0"/>
    <w:rPr>
      <w:rFonts w:ascii="宋体" w:hAnsi="宋体" w:cs="宋体"/>
      <w:sz w:val="24"/>
      <w:szCs w:val="24"/>
    </w:rPr>
  </w:style>
  <w:style w:type="paragraph" w:customStyle="1" w:styleId="685">
    <w:name w:val="正文(a)"/>
    <w:basedOn w:val="73"/>
    <w:link w:val="684"/>
    <w:qFormat/>
    <w:uiPriority w:val="0"/>
    <w:pPr>
      <w:widowControl/>
      <w:ind w:firstLine="0" w:firstLineChars="0"/>
      <w:jc w:val="left"/>
    </w:pPr>
    <w:rPr>
      <w:rFonts w:ascii="宋体" w:hAnsi="宋体" w:cs="宋体"/>
      <w:kern w:val="0"/>
      <w:sz w:val="24"/>
      <w:szCs w:val="24"/>
    </w:rPr>
  </w:style>
  <w:style w:type="paragraph" w:customStyle="1" w:styleId="686">
    <w:name w:val="_Style 253"/>
    <w:basedOn w:val="1"/>
    <w:next w:val="73"/>
    <w:qFormat/>
    <w:uiPriority w:val="0"/>
    <w:pPr>
      <w:widowControl/>
      <w:spacing w:line="240" w:lineRule="auto"/>
      <w:ind w:firstLine="420"/>
      <w:jc w:val="left"/>
    </w:pPr>
    <w:rPr>
      <w:rFonts w:ascii="Times New Roman" w:hAnsi="Times New Roman" w:cs="Times New Roman"/>
      <w:szCs w:val="24"/>
      <w:lang w:val="zh-CN"/>
    </w:rPr>
  </w:style>
  <w:style w:type="character" w:customStyle="1" w:styleId="687">
    <w:name w:val="不明显强调1"/>
    <w:basedOn w:val="61"/>
    <w:qFormat/>
    <w:uiPriority w:val="19"/>
    <w:rPr>
      <w:i/>
      <w:iCs/>
    </w:rPr>
  </w:style>
  <w:style w:type="paragraph" w:customStyle="1" w:styleId="688">
    <w:name w:val="修订41"/>
    <w:hidden/>
    <w:unhideWhenUsed/>
    <w:qFormat/>
    <w:uiPriority w:val="99"/>
    <w:rPr>
      <w:rFonts w:ascii="Times New Roman" w:hAnsi="Times New Roman" w:eastAsia="宋体" w:cs="Times New Roman"/>
      <w:kern w:val="2"/>
      <w:sz w:val="21"/>
      <w:szCs w:val="24"/>
      <w:lang w:val="en-US" w:eastAsia="zh-CN" w:bidi="ar-SA"/>
    </w:rPr>
  </w:style>
  <w:style w:type="table" w:customStyle="1" w:styleId="689">
    <w:name w:val="样式42"/>
    <w:basedOn w:val="59"/>
    <w:qFormat/>
    <w:uiPriority w:val="99"/>
    <w:pPr>
      <w:jc w:val="center"/>
    </w:p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paragraph" w:customStyle="1" w:styleId="690">
    <w:name w:val="一级标题（协议）"/>
    <w:basedOn w:val="5"/>
    <w:link w:val="691"/>
    <w:qFormat/>
    <w:uiPriority w:val="0"/>
    <w:pPr>
      <w:pageBreakBefore/>
      <w:spacing w:line="360" w:lineRule="auto"/>
      <w:ind w:firstLine="0" w:firstLineChars="0"/>
    </w:pPr>
    <w:rPr>
      <w:rFonts w:eastAsia="微软雅黑" w:asciiTheme="minorEastAsia" w:hAnsiTheme="minorEastAsia" w:cstheme="majorBidi"/>
      <w:color w:val="000000" w:themeColor="text1"/>
      <w:sz w:val="30"/>
      <w:szCs w:val="30"/>
      <w14:textFill>
        <w14:solidFill>
          <w14:schemeClr w14:val="tx1"/>
        </w14:solidFill>
      </w14:textFill>
    </w:rPr>
  </w:style>
  <w:style w:type="character" w:customStyle="1" w:styleId="691">
    <w:name w:val="一级标题（协议） 字符"/>
    <w:basedOn w:val="76"/>
    <w:link w:val="690"/>
    <w:qFormat/>
    <w:uiPriority w:val="0"/>
    <w:rPr>
      <w:rFonts w:eastAsia="微软雅黑" w:asciiTheme="minorEastAsia" w:hAnsiTheme="minorEastAsia" w:cstheme="majorBidi"/>
      <w:color w:val="000000" w:themeColor="text1"/>
      <w:kern w:val="2"/>
      <w:sz w:val="30"/>
      <w:szCs w:val="30"/>
      <w14:textFill>
        <w14:solidFill>
          <w14:schemeClr w14:val="tx1"/>
        </w14:solidFill>
      </w14:textFill>
    </w:rPr>
  </w:style>
  <w:style w:type="character" w:customStyle="1" w:styleId="692">
    <w:name w:val="日期 Char"/>
    <w:basedOn w:val="61"/>
    <w:link w:val="575"/>
    <w:qFormat/>
    <w:uiPriority w:val="99"/>
  </w:style>
  <w:style w:type="table" w:customStyle="1" w:styleId="693">
    <w:name w:val="网格型14"/>
    <w:basedOn w:val="5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94">
    <w:name w:val="网格型23"/>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95">
    <w:name w:val="标题 5 Char"/>
    <w:qFormat/>
    <w:uiPriority w:val="9"/>
    <w:rPr>
      <w:rFonts w:ascii="Arial" w:hAnsi="Arial"/>
      <w:b/>
      <w:sz w:val="24"/>
    </w:rPr>
  </w:style>
  <w:style w:type="character" w:customStyle="1" w:styleId="696">
    <w:name w:val="正文文本 Char"/>
    <w:qFormat/>
    <w:uiPriority w:val="99"/>
    <w:rPr>
      <w:rFonts w:ascii="Times New Roman" w:hAnsi="Times New Roman"/>
      <w:b/>
      <w:sz w:val="28"/>
    </w:rPr>
  </w:style>
  <w:style w:type="character" w:customStyle="1" w:styleId="697">
    <w:name w:val="正文缩进 Char"/>
    <w:qFormat/>
    <w:uiPriority w:val="99"/>
    <w:rPr>
      <w:rFonts w:ascii="宋体" w:hAnsi="Times New Roman"/>
      <w:kern w:val="2"/>
      <w:sz w:val="24"/>
    </w:rPr>
  </w:style>
  <w:style w:type="character" w:customStyle="1" w:styleId="698">
    <w:name w:val="正文文本缩进 Char"/>
    <w:qFormat/>
    <w:uiPriority w:val="99"/>
    <w:rPr>
      <w:rFonts w:ascii="宋体" w:hAnsi="等线"/>
      <w:kern w:val="2"/>
      <w:sz w:val="24"/>
      <w:szCs w:val="22"/>
    </w:rPr>
  </w:style>
  <w:style w:type="character" w:customStyle="1" w:styleId="699">
    <w:name w:val="标题 Char"/>
    <w:qFormat/>
    <w:uiPriority w:val="0"/>
    <w:rPr>
      <w:rFonts w:ascii="等线 Light" w:hAnsi="等线 Light"/>
      <w:b/>
      <w:bCs/>
      <w:kern w:val="2"/>
      <w:sz w:val="32"/>
      <w:szCs w:val="32"/>
    </w:rPr>
  </w:style>
  <w:style w:type="character" w:customStyle="1" w:styleId="700">
    <w:name w:val="标题 7 Char"/>
    <w:qFormat/>
    <w:uiPriority w:val="9"/>
    <w:rPr>
      <w:rFonts w:ascii="宋体" w:hAnsi="等线"/>
      <w:b/>
      <w:bCs/>
      <w:kern w:val="2"/>
      <w:sz w:val="24"/>
      <w:szCs w:val="24"/>
    </w:rPr>
  </w:style>
  <w:style w:type="character" w:customStyle="1" w:styleId="701">
    <w:name w:val="标题 9 Char"/>
    <w:qFormat/>
    <w:uiPriority w:val="9"/>
    <w:rPr>
      <w:rFonts w:ascii="等线 Light" w:hAnsi="等线 Light" w:eastAsia="等线 Light"/>
      <w:kern w:val="2"/>
      <w:sz w:val="21"/>
      <w:szCs w:val="21"/>
    </w:rPr>
  </w:style>
  <w:style w:type="character" w:customStyle="1" w:styleId="702">
    <w:name w:val="文档结构图 Char"/>
    <w:qFormat/>
    <w:uiPriority w:val="0"/>
    <w:rPr>
      <w:rFonts w:ascii="宋体" w:hAnsi="等线"/>
      <w:kern w:val="2"/>
      <w:sz w:val="18"/>
      <w:szCs w:val="18"/>
    </w:rPr>
  </w:style>
  <w:style w:type="character" w:customStyle="1" w:styleId="703">
    <w:name w:val="副标题 Char"/>
    <w:qFormat/>
    <w:uiPriority w:val="0"/>
    <w:rPr>
      <w:rFonts w:ascii="宋体" w:hAnsi="等线"/>
      <w:b/>
      <w:bCs/>
      <w:kern w:val="28"/>
      <w:sz w:val="21"/>
      <w:szCs w:val="32"/>
    </w:rPr>
  </w:style>
  <w:style w:type="character" w:customStyle="1" w:styleId="704">
    <w:name w:val="HTML 预设格式 Char"/>
    <w:qFormat/>
    <w:uiPriority w:val="0"/>
    <w:rPr>
      <w:rFonts w:ascii="黑体" w:hAnsi="Courier New" w:eastAsia="黑体" w:cs="Courier New"/>
    </w:rPr>
  </w:style>
  <w:style w:type="table" w:customStyle="1" w:styleId="705">
    <w:name w:val="网格型112"/>
    <w:basedOn w:val="5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6">
    <w:name w:val="网格型1112"/>
    <w:basedOn w:val="59"/>
    <w:unhideWhenUsed/>
    <w:qFormat/>
    <w:uiPriority w:val="59"/>
    <w:pPr>
      <w:jc w:val="center"/>
    </w:pPr>
    <w:rPr>
      <w:rFonts w:ascii="等线" w:hAnsi="等线"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0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32"/>
      <w:szCs w:val="32"/>
    </w:rPr>
  </w:style>
  <w:style w:type="paragraph" w:customStyle="1" w:styleId="708">
    <w:name w:val="主标题"/>
    <w:basedOn w:val="1"/>
    <w:link w:val="709"/>
    <w:qFormat/>
    <w:uiPriority w:val="0"/>
    <w:pPr>
      <w:widowControl/>
      <w:numPr>
        <w:ilvl w:val="0"/>
        <w:numId w:val="32"/>
      </w:numPr>
      <w:ind w:firstLine="0" w:firstLineChars="0"/>
      <w:jc w:val="left"/>
      <w:outlineLvl w:val="0"/>
    </w:pPr>
    <w:rPr>
      <w:rFonts w:ascii="华文仿宋" w:hAnsi="华文仿宋" w:eastAsia="华文仿宋"/>
      <w:sz w:val="28"/>
    </w:rPr>
  </w:style>
  <w:style w:type="character" w:customStyle="1" w:styleId="709">
    <w:name w:val="主标题 字符"/>
    <w:basedOn w:val="61"/>
    <w:link w:val="708"/>
    <w:qFormat/>
    <w:uiPriority w:val="0"/>
    <w:rPr>
      <w:rFonts w:ascii="华文仿宋" w:hAnsi="华文仿宋" w:eastAsia="华文仿宋" w:cstheme="minorBidi"/>
      <w:kern w:val="2"/>
      <w:sz w:val="28"/>
      <w:szCs w:val="22"/>
    </w:rPr>
  </w:style>
  <w:style w:type="character" w:customStyle="1" w:styleId="710">
    <w:name w:val="2正文-带标号 Char"/>
    <w:link w:val="711"/>
    <w:qFormat/>
    <w:uiPriority w:val="0"/>
    <w:rPr>
      <w:rFonts w:ascii="宋体" w:hAnsi="宋体"/>
      <w:bCs/>
      <w:sz w:val="24"/>
      <w:szCs w:val="24"/>
      <w:lang w:val="zh-CN" w:eastAsia="zh-CN"/>
    </w:rPr>
  </w:style>
  <w:style w:type="paragraph" w:customStyle="1" w:styleId="711">
    <w:name w:val="2正文-带标号"/>
    <w:basedOn w:val="421"/>
    <w:link w:val="710"/>
    <w:qFormat/>
    <w:uiPriority w:val="0"/>
    <w:pPr>
      <w:numPr>
        <w:ilvl w:val="0"/>
        <w:numId w:val="10"/>
      </w:numPr>
      <w:spacing w:beforeLines="0" w:afterLines="0" w:line="300" w:lineRule="auto"/>
      <w:ind w:firstLineChars="0"/>
    </w:pPr>
    <w:rPr>
      <w:rFonts w:cs="Times New Roman"/>
      <w:bCs/>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w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2860</Words>
  <Characters>3244</Characters>
  <Lines>1944</Lines>
  <Paragraphs>2586</Paragraphs>
  <TotalTime>20</TotalTime>
  <ScaleCrop>false</ScaleCrop>
  <LinksUpToDate>false</LinksUpToDate>
  <CharactersWithSpaces>3527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2022-10-19T22:58:00Z</dcterms:created>
  <dc:creator>春妮</dc:creator>
  <cp:lastModifiedBy>Qin Chulong</cp:lastModifiedBy>
  <cp:lastPrinted>2023-06-26T03:47:00Z</cp:lastPrinted>
  <dcterms:modified xsi:type="dcterms:W3CDTF">2025-12-02T13:52:44Z</dcterms:modified>
  <cp:revision>1654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5165B3657F4049F499C56DE1A55DAF4B_13</vt:lpwstr>
  </property>
  <property fmtid="{D5CDD505-2E9C-101B-9397-08002B2CF9AE}" pid="4" name="KSOTemplateDocerSaveRecord">
    <vt:lpwstr>eyJoZGlkIjoiZDBiODQyNmVmYThhZmM5MDgwNjUwNWIzN2Q2YjdiY2EiLCJ1c2VySWQiOiI2NDY1NDIxNzYifQ==</vt:lpwstr>
  </property>
</Properties>
</file>