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17ABE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5000" w:type="pct"/>
          </w:tcPr>
          <w:p w14:paraId="2B2A2270">
            <w:pPr>
              <w:widowControl w:val="0"/>
              <w:tabs>
                <w:tab w:val="left" w:pos="267"/>
              </w:tabs>
              <w:spacing w:line="240" w:lineRule="auto"/>
              <w:jc w:val="both"/>
              <w:rPr>
                <w:rFonts w:ascii="Times New Roman" w:hAnsi="Times New Roman" w:eastAsia="宋体" w:cs="Times New Roman"/>
                <w:bCs/>
                <w:sz w:val="21"/>
                <w:szCs w:val="24"/>
              </w:rPr>
            </w:pPr>
            <w:bookmarkStart w:id="145" w:name="_GoBack"/>
            <w:bookmarkEnd w:id="145"/>
            <w:r>
              <w:rPr>
                <w:rFonts w:ascii="Times New Roman" w:hAnsi="Times New Roman" w:eastAsia="宋体" w:cs="Times New Roman"/>
                <w:sz w:val="21"/>
                <w:szCs w:val="24"/>
              </w:rPr>
              <w:t xml:space="preserve">                            </w:t>
            </w:r>
            <w:bookmarkStart w:id="0" w:name="OLE_LINK11"/>
            <w:bookmarkStart w:id="1" w:name="_Toc20517"/>
            <w:bookmarkStart w:id="2" w:name="_Toc20285"/>
          </w:p>
          <w:p w14:paraId="440A1877">
            <w:pPr>
              <w:widowControl w:val="0"/>
              <w:spacing w:line="240" w:lineRule="auto"/>
              <w:jc w:val="both"/>
              <w:rPr>
                <w:rFonts w:ascii="Times New Roman" w:hAnsi="Times New Roman" w:eastAsia="黑体" w:cs="Times New Roman"/>
                <w:sz w:val="24"/>
                <w:szCs w:val="22"/>
              </w:rPr>
            </w:pPr>
            <w:r>
              <w:rPr>
                <w:rFonts w:ascii="Times New Roman" w:hAnsi="Times New Roman" w:eastAsia="宋体" w:cs="Times New Roman"/>
                <w:sz w:val="21"/>
                <w:szCs w:val="24"/>
              </w:rPr>
              <w:t>索引编号:</w:t>
            </w:r>
            <w:r>
              <w:rPr>
                <w:rFonts w:ascii="Times New Roman" w:hAnsi="Times New Roman" w:eastAsia="宋体" w:cs="Times New Roman"/>
                <w:sz w:val="21"/>
                <w:szCs w:val="24"/>
                <w:u w:val="single"/>
              </w:rPr>
              <w:t xml:space="preserve">                </w:t>
            </w:r>
            <w:r>
              <w:rPr>
                <w:rFonts w:ascii="Times New Roman" w:hAnsi="Times New Roman" w:eastAsia="宋体" w:cs="Times New Roman"/>
                <w:sz w:val="21"/>
                <w:szCs w:val="24"/>
              </w:rPr>
              <w:t xml:space="preserve">                                      密    级:</w:t>
            </w:r>
            <w:r>
              <w:rPr>
                <w:rFonts w:ascii="Times New Roman" w:hAnsi="Times New Roman" w:eastAsia="宋体" w:cs="Times New Roman"/>
                <w:sz w:val="21"/>
                <w:szCs w:val="24"/>
                <w:u w:val="single"/>
              </w:rPr>
              <w:t xml:space="preserve">         </w:t>
            </w:r>
            <w:r>
              <w:rPr>
                <w:rFonts w:ascii="Times New Roman" w:hAnsi="Times New Roman" w:eastAsia="宋体" w:cs="Times New Roman"/>
                <w:sz w:val="24"/>
                <w:szCs w:val="22"/>
                <w:u w:val="single"/>
              </w:rPr>
              <w:t xml:space="preserve">   </w:t>
            </w:r>
            <w:r>
              <w:rPr>
                <w:rFonts w:ascii="Times New Roman" w:hAnsi="Times New Roman" w:eastAsia="黑体" w:cs="Times New Roman"/>
                <w:sz w:val="24"/>
                <w:szCs w:val="22"/>
              </w:rPr>
              <w:t xml:space="preserve">        </w:t>
            </w:r>
          </w:p>
          <w:p w14:paraId="28904574">
            <w:pPr>
              <w:widowControl w:val="0"/>
              <w:spacing w:line="276" w:lineRule="auto"/>
              <w:ind w:left="280" w:right="280" w:firstLine="880"/>
              <w:jc w:val="both"/>
              <w:rPr>
                <w:rFonts w:ascii="Times New Roman" w:hAnsi="Times New Roman" w:eastAsia="宋体" w:cs="Times New Roman"/>
                <w:sz w:val="44"/>
                <w:szCs w:val="44"/>
              </w:rPr>
            </w:pPr>
          </w:p>
          <w:p w14:paraId="2D07E7C3">
            <w:pPr>
              <w:widowControl w:val="0"/>
              <w:spacing w:line="360" w:lineRule="auto"/>
              <w:jc w:val="both"/>
              <w:rPr>
                <w:rFonts w:ascii="Times New Roman" w:hAnsi="Times New Roman" w:eastAsia="黑体" w:cs="Times New Roman"/>
                <w:sz w:val="44"/>
                <w:szCs w:val="44"/>
              </w:rPr>
            </w:pPr>
          </w:p>
          <w:p w14:paraId="0A58705F">
            <w:pPr>
              <w:widowControl w:val="0"/>
              <w:spacing w:line="360" w:lineRule="auto"/>
              <w:jc w:val="center"/>
              <w:rPr>
                <w:rFonts w:hint="eastAsia" w:ascii="Times New Roman" w:hAnsi="Times New Roman" w:eastAsia="黑体" w:cs="Times New Roman"/>
                <w:kern w:val="0"/>
                <w:sz w:val="72"/>
                <w:szCs w:val="72"/>
              </w:rPr>
            </w:pPr>
            <w:r>
              <w:rPr>
                <w:rFonts w:hint="eastAsia" w:ascii="Times New Roman" w:hAnsi="Times New Roman" w:eastAsia="黑体" w:cs="Times New Roman"/>
                <w:kern w:val="0"/>
                <w:sz w:val="72"/>
                <w:szCs w:val="72"/>
              </w:rPr>
              <w:t>发电机弹性支撑组装线</w:t>
            </w:r>
          </w:p>
          <w:p w14:paraId="356E6C72">
            <w:pPr>
              <w:widowControl w:val="0"/>
              <w:spacing w:line="360" w:lineRule="auto"/>
              <w:jc w:val="center"/>
              <w:rPr>
                <w:rFonts w:ascii="Times New Roman" w:hAnsi="Times New Roman" w:eastAsia="黑体" w:cs="Times New Roman"/>
                <w:kern w:val="0"/>
                <w:sz w:val="72"/>
                <w:szCs w:val="72"/>
              </w:rPr>
            </w:pPr>
            <w:r>
              <w:rPr>
                <w:rFonts w:hint="eastAsia" w:ascii="Times New Roman" w:hAnsi="Times New Roman" w:eastAsia="黑体" w:cs="Times New Roman"/>
                <w:kern w:val="0"/>
                <w:sz w:val="72"/>
                <w:szCs w:val="72"/>
                <w:lang w:val="en-US" w:eastAsia="zh-CN"/>
              </w:rPr>
              <w:t>改造</w:t>
            </w:r>
            <w:r>
              <w:rPr>
                <w:rFonts w:ascii="Times New Roman" w:hAnsi="Times New Roman" w:eastAsia="黑体" w:cs="Times New Roman"/>
                <w:kern w:val="0"/>
                <w:sz w:val="72"/>
                <w:szCs w:val="72"/>
              </w:rPr>
              <w:t>项目</w:t>
            </w:r>
          </w:p>
          <w:p w14:paraId="7DC36C28">
            <w:pPr>
              <w:widowControl w:val="0"/>
              <w:spacing w:line="360" w:lineRule="auto"/>
              <w:jc w:val="center"/>
              <w:rPr>
                <w:rFonts w:ascii="Times New Roman" w:hAnsi="Times New Roman" w:eastAsia="黑体" w:cs="Times New Roman"/>
                <w:kern w:val="0"/>
                <w:sz w:val="52"/>
                <w:szCs w:val="52"/>
              </w:rPr>
            </w:pPr>
            <w:r>
              <w:rPr>
                <w:rFonts w:ascii="Times New Roman" w:hAnsi="Times New Roman" w:eastAsia="黑体" w:cs="Times New Roman"/>
                <w:kern w:val="0"/>
                <w:sz w:val="52"/>
                <w:szCs w:val="52"/>
              </w:rPr>
              <w:t>上位</w:t>
            </w:r>
            <w:r>
              <w:rPr>
                <w:rFonts w:hint="eastAsia" w:ascii="Times New Roman" w:hAnsi="Times New Roman" w:eastAsia="黑体" w:cs="Times New Roman"/>
                <w:kern w:val="0"/>
                <w:sz w:val="52"/>
                <w:szCs w:val="52"/>
                <w:lang w:val="en-US" w:eastAsia="zh-CN"/>
              </w:rPr>
              <w:t>软件</w:t>
            </w:r>
            <w:r>
              <w:rPr>
                <w:rFonts w:ascii="Times New Roman" w:hAnsi="Times New Roman" w:eastAsia="黑体" w:cs="Times New Roman"/>
                <w:kern w:val="0"/>
                <w:sz w:val="52"/>
                <w:szCs w:val="52"/>
              </w:rPr>
              <w:t>系统</w:t>
            </w:r>
            <w:r>
              <w:rPr>
                <w:rFonts w:hint="eastAsia" w:ascii="Times New Roman" w:hAnsi="Times New Roman" w:eastAsia="黑体" w:cs="Times New Roman"/>
                <w:kern w:val="0"/>
                <w:sz w:val="52"/>
                <w:szCs w:val="52"/>
                <w:lang w:val="en-US" w:eastAsia="zh-CN"/>
              </w:rPr>
              <w:t>替换</w:t>
            </w:r>
            <w:r>
              <w:rPr>
                <w:rFonts w:ascii="Times New Roman" w:hAnsi="Times New Roman" w:eastAsia="黑体" w:cs="Times New Roman"/>
                <w:kern w:val="0"/>
                <w:sz w:val="52"/>
                <w:szCs w:val="52"/>
              </w:rPr>
              <w:t>方案</w:t>
            </w:r>
          </w:p>
          <w:p w14:paraId="35A13DBA">
            <w:pPr>
              <w:widowControl w:val="0"/>
              <w:spacing w:line="240" w:lineRule="auto"/>
              <w:ind w:firstLine="480"/>
              <w:jc w:val="center"/>
              <w:rPr>
                <w:rFonts w:ascii="Times New Roman" w:hAnsi="Times New Roman" w:eastAsia="宋体" w:cs="Times New Roman"/>
                <w:bCs/>
                <w:sz w:val="21"/>
                <w:szCs w:val="22"/>
                <w:lang w:val="de-AT"/>
              </w:rPr>
            </w:pPr>
          </w:p>
          <w:p w14:paraId="7FAF8190">
            <w:pPr>
              <w:widowControl w:val="0"/>
              <w:spacing w:line="240" w:lineRule="auto"/>
              <w:ind w:firstLine="480"/>
              <w:jc w:val="center"/>
              <w:rPr>
                <w:rFonts w:ascii="Times New Roman" w:hAnsi="Times New Roman" w:eastAsia="宋体" w:cs="Times New Roman"/>
                <w:bCs/>
                <w:sz w:val="21"/>
                <w:szCs w:val="22"/>
                <w:lang w:val="de-AT"/>
              </w:rPr>
            </w:pPr>
          </w:p>
          <w:p w14:paraId="529192BF">
            <w:pPr>
              <w:widowControl w:val="0"/>
              <w:spacing w:line="240" w:lineRule="auto"/>
              <w:ind w:firstLine="480"/>
              <w:jc w:val="center"/>
              <w:rPr>
                <w:rFonts w:ascii="Times New Roman" w:hAnsi="Times New Roman" w:eastAsia="宋体" w:cs="Times New Roman"/>
                <w:bCs/>
                <w:sz w:val="21"/>
                <w:szCs w:val="22"/>
                <w:lang w:val="de-AT"/>
              </w:rPr>
            </w:pPr>
          </w:p>
          <w:p w14:paraId="51DE3A06">
            <w:pPr>
              <w:widowControl w:val="0"/>
              <w:spacing w:line="240" w:lineRule="auto"/>
              <w:ind w:firstLine="480"/>
              <w:jc w:val="center"/>
              <w:rPr>
                <w:rFonts w:ascii="Times New Roman" w:hAnsi="Times New Roman" w:eastAsia="宋体" w:cs="Times New Roman"/>
                <w:bCs/>
                <w:sz w:val="21"/>
                <w:szCs w:val="22"/>
                <w:lang w:val="de-AT"/>
              </w:rPr>
            </w:pPr>
          </w:p>
          <w:p w14:paraId="4DE662CB">
            <w:pPr>
              <w:widowControl w:val="0"/>
              <w:spacing w:line="240" w:lineRule="auto"/>
              <w:ind w:firstLine="480"/>
              <w:jc w:val="center"/>
              <w:rPr>
                <w:rFonts w:ascii="Times New Roman" w:hAnsi="Times New Roman" w:eastAsia="宋体" w:cs="Times New Roman"/>
                <w:bCs/>
                <w:sz w:val="21"/>
                <w:szCs w:val="22"/>
                <w:lang w:val="de-AT"/>
              </w:rPr>
            </w:pPr>
          </w:p>
          <w:p w14:paraId="1C1CC933">
            <w:pPr>
              <w:widowControl w:val="0"/>
              <w:spacing w:line="240" w:lineRule="auto"/>
              <w:ind w:firstLine="480"/>
              <w:jc w:val="center"/>
              <w:rPr>
                <w:rFonts w:ascii="Times New Roman" w:hAnsi="Times New Roman" w:eastAsia="宋体" w:cs="Times New Roman"/>
                <w:bCs/>
                <w:sz w:val="21"/>
                <w:szCs w:val="22"/>
                <w:lang w:val="de-AT"/>
              </w:rPr>
            </w:pPr>
          </w:p>
          <w:p w14:paraId="3962E2DA">
            <w:pPr>
              <w:widowControl w:val="0"/>
              <w:spacing w:line="240" w:lineRule="auto"/>
              <w:ind w:firstLine="480"/>
              <w:jc w:val="center"/>
              <w:rPr>
                <w:rFonts w:ascii="Times New Roman" w:hAnsi="Times New Roman" w:eastAsia="宋体" w:cs="Times New Roman"/>
                <w:bCs/>
                <w:sz w:val="21"/>
                <w:szCs w:val="22"/>
                <w:lang w:val="de-AT"/>
              </w:rPr>
            </w:pPr>
          </w:p>
          <w:p w14:paraId="7468DFBE">
            <w:pPr>
              <w:widowControl w:val="0"/>
              <w:spacing w:line="240" w:lineRule="auto"/>
              <w:ind w:firstLine="480"/>
              <w:jc w:val="center"/>
              <w:rPr>
                <w:rFonts w:ascii="Times New Roman" w:hAnsi="Times New Roman" w:eastAsia="宋体" w:cs="Times New Roman"/>
                <w:bCs/>
                <w:sz w:val="21"/>
                <w:szCs w:val="22"/>
                <w:lang w:val="de-AT"/>
              </w:rPr>
            </w:pPr>
          </w:p>
          <w:p w14:paraId="29FFFFFA">
            <w:pPr>
              <w:widowControl w:val="0"/>
              <w:spacing w:line="240" w:lineRule="auto"/>
              <w:jc w:val="both"/>
              <w:rPr>
                <w:rFonts w:ascii="Times New Roman" w:hAnsi="Times New Roman" w:eastAsia="宋体" w:cs="Times New Roman"/>
                <w:bCs/>
                <w:sz w:val="21"/>
                <w:szCs w:val="22"/>
                <w:lang w:val="de-AT"/>
              </w:rPr>
            </w:pPr>
          </w:p>
          <w:p w14:paraId="5D7A670A">
            <w:pPr>
              <w:widowControl w:val="0"/>
              <w:spacing w:line="240" w:lineRule="auto"/>
              <w:jc w:val="both"/>
              <w:rPr>
                <w:rFonts w:ascii="Times New Roman" w:hAnsi="Times New Roman" w:eastAsia="宋体" w:cs="Times New Roman"/>
                <w:bCs/>
                <w:sz w:val="21"/>
                <w:szCs w:val="22"/>
                <w:lang w:val="de-AT"/>
              </w:rPr>
            </w:pPr>
          </w:p>
          <w:p w14:paraId="67D4378E">
            <w:pPr>
              <w:widowControl w:val="0"/>
              <w:spacing w:line="240" w:lineRule="auto"/>
              <w:jc w:val="both"/>
              <w:rPr>
                <w:rFonts w:ascii="Times New Roman" w:hAnsi="Times New Roman" w:eastAsia="黑体" w:cs="Times New Roman"/>
                <w:sz w:val="72"/>
                <w:szCs w:val="72"/>
              </w:rPr>
            </w:pPr>
          </w:p>
          <w:p w14:paraId="578E0382">
            <w:pPr>
              <w:widowControl w:val="0"/>
              <w:spacing w:line="240" w:lineRule="auto"/>
              <w:jc w:val="both"/>
              <w:rPr>
                <w:rFonts w:ascii="Times New Roman" w:hAnsi="Times New Roman" w:eastAsia="黑体" w:cs="Times New Roman"/>
                <w:sz w:val="72"/>
                <w:szCs w:val="72"/>
              </w:rPr>
            </w:pPr>
          </w:p>
          <w:p w14:paraId="44158AE8">
            <w:pPr>
              <w:widowControl w:val="0"/>
              <w:spacing w:line="240" w:lineRule="auto"/>
              <w:jc w:val="both"/>
              <w:rPr>
                <w:rFonts w:ascii="Times New Roman" w:hAnsi="Times New Roman" w:eastAsia="黑体" w:cs="Times New Roman"/>
                <w:sz w:val="72"/>
                <w:szCs w:val="72"/>
              </w:rPr>
            </w:pPr>
          </w:p>
          <w:p w14:paraId="11FD36F4">
            <w:pPr>
              <w:widowControl w:val="0"/>
              <w:spacing w:line="240" w:lineRule="auto"/>
              <w:jc w:val="center"/>
              <w:rPr>
                <w:rFonts w:ascii="Times New Roman" w:hAnsi="Times New Roman" w:eastAsia="黑体" w:cs="Times New Roman"/>
                <w:spacing w:val="6"/>
                <w:sz w:val="36"/>
                <w:szCs w:val="36"/>
                <w:lang w:val="de-AT"/>
              </w:rPr>
            </w:pPr>
            <w:r>
              <w:rPr>
                <w:rFonts w:hint="eastAsia" w:ascii="Times New Roman" w:hAnsi="Times New Roman" w:eastAsia="黑体" w:cs="Times New Roman"/>
                <w:spacing w:val="6"/>
                <w:sz w:val="36"/>
                <w:szCs w:val="36"/>
                <w:lang w:val="de-AT"/>
              </w:rPr>
              <w:t>湖南宽海智能装备有限公司</w:t>
            </w:r>
          </w:p>
          <w:p w14:paraId="0F69C4D5">
            <w:pPr>
              <w:widowControl w:val="0"/>
              <w:spacing w:line="240" w:lineRule="auto"/>
              <w:jc w:val="center"/>
              <w:rPr>
                <w:rFonts w:ascii="Times New Roman" w:hAnsi="Times New Roman" w:eastAsia="宋体" w:cs="Times New Roman"/>
                <w:sz w:val="21"/>
                <w:szCs w:val="22"/>
                <w:lang w:val="de-AT"/>
              </w:rPr>
            </w:pPr>
            <w:r>
              <w:rPr>
                <w:rFonts w:ascii="Times New Roman" w:hAnsi="Times New Roman" w:eastAsia="黑体" w:cs="Times New Roman"/>
                <w:spacing w:val="6"/>
                <w:sz w:val="36"/>
                <w:szCs w:val="36"/>
                <w:lang w:val="de-AT"/>
              </w:rPr>
              <w:t>二〇二X年X月</w:t>
            </w:r>
          </w:p>
          <w:p w14:paraId="51766B6E">
            <w:pPr>
              <w:widowControl w:val="0"/>
              <w:spacing w:line="240" w:lineRule="auto"/>
              <w:ind w:firstLine="480"/>
              <w:jc w:val="center"/>
              <w:rPr>
                <w:rFonts w:ascii="Times New Roman" w:hAnsi="Times New Roman" w:eastAsia="宋体" w:cs="Times New Roman"/>
                <w:bCs/>
                <w:sz w:val="21"/>
                <w:szCs w:val="22"/>
                <w:lang w:val="de-AT"/>
              </w:rPr>
            </w:pPr>
          </w:p>
          <w:p w14:paraId="30F4E4AB">
            <w:pPr>
              <w:widowControl w:val="0"/>
              <w:spacing w:line="240" w:lineRule="auto"/>
              <w:ind w:firstLine="480"/>
              <w:jc w:val="center"/>
              <w:rPr>
                <w:rFonts w:ascii="Calibri" w:hAnsi="Calibri" w:eastAsia="宋体" w:cs="Times New Roman"/>
                <w:bCs/>
                <w:sz w:val="21"/>
                <w:szCs w:val="22"/>
                <w:lang w:val="de-AT"/>
              </w:rPr>
            </w:pPr>
          </w:p>
          <w:p w14:paraId="364EC9D3">
            <w:pPr>
              <w:widowControl w:val="0"/>
              <w:spacing w:line="240" w:lineRule="auto"/>
              <w:ind w:firstLine="480"/>
              <w:jc w:val="center"/>
              <w:rPr>
                <w:rFonts w:ascii="Calibri" w:hAnsi="Calibri" w:eastAsia="宋体" w:cs="Times New Roman"/>
                <w:bCs/>
                <w:sz w:val="21"/>
                <w:szCs w:val="22"/>
                <w:lang w:val="de-AT"/>
              </w:rPr>
            </w:pPr>
          </w:p>
          <w:p w14:paraId="5EBFE257">
            <w:pPr>
              <w:widowControl w:val="0"/>
              <w:spacing w:line="240" w:lineRule="auto"/>
              <w:jc w:val="both"/>
              <w:rPr>
                <w:rFonts w:ascii="Calibri" w:hAnsi="Calibri" w:eastAsia="宋体" w:cs="Times New Roman"/>
                <w:bCs/>
                <w:sz w:val="21"/>
                <w:szCs w:val="22"/>
                <w:lang w:val="de-AT"/>
              </w:rPr>
            </w:pPr>
          </w:p>
          <w:p w14:paraId="398DFF07">
            <w:pPr>
              <w:widowControl w:val="0"/>
              <w:spacing w:line="240" w:lineRule="auto"/>
              <w:jc w:val="both"/>
              <w:rPr>
                <w:rFonts w:ascii="Calibri" w:hAnsi="Calibri" w:eastAsia="宋体" w:cs="Times New Roman"/>
                <w:bCs/>
                <w:sz w:val="21"/>
                <w:szCs w:val="22"/>
                <w:lang w:val="de-AT"/>
              </w:rPr>
            </w:pPr>
          </w:p>
          <w:p w14:paraId="2BF37A7A">
            <w:pPr>
              <w:widowControl w:val="0"/>
              <w:spacing w:line="240" w:lineRule="auto"/>
              <w:jc w:val="both"/>
              <w:rPr>
                <w:rFonts w:ascii="Calibri" w:hAnsi="Calibri" w:eastAsia="宋体" w:cs="Times New Roman"/>
                <w:bCs/>
                <w:sz w:val="21"/>
                <w:szCs w:val="22"/>
                <w:lang w:val="de-AT"/>
              </w:rPr>
            </w:pPr>
          </w:p>
        </w:tc>
      </w:tr>
      <w:bookmarkEnd w:id="0"/>
    </w:tbl>
    <w:p w14:paraId="0B62E8C9">
      <w:pPr>
        <w:rPr>
          <w:rFonts w:ascii="Times New Roman" w:hAnsi="Times New Roman" w:eastAsia="黑体" w:cs="Times New Roman"/>
          <w:szCs w:val="28"/>
        </w:rPr>
      </w:pPr>
      <w:bookmarkStart w:id="3" w:name="_Hlk178327249"/>
      <w:r>
        <w:rPr>
          <w:rFonts w:ascii="Times New Roman" w:hAnsi="Times New Roman" w:eastAsia="黑体" w:cs="Times New Roman"/>
          <w:szCs w:val="28"/>
        </w:rPr>
        <w:br w:type="page"/>
      </w:r>
    </w:p>
    <w:bookmarkEnd w:id="1"/>
    <w:bookmarkEnd w:id="2"/>
    <w:bookmarkEnd w:id="3"/>
    <w:p w14:paraId="0DFCD702">
      <w:pPr>
        <w:widowControl w:val="0"/>
        <w:tabs>
          <w:tab w:val="left" w:pos="2205"/>
          <w:tab w:val="left" w:pos="3108"/>
        </w:tabs>
        <w:spacing w:line="360" w:lineRule="auto"/>
        <w:jc w:val="both"/>
        <w:rPr>
          <w:rFonts w:ascii="Calibri" w:hAnsi="Calibri" w:eastAsia="宋体" w:cs="Times New Roman"/>
          <w:sz w:val="24"/>
          <w:szCs w:val="24"/>
        </w:rPr>
        <w:sectPr>
          <w:headerReference r:id="rId5" w:type="default"/>
          <w:footerReference r:id="rId6" w:type="default"/>
          <w:pgSz w:w="11906" w:h="16838"/>
          <w:pgMar w:top="1134" w:right="1134" w:bottom="1134" w:left="1134" w:header="283" w:footer="680" w:gutter="0"/>
          <w:pgNumType w:start="1"/>
          <w:cols w:space="425" w:num="1"/>
          <w:docGrid w:type="lines" w:linePitch="317" w:charSpace="0"/>
        </w:sectPr>
      </w:pPr>
    </w:p>
    <w:sdt>
      <w:sdtPr>
        <w:rPr>
          <w:rFonts w:ascii="宋体" w:hAnsi="宋体" w:eastAsia="宋体"/>
          <w:b/>
          <w:bCs/>
          <w:szCs w:val="28"/>
        </w:rPr>
        <w:id w:val="147477337"/>
        <w15:color w:val="DBDBDB"/>
        <w:docPartObj>
          <w:docPartGallery w:val="Table of Contents"/>
          <w:docPartUnique/>
        </w:docPartObj>
      </w:sdtPr>
      <w:sdtEndPr>
        <w:rPr>
          <w:rFonts w:ascii="Calibri" w:hAnsi="Calibri" w:eastAsia="宋体" w:cs="Times New Roman"/>
          <w:b/>
          <w:bCs/>
          <w:szCs w:val="24"/>
        </w:rPr>
      </w:sdtEndPr>
      <w:sdtContent>
        <w:p w14:paraId="35794817">
          <w:pPr>
            <w:spacing w:line="240" w:lineRule="auto"/>
            <w:jc w:val="center"/>
            <w:rPr>
              <w:b/>
              <w:bCs/>
              <w:szCs w:val="28"/>
            </w:rPr>
          </w:pPr>
          <w:r>
            <w:rPr>
              <w:rFonts w:ascii="宋体" w:hAnsi="宋体" w:eastAsia="宋体"/>
              <w:b/>
              <w:bCs/>
              <w:szCs w:val="28"/>
            </w:rPr>
            <w:t>目</w:t>
          </w:r>
          <w:r>
            <w:rPr>
              <w:rFonts w:hint="eastAsia" w:ascii="宋体" w:hAnsi="宋体" w:eastAsia="宋体"/>
              <w:b/>
              <w:bCs/>
              <w:szCs w:val="28"/>
            </w:rPr>
            <w:t xml:space="preserve">  </w:t>
          </w:r>
          <w:r>
            <w:rPr>
              <w:rFonts w:ascii="宋体" w:hAnsi="宋体" w:eastAsia="宋体"/>
              <w:b/>
              <w:bCs/>
              <w:szCs w:val="28"/>
            </w:rPr>
            <w:t>录</w:t>
          </w:r>
        </w:p>
        <w:p w14:paraId="3740AB97">
          <w:pPr>
            <w:pStyle w:val="28"/>
            <w:tabs>
              <w:tab w:val="right" w:leader="dot" w:pos="9638"/>
            </w:tabs>
          </w:pPr>
          <w:r>
            <w:rPr>
              <w:rFonts w:ascii="Calibri" w:hAnsi="Calibri"/>
              <w:sz w:val="28"/>
              <w:szCs w:val="24"/>
            </w:rPr>
            <w:fldChar w:fldCharType="begin"/>
          </w:r>
          <w:r>
            <w:rPr>
              <w:rFonts w:ascii="Calibri" w:hAnsi="Calibri"/>
              <w:sz w:val="28"/>
              <w:szCs w:val="24"/>
            </w:rPr>
            <w:instrText xml:space="preserve">TOC \o "1-3" \h \u </w:instrText>
          </w:r>
          <w:r>
            <w:rPr>
              <w:rFonts w:ascii="Calibri" w:hAnsi="Calibri"/>
              <w:sz w:val="28"/>
              <w:szCs w:val="24"/>
            </w:rPr>
            <w:fldChar w:fldCharType="separate"/>
          </w:r>
          <w:r>
            <w:rPr>
              <w:rFonts w:ascii="Calibri" w:hAnsi="Calibri"/>
              <w:szCs w:val="24"/>
            </w:rPr>
            <w:fldChar w:fldCharType="begin"/>
          </w:r>
          <w:r>
            <w:rPr>
              <w:rFonts w:ascii="Calibri" w:hAnsi="Calibri"/>
              <w:szCs w:val="24"/>
            </w:rPr>
            <w:instrText xml:space="preserve"> HYPERLINK \l _Toc23986 </w:instrText>
          </w:r>
          <w:r>
            <w:rPr>
              <w:rFonts w:ascii="Calibri" w:hAnsi="Calibri"/>
              <w:szCs w:val="24"/>
            </w:rPr>
            <w:fldChar w:fldCharType="separate"/>
          </w:r>
          <w:r>
            <w:rPr>
              <w:rFonts w:hint="default" w:ascii="Times New Roman" w:hAnsi="Times New Roman" w:cs="Times New Roman"/>
              <w:szCs w:val="28"/>
            </w:rPr>
            <w:t xml:space="preserve">1 </w:t>
          </w:r>
          <w:r>
            <w:rPr>
              <w:rFonts w:hint="eastAsia"/>
              <w:szCs w:val="28"/>
            </w:rPr>
            <w:t>项目概况</w:t>
          </w:r>
          <w:r>
            <w:tab/>
          </w:r>
          <w:r>
            <w:fldChar w:fldCharType="begin"/>
          </w:r>
          <w:r>
            <w:instrText xml:space="preserve"> PAGEREF _Toc23986 \h </w:instrText>
          </w:r>
          <w:r>
            <w:fldChar w:fldCharType="separate"/>
          </w:r>
          <w:r>
            <w:t>1</w:t>
          </w:r>
          <w:r>
            <w:fldChar w:fldCharType="end"/>
          </w:r>
          <w:r>
            <w:rPr>
              <w:rFonts w:ascii="Calibri" w:hAnsi="Calibri"/>
              <w:szCs w:val="24"/>
            </w:rPr>
            <w:fldChar w:fldCharType="end"/>
          </w:r>
        </w:p>
        <w:p w14:paraId="4048A4EC">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_Toc13675 </w:instrText>
          </w:r>
          <w:r>
            <w:rPr>
              <w:rFonts w:ascii="Calibri" w:hAnsi="Calibri" w:eastAsia="宋体" w:cs="Times New Roman"/>
              <w:szCs w:val="24"/>
            </w:rPr>
            <w:fldChar w:fldCharType="separate"/>
          </w:r>
          <w:r>
            <w:rPr>
              <w:rFonts w:hint="default" w:ascii="Times New Roman" w:hAnsi="Times New Roman" w:cs="Times New Roman"/>
            </w:rPr>
            <w:t xml:space="preserve">1.1 </w:t>
          </w:r>
          <w:r>
            <w:rPr>
              <w:rFonts w:hint="eastAsia"/>
            </w:rPr>
            <w:t>项目简介</w:t>
          </w:r>
          <w:r>
            <w:tab/>
          </w:r>
          <w:r>
            <w:fldChar w:fldCharType="begin"/>
          </w:r>
          <w:r>
            <w:instrText xml:space="preserve"> PAGEREF _Toc13675 \h </w:instrText>
          </w:r>
          <w:r>
            <w:fldChar w:fldCharType="separate"/>
          </w:r>
          <w:r>
            <w:t>2</w:t>
          </w:r>
          <w:r>
            <w:fldChar w:fldCharType="end"/>
          </w:r>
          <w:r>
            <w:rPr>
              <w:rFonts w:ascii="Calibri" w:hAnsi="Calibri" w:eastAsia="宋体" w:cs="Times New Roman"/>
              <w:szCs w:val="24"/>
            </w:rPr>
            <w:fldChar w:fldCharType="end"/>
          </w:r>
        </w:p>
        <w:p w14:paraId="0F8A332C">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_Toc32289 </w:instrText>
          </w:r>
          <w:r>
            <w:rPr>
              <w:rFonts w:ascii="Calibri" w:hAnsi="Calibri" w:eastAsia="宋体" w:cs="Times New Roman"/>
              <w:szCs w:val="24"/>
            </w:rPr>
            <w:fldChar w:fldCharType="separate"/>
          </w:r>
          <w:r>
            <w:rPr>
              <w:rFonts w:hint="default" w:ascii="Times New Roman" w:hAnsi="Times New Roman" w:cs="Times New Roman"/>
            </w:rPr>
            <w:t xml:space="preserve">1.2 </w:t>
          </w:r>
          <w:r>
            <w:rPr>
              <w:rFonts w:hint="eastAsia"/>
            </w:rPr>
            <w:t>项目范围</w:t>
          </w:r>
          <w:r>
            <w:tab/>
          </w:r>
          <w:r>
            <w:fldChar w:fldCharType="begin"/>
          </w:r>
          <w:r>
            <w:instrText xml:space="preserve"> PAGEREF _Toc32289 \h </w:instrText>
          </w:r>
          <w:r>
            <w:fldChar w:fldCharType="separate"/>
          </w:r>
          <w:r>
            <w:t>2</w:t>
          </w:r>
          <w:r>
            <w:fldChar w:fldCharType="end"/>
          </w:r>
          <w:r>
            <w:rPr>
              <w:rFonts w:ascii="Calibri" w:hAnsi="Calibri" w:eastAsia="宋体" w:cs="Times New Roman"/>
              <w:szCs w:val="24"/>
            </w:rPr>
            <w:fldChar w:fldCharType="end"/>
          </w:r>
        </w:p>
        <w:p w14:paraId="0AAD0FA3">
          <w:pPr>
            <w:pStyle w:val="28"/>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_Toc29456 </w:instrText>
          </w:r>
          <w:r>
            <w:rPr>
              <w:rFonts w:ascii="Calibri" w:hAnsi="Calibri" w:eastAsia="宋体" w:cs="Times New Roman"/>
              <w:szCs w:val="24"/>
            </w:rPr>
            <w:fldChar w:fldCharType="separate"/>
          </w:r>
          <w:r>
            <w:rPr>
              <w:rFonts w:hint="default" w:ascii="Times New Roman" w:hAnsi="Times New Roman" w:cs="Times New Roman"/>
              <w:szCs w:val="28"/>
            </w:rPr>
            <w:t xml:space="preserve">2 </w:t>
          </w:r>
          <w:r>
            <w:rPr>
              <w:rFonts w:hint="eastAsia"/>
              <w:szCs w:val="28"/>
            </w:rPr>
            <w:t>系统介绍</w:t>
          </w:r>
          <w:r>
            <w:tab/>
          </w:r>
          <w:r>
            <w:fldChar w:fldCharType="begin"/>
          </w:r>
          <w:r>
            <w:instrText xml:space="preserve"> PAGEREF _Toc29456 \h </w:instrText>
          </w:r>
          <w:r>
            <w:fldChar w:fldCharType="separate"/>
          </w:r>
          <w:r>
            <w:t>2</w:t>
          </w:r>
          <w:r>
            <w:fldChar w:fldCharType="end"/>
          </w:r>
          <w:r>
            <w:rPr>
              <w:rFonts w:ascii="Calibri" w:hAnsi="Calibri" w:eastAsia="宋体" w:cs="Times New Roman"/>
              <w:szCs w:val="24"/>
            </w:rPr>
            <w:fldChar w:fldCharType="end"/>
          </w:r>
        </w:p>
        <w:p w14:paraId="002D8C20">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_Toc11010 </w:instrText>
          </w:r>
          <w:r>
            <w:rPr>
              <w:rFonts w:ascii="Calibri" w:hAnsi="Calibri" w:eastAsia="宋体" w:cs="Times New Roman"/>
              <w:szCs w:val="24"/>
            </w:rPr>
            <w:fldChar w:fldCharType="separate"/>
          </w:r>
          <w:r>
            <w:rPr>
              <w:rFonts w:hint="default" w:ascii="Times New Roman" w:hAnsi="Times New Roman" w:cs="Times New Roman"/>
            </w:rPr>
            <w:t xml:space="preserve">2.1 </w:t>
          </w:r>
          <w:r>
            <w:rPr>
              <w:rFonts w:hint="eastAsia"/>
            </w:rPr>
            <w:t>设计原则</w:t>
          </w:r>
          <w:r>
            <w:tab/>
          </w:r>
          <w:r>
            <w:fldChar w:fldCharType="begin"/>
          </w:r>
          <w:r>
            <w:instrText xml:space="preserve"> PAGEREF _Toc11010 \h </w:instrText>
          </w:r>
          <w:r>
            <w:fldChar w:fldCharType="separate"/>
          </w:r>
          <w:r>
            <w:t>2</w:t>
          </w:r>
          <w:r>
            <w:fldChar w:fldCharType="end"/>
          </w:r>
          <w:r>
            <w:rPr>
              <w:rFonts w:ascii="Calibri" w:hAnsi="Calibri" w:eastAsia="宋体" w:cs="Times New Roman"/>
              <w:szCs w:val="24"/>
            </w:rPr>
            <w:fldChar w:fldCharType="end"/>
          </w:r>
        </w:p>
        <w:p w14:paraId="4C361BDC">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_Toc29471 </w:instrText>
          </w:r>
          <w:r>
            <w:rPr>
              <w:rFonts w:ascii="Calibri" w:hAnsi="Calibri" w:eastAsia="宋体" w:cs="Times New Roman"/>
              <w:szCs w:val="24"/>
            </w:rPr>
            <w:fldChar w:fldCharType="separate"/>
          </w:r>
          <w:r>
            <w:rPr>
              <w:rFonts w:hint="default" w:ascii="Times New Roman" w:hAnsi="Times New Roman" w:cs="Times New Roman"/>
            </w:rPr>
            <w:t xml:space="preserve">2.2 </w:t>
          </w:r>
          <w:r>
            <w:rPr>
              <w:rFonts w:hint="eastAsia"/>
            </w:rPr>
            <w:t>设计规范</w:t>
          </w:r>
          <w:r>
            <w:tab/>
          </w:r>
          <w:r>
            <w:fldChar w:fldCharType="begin"/>
          </w:r>
          <w:r>
            <w:instrText xml:space="preserve"> PAGEREF _Toc29471 \h </w:instrText>
          </w:r>
          <w:r>
            <w:fldChar w:fldCharType="separate"/>
          </w:r>
          <w:r>
            <w:t>3</w:t>
          </w:r>
          <w:r>
            <w:fldChar w:fldCharType="end"/>
          </w:r>
          <w:r>
            <w:rPr>
              <w:rFonts w:ascii="Calibri" w:hAnsi="Calibri" w:eastAsia="宋体" w:cs="Times New Roman"/>
              <w:szCs w:val="24"/>
            </w:rPr>
            <w:fldChar w:fldCharType="end"/>
          </w:r>
        </w:p>
        <w:p w14:paraId="478607AA">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_Toc28258 </w:instrText>
          </w:r>
          <w:r>
            <w:rPr>
              <w:rFonts w:ascii="Calibri" w:hAnsi="Calibri" w:eastAsia="宋体" w:cs="Times New Roman"/>
              <w:szCs w:val="24"/>
            </w:rPr>
            <w:fldChar w:fldCharType="separate"/>
          </w:r>
          <w:r>
            <w:rPr>
              <w:rFonts w:hint="default" w:ascii="Times New Roman" w:hAnsi="Times New Roman" w:cs="Times New Roman"/>
            </w:rPr>
            <w:t xml:space="preserve">2.3 </w:t>
          </w:r>
          <w:r>
            <w:rPr>
              <w:rFonts w:hint="eastAsia"/>
            </w:rPr>
            <w:t>总体设计规划</w:t>
          </w:r>
          <w:r>
            <w:tab/>
          </w:r>
          <w:r>
            <w:fldChar w:fldCharType="begin"/>
          </w:r>
          <w:r>
            <w:instrText xml:space="preserve"> PAGEREF _Toc28258 \h </w:instrText>
          </w:r>
          <w:r>
            <w:fldChar w:fldCharType="separate"/>
          </w:r>
          <w:r>
            <w:t>3</w:t>
          </w:r>
          <w:r>
            <w:fldChar w:fldCharType="end"/>
          </w:r>
          <w:r>
            <w:rPr>
              <w:rFonts w:ascii="Calibri" w:hAnsi="Calibri" w:eastAsia="宋体" w:cs="Times New Roman"/>
              <w:szCs w:val="24"/>
            </w:rPr>
            <w:fldChar w:fldCharType="end"/>
          </w:r>
        </w:p>
        <w:p w14:paraId="19A5507E">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_Toc22395 </w:instrText>
          </w:r>
          <w:r>
            <w:rPr>
              <w:rFonts w:ascii="Calibri" w:hAnsi="Calibri" w:eastAsia="宋体" w:cs="Times New Roman"/>
              <w:szCs w:val="24"/>
            </w:rPr>
            <w:fldChar w:fldCharType="separate"/>
          </w:r>
          <w:r>
            <w:rPr>
              <w:rFonts w:hint="default" w:ascii="Times New Roman" w:hAnsi="Times New Roman" w:cs="Times New Roman"/>
            </w:rPr>
            <w:t xml:space="preserve">2.3.1 </w:t>
          </w:r>
          <w:r>
            <w:rPr>
              <w:rFonts w:hint="eastAsia"/>
            </w:rPr>
            <w:t>系统技术架构</w:t>
          </w:r>
          <w:r>
            <w:tab/>
          </w:r>
          <w:r>
            <w:fldChar w:fldCharType="begin"/>
          </w:r>
          <w:r>
            <w:instrText xml:space="preserve"> PAGEREF _Toc22395 \h </w:instrText>
          </w:r>
          <w:r>
            <w:fldChar w:fldCharType="separate"/>
          </w:r>
          <w:r>
            <w:t>3</w:t>
          </w:r>
          <w:r>
            <w:fldChar w:fldCharType="end"/>
          </w:r>
          <w:r>
            <w:rPr>
              <w:rFonts w:ascii="Calibri" w:hAnsi="Calibri" w:eastAsia="宋体" w:cs="Times New Roman"/>
              <w:szCs w:val="24"/>
            </w:rPr>
            <w:fldChar w:fldCharType="end"/>
          </w:r>
        </w:p>
        <w:p w14:paraId="64AD8F60">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_Toc19061 </w:instrText>
          </w:r>
          <w:r>
            <w:rPr>
              <w:rFonts w:ascii="Calibri" w:hAnsi="Calibri" w:eastAsia="宋体" w:cs="Times New Roman"/>
              <w:szCs w:val="24"/>
            </w:rPr>
            <w:fldChar w:fldCharType="separate"/>
          </w:r>
          <w:r>
            <w:rPr>
              <w:rFonts w:hint="default" w:ascii="Times New Roman" w:hAnsi="Times New Roman" w:cs="Times New Roman"/>
            </w:rPr>
            <w:t xml:space="preserve">2.3.2 </w:t>
          </w:r>
          <w:r>
            <w:rPr>
              <w:rFonts w:hint="eastAsia"/>
            </w:rPr>
            <w:t>系统集成设计</w:t>
          </w:r>
          <w:r>
            <w:tab/>
          </w:r>
          <w:r>
            <w:fldChar w:fldCharType="begin"/>
          </w:r>
          <w:r>
            <w:instrText xml:space="preserve"> PAGEREF _Toc19061 \h </w:instrText>
          </w:r>
          <w:r>
            <w:fldChar w:fldCharType="separate"/>
          </w:r>
          <w:r>
            <w:t>5</w:t>
          </w:r>
          <w:r>
            <w:fldChar w:fldCharType="end"/>
          </w:r>
          <w:r>
            <w:rPr>
              <w:rFonts w:ascii="Calibri" w:hAnsi="Calibri" w:eastAsia="宋体" w:cs="Times New Roman"/>
              <w:szCs w:val="24"/>
            </w:rPr>
            <w:fldChar w:fldCharType="end"/>
          </w:r>
        </w:p>
        <w:p w14:paraId="164043F9">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_Toc27108 </w:instrText>
          </w:r>
          <w:r>
            <w:rPr>
              <w:rFonts w:ascii="Calibri" w:hAnsi="Calibri" w:eastAsia="宋体" w:cs="Times New Roman"/>
              <w:szCs w:val="24"/>
            </w:rPr>
            <w:fldChar w:fldCharType="separate"/>
          </w:r>
          <w:r>
            <w:rPr>
              <w:rFonts w:hint="default" w:ascii="Times New Roman" w:hAnsi="Times New Roman" w:cs="Times New Roman"/>
            </w:rPr>
            <w:t xml:space="preserve">2.4 </w:t>
          </w:r>
          <w:r>
            <w:rPr>
              <w:rFonts w:hint="eastAsia"/>
            </w:rPr>
            <w:t>网络架构设计</w:t>
          </w:r>
          <w:r>
            <w:tab/>
          </w:r>
          <w:r>
            <w:fldChar w:fldCharType="begin"/>
          </w:r>
          <w:r>
            <w:instrText xml:space="preserve"> PAGEREF _Toc27108 \h </w:instrText>
          </w:r>
          <w:r>
            <w:fldChar w:fldCharType="separate"/>
          </w:r>
          <w:r>
            <w:t>5</w:t>
          </w:r>
          <w:r>
            <w:fldChar w:fldCharType="end"/>
          </w:r>
          <w:r>
            <w:rPr>
              <w:rFonts w:ascii="Calibri" w:hAnsi="Calibri" w:eastAsia="宋体" w:cs="Times New Roman"/>
              <w:szCs w:val="24"/>
            </w:rPr>
            <w:fldChar w:fldCharType="end"/>
          </w:r>
        </w:p>
        <w:p w14:paraId="2EA9A6FF">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_Toc22774 </w:instrText>
          </w:r>
          <w:r>
            <w:rPr>
              <w:rFonts w:ascii="Calibri" w:hAnsi="Calibri" w:eastAsia="宋体" w:cs="Times New Roman"/>
              <w:szCs w:val="24"/>
            </w:rPr>
            <w:fldChar w:fldCharType="separate"/>
          </w:r>
          <w:r>
            <w:rPr>
              <w:rFonts w:hint="default" w:ascii="Times New Roman" w:hAnsi="Times New Roman" w:cs="Times New Roman"/>
            </w:rPr>
            <w:t xml:space="preserve">2.5 </w:t>
          </w:r>
          <w:r>
            <w:rPr>
              <w:rFonts w:hint="eastAsia"/>
            </w:rPr>
            <w:t>功能模块</w:t>
          </w:r>
          <w:r>
            <w:tab/>
          </w:r>
          <w:r>
            <w:fldChar w:fldCharType="begin"/>
          </w:r>
          <w:r>
            <w:instrText xml:space="preserve"> PAGEREF _Toc22774 \h </w:instrText>
          </w:r>
          <w:r>
            <w:fldChar w:fldCharType="separate"/>
          </w:r>
          <w:r>
            <w:t>5</w:t>
          </w:r>
          <w:r>
            <w:fldChar w:fldCharType="end"/>
          </w:r>
          <w:r>
            <w:rPr>
              <w:rFonts w:ascii="Calibri" w:hAnsi="Calibri" w:eastAsia="宋体" w:cs="Times New Roman"/>
              <w:szCs w:val="24"/>
            </w:rPr>
            <w:fldChar w:fldCharType="end"/>
          </w:r>
        </w:p>
        <w:p w14:paraId="35B982DD">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_Toc16465 </w:instrText>
          </w:r>
          <w:r>
            <w:rPr>
              <w:rFonts w:ascii="Calibri" w:hAnsi="Calibri" w:eastAsia="宋体" w:cs="Times New Roman"/>
              <w:szCs w:val="24"/>
            </w:rPr>
            <w:fldChar w:fldCharType="separate"/>
          </w:r>
          <w:r>
            <w:rPr>
              <w:rFonts w:hint="default" w:ascii="Times New Roman" w:hAnsi="Times New Roman" w:cs="Times New Roman"/>
            </w:rPr>
            <w:t xml:space="preserve">2.5.1 </w:t>
          </w:r>
          <w:r>
            <w:rPr>
              <w:rFonts w:hint="eastAsia"/>
            </w:rPr>
            <w:t>系统功能</w:t>
          </w:r>
          <w:r>
            <w:tab/>
          </w:r>
          <w:r>
            <w:fldChar w:fldCharType="begin"/>
          </w:r>
          <w:r>
            <w:instrText xml:space="preserve"> PAGEREF _Toc16465 \h </w:instrText>
          </w:r>
          <w:r>
            <w:fldChar w:fldCharType="separate"/>
          </w:r>
          <w:r>
            <w:t>5</w:t>
          </w:r>
          <w:r>
            <w:fldChar w:fldCharType="end"/>
          </w:r>
          <w:r>
            <w:rPr>
              <w:rFonts w:ascii="Calibri" w:hAnsi="Calibri" w:eastAsia="宋体" w:cs="Times New Roman"/>
              <w:szCs w:val="24"/>
            </w:rPr>
            <w:fldChar w:fldCharType="end"/>
          </w:r>
        </w:p>
        <w:p w14:paraId="5C07C8E0">
          <w:pPr>
            <w:pStyle w:val="28"/>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_Toc22138 </w:instrText>
          </w:r>
          <w:r>
            <w:rPr>
              <w:rFonts w:ascii="Calibri" w:hAnsi="Calibri" w:eastAsia="宋体" w:cs="Times New Roman"/>
              <w:szCs w:val="24"/>
            </w:rPr>
            <w:fldChar w:fldCharType="separate"/>
          </w:r>
          <w:r>
            <w:rPr>
              <w:rFonts w:hint="default" w:ascii="Times New Roman" w:hAnsi="Times New Roman" w:cs="Times New Roman"/>
              <w:szCs w:val="28"/>
            </w:rPr>
            <w:t xml:space="preserve">3 </w:t>
          </w:r>
          <w:r>
            <w:rPr>
              <w:rFonts w:hint="eastAsia"/>
              <w:szCs w:val="28"/>
            </w:rPr>
            <w:t>组织实施</w:t>
          </w:r>
          <w:r>
            <w:tab/>
          </w:r>
          <w:r>
            <w:fldChar w:fldCharType="begin"/>
          </w:r>
          <w:r>
            <w:instrText xml:space="preserve"> PAGEREF _Toc22138 \h </w:instrText>
          </w:r>
          <w:r>
            <w:fldChar w:fldCharType="separate"/>
          </w:r>
          <w:r>
            <w:t>6</w:t>
          </w:r>
          <w:r>
            <w:fldChar w:fldCharType="end"/>
          </w:r>
          <w:r>
            <w:rPr>
              <w:rFonts w:ascii="Calibri" w:hAnsi="Calibri" w:eastAsia="宋体" w:cs="Times New Roman"/>
              <w:szCs w:val="24"/>
            </w:rPr>
            <w:fldChar w:fldCharType="end"/>
          </w:r>
        </w:p>
        <w:p w14:paraId="7E1CEB49">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_Toc12671 </w:instrText>
          </w:r>
          <w:r>
            <w:rPr>
              <w:rFonts w:ascii="Calibri" w:hAnsi="Calibri" w:eastAsia="宋体" w:cs="Times New Roman"/>
              <w:szCs w:val="24"/>
            </w:rPr>
            <w:fldChar w:fldCharType="separate"/>
          </w:r>
          <w:r>
            <w:rPr>
              <w:rFonts w:hint="default" w:ascii="Times New Roman" w:hAnsi="Times New Roman" w:cs="Times New Roman"/>
            </w:rPr>
            <w:t xml:space="preserve">3.1 </w:t>
          </w:r>
          <w:r>
            <w:rPr>
              <w:rFonts w:hint="eastAsia"/>
            </w:rPr>
            <w:t>人员配备</w:t>
          </w:r>
          <w:r>
            <w:tab/>
          </w:r>
          <w:r>
            <w:fldChar w:fldCharType="begin"/>
          </w:r>
          <w:r>
            <w:instrText xml:space="preserve"> PAGEREF _Toc12671 \h </w:instrText>
          </w:r>
          <w:r>
            <w:fldChar w:fldCharType="separate"/>
          </w:r>
          <w:r>
            <w:t>6</w:t>
          </w:r>
          <w:r>
            <w:fldChar w:fldCharType="end"/>
          </w:r>
          <w:r>
            <w:rPr>
              <w:rFonts w:ascii="Calibri" w:hAnsi="Calibri" w:eastAsia="宋体" w:cs="Times New Roman"/>
              <w:szCs w:val="24"/>
            </w:rPr>
            <w:fldChar w:fldCharType="end"/>
          </w:r>
        </w:p>
        <w:p w14:paraId="6AF21A7A">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_Toc353 </w:instrText>
          </w:r>
          <w:r>
            <w:rPr>
              <w:rFonts w:ascii="Calibri" w:hAnsi="Calibri" w:eastAsia="宋体" w:cs="Times New Roman"/>
              <w:szCs w:val="24"/>
            </w:rPr>
            <w:fldChar w:fldCharType="separate"/>
          </w:r>
          <w:r>
            <w:rPr>
              <w:rFonts w:hint="default" w:ascii="Times New Roman" w:hAnsi="Times New Roman" w:cs="Times New Roman"/>
            </w:rPr>
            <w:t xml:space="preserve">3.2 </w:t>
          </w:r>
          <w:r>
            <w:rPr>
              <w:rFonts w:hint="eastAsia"/>
            </w:rPr>
            <w:t>软件配备</w:t>
          </w:r>
          <w:r>
            <w:tab/>
          </w:r>
          <w:r>
            <w:fldChar w:fldCharType="begin"/>
          </w:r>
          <w:r>
            <w:instrText xml:space="preserve"> PAGEREF _Toc353 \h </w:instrText>
          </w:r>
          <w:r>
            <w:fldChar w:fldCharType="separate"/>
          </w:r>
          <w:r>
            <w:t>7</w:t>
          </w:r>
          <w:r>
            <w:fldChar w:fldCharType="end"/>
          </w:r>
          <w:r>
            <w:rPr>
              <w:rFonts w:ascii="Calibri" w:hAnsi="Calibri" w:eastAsia="宋体" w:cs="Times New Roman"/>
              <w:szCs w:val="24"/>
            </w:rPr>
            <w:fldChar w:fldCharType="end"/>
          </w:r>
        </w:p>
        <w:p w14:paraId="750B10BC">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_Toc665 </w:instrText>
          </w:r>
          <w:r>
            <w:rPr>
              <w:rFonts w:ascii="Calibri" w:hAnsi="Calibri" w:eastAsia="宋体" w:cs="Times New Roman"/>
              <w:szCs w:val="24"/>
            </w:rPr>
            <w:fldChar w:fldCharType="separate"/>
          </w:r>
          <w:r>
            <w:rPr>
              <w:rFonts w:hint="default" w:ascii="Times New Roman" w:hAnsi="Times New Roman" w:cs="Times New Roman"/>
            </w:rPr>
            <w:t xml:space="preserve">3.3 </w:t>
          </w:r>
          <w:r>
            <w:rPr>
              <w:rFonts w:hint="eastAsia"/>
            </w:rPr>
            <w:t>项目计划</w:t>
          </w:r>
          <w:r>
            <w:tab/>
          </w:r>
          <w:r>
            <w:fldChar w:fldCharType="begin"/>
          </w:r>
          <w:r>
            <w:instrText xml:space="preserve"> PAGEREF _Toc665 \h </w:instrText>
          </w:r>
          <w:r>
            <w:fldChar w:fldCharType="separate"/>
          </w:r>
          <w:r>
            <w:t>7</w:t>
          </w:r>
          <w:r>
            <w:fldChar w:fldCharType="end"/>
          </w:r>
          <w:r>
            <w:rPr>
              <w:rFonts w:ascii="Calibri" w:hAnsi="Calibri" w:eastAsia="宋体" w:cs="Times New Roman"/>
              <w:szCs w:val="24"/>
            </w:rPr>
            <w:fldChar w:fldCharType="end"/>
          </w:r>
        </w:p>
        <w:p w14:paraId="0ECF25D5">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_Toc12617 </w:instrText>
          </w:r>
          <w:r>
            <w:rPr>
              <w:rFonts w:ascii="Calibri" w:hAnsi="Calibri" w:eastAsia="宋体" w:cs="Times New Roman"/>
              <w:szCs w:val="24"/>
            </w:rPr>
            <w:fldChar w:fldCharType="separate"/>
          </w:r>
          <w:r>
            <w:rPr>
              <w:rFonts w:hint="default" w:ascii="Times New Roman" w:hAnsi="Times New Roman" w:cs="Times New Roman"/>
            </w:rPr>
            <w:t xml:space="preserve">3.3.1 </w:t>
          </w:r>
          <w:r>
            <w:rPr>
              <w:rFonts w:hint="eastAsia"/>
            </w:rPr>
            <w:t>培训计划</w:t>
          </w:r>
          <w:r>
            <w:tab/>
          </w:r>
          <w:r>
            <w:fldChar w:fldCharType="begin"/>
          </w:r>
          <w:r>
            <w:instrText xml:space="preserve"> PAGEREF _Toc12617 \h </w:instrText>
          </w:r>
          <w:r>
            <w:fldChar w:fldCharType="separate"/>
          </w:r>
          <w:r>
            <w:t>7</w:t>
          </w:r>
          <w:r>
            <w:fldChar w:fldCharType="end"/>
          </w:r>
          <w:r>
            <w:rPr>
              <w:rFonts w:ascii="Calibri" w:hAnsi="Calibri" w:eastAsia="宋体" w:cs="Times New Roman"/>
              <w:szCs w:val="24"/>
            </w:rPr>
            <w:fldChar w:fldCharType="end"/>
          </w:r>
        </w:p>
        <w:p w14:paraId="52722453">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_Toc16218 </w:instrText>
          </w:r>
          <w:r>
            <w:rPr>
              <w:rFonts w:ascii="Calibri" w:hAnsi="Calibri" w:eastAsia="宋体" w:cs="Times New Roman"/>
              <w:szCs w:val="24"/>
            </w:rPr>
            <w:fldChar w:fldCharType="separate"/>
          </w:r>
          <w:r>
            <w:rPr>
              <w:rFonts w:hint="default" w:ascii="Times New Roman" w:hAnsi="Times New Roman" w:cs="Times New Roman"/>
            </w:rPr>
            <w:t xml:space="preserve">3.3.2 </w:t>
          </w:r>
          <w:r>
            <w:rPr>
              <w:rFonts w:hint="eastAsia"/>
            </w:rPr>
            <w:t>培训目标</w:t>
          </w:r>
          <w:r>
            <w:tab/>
          </w:r>
          <w:r>
            <w:fldChar w:fldCharType="begin"/>
          </w:r>
          <w:r>
            <w:instrText xml:space="preserve"> PAGEREF _Toc16218 \h </w:instrText>
          </w:r>
          <w:r>
            <w:fldChar w:fldCharType="separate"/>
          </w:r>
          <w:r>
            <w:t>7</w:t>
          </w:r>
          <w:r>
            <w:fldChar w:fldCharType="end"/>
          </w:r>
          <w:r>
            <w:rPr>
              <w:rFonts w:ascii="Calibri" w:hAnsi="Calibri" w:eastAsia="宋体" w:cs="Times New Roman"/>
              <w:szCs w:val="24"/>
            </w:rPr>
            <w:fldChar w:fldCharType="end"/>
          </w:r>
        </w:p>
        <w:p w14:paraId="300C5028">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_Toc29495 </w:instrText>
          </w:r>
          <w:r>
            <w:rPr>
              <w:rFonts w:ascii="Calibri" w:hAnsi="Calibri" w:eastAsia="宋体" w:cs="Times New Roman"/>
              <w:szCs w:val="24"/>
            </w:rPr>
            <w:fldChar w:fldCharType="separate"/>
          </w:r>
          <w:r>
            <w:rPr>
              <w:rFonts w:hint="default" w:ascii="Times New Roman" w:hAnsi="Times New Roman" w:cs="Times New Roman"/>
            </w:rPr>
            <w:t xml:space="preserve">3.3.3 </w:t>
          </w:r>
          <w:r>
            <w:rPr>
              <w:rFonts w:hint="eastAsia"/>
            </w:rPr>
            <w:t>培训对象</w:t>
          </w:r>
          <w:r>
            <w:tab/>
          </w:r>
          <w:r>
            <w:fldChar w:fldCharType="begin"/>
          </w:r>
          <w:r>
            <w:instrText xml:space="preserve"> PAGEREF _Toc29495 \h </w:instrText>
          </w:r>
          <w:r>
            <w:fldChar w:fldCharType="separate"/>
          </w:r>
          <w:r>
            <w:t>7</w:t>
          </w:r>
          <w:r>
            <w:fldChar w:fldCharType="end"/>
          </w:r>
          <w:r>
            <w:rPr>
              <w:rFonts w:ascii="Calibri" w:hAnsi="Calibri" w:eastAsia="宋体" w:cs="Times New Roman"/>
              <w:szCs w:val="24"/>
            </w:rPr>
            <w:fldChar w:fldCharType="end"/>
          </w:r>
        </w:p>
        <w:p w14:paraId="2B70C9CF">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_Toc30754 </w:instrText>
          </w:r>
          <w:r>
            <w:rPr>
              <w:rFonts w:ascii="Calibri" w:hAnsi="Calibri" w:eastAsia="宋体" w:cs="Times New Roman"/>
              <w:szCs w:val="24"/>
            </w:rPr>
            <w:fldChar w:fldCharType="separate"/>
          </w:r>
          <w:r>
            <w:rPr>
              <w:rFonts w:hint="default" w:ascii="Times New Roman" w:hAnsi="Times New Roman" w:cs="Times New Roman"/>
            </w:rPr>
            <w:t xml:space="preserve">3.3.4 </w:t>
          </w:r>
          <w:r>
            <w:rPr>
              <w:rFonts w:hint="eastAsia"/>
            </w:rPr>
            <w:t>工期安排</w:t>
          </w:r>
          <w:r>
            <w:tab/>
          </w:r>
          <w:r>
            <w:fldChar w:fldCharType="begin"/>
          </w:r>
          <w:r>
            <w:instrText xml:space="preserve"> PAGEREF _Toc30754 \h </w:instrText>
          </w:r>
          <w:r>
            <w:fldChar w:fldCharType="separate"/>
          </w:r>
          <w:r>
            <w:t>9</w:t>
          </w:r>
          <w:r>
            <w:fldChar w:fldCharType="end"/>
          </w:r>
          <w:r>
            <w:rPr>
              <w:rFonts w:ascii="Calibri" w:hAnsi="Calibri" w:eastAsia="宋体" w:cs="Times New Roman"/>
              <w:szCs w:val="24"/>
            </w:rPr>
            <w:fldChar w:fldCharType="end"/>
          </w:r>
        </w:p>
        <w:p w14:paraId="17954582">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_Toc6088 </w:instrText>
          </w:r>
          <w:r>
            <w:rPr>
              <w:rFonts w:ascii="Calibri" w:hAnsi="Calibri" w:eastAsia="宋体" w:cs="Times New Roman"/>
              <w:szCs w:val="24"/>
            </w:rPr>
            <w:fldChar w:fldCharType="separate"/>
          </w:r>
          <w:r>
            <w:rPr>
              <w:rFonts w:hint="default" w:ascii="Times New Roman" w:hAnsi="Times New Roman" w:cs="Times New Roman"/>
            </w:rPr>
            <w:t xml:space="preserve">3.3.5 </w:t>
          </w:r>
          <w:r>
            <w:rPr>
              <w:rFonts w:hint="eastAsia"/>
            </w:rPr>
            <w:t>进度安排</w:t>
          </w:r>
          <w:r>
            <w:tab/>
          </w:r>
          <w:r>
            <w:fldChar w:fldCharType="begin"/>
          </w:r>
          <w:r>
            <w:instrText xml:space="preserve"> PAGEREF _Toc6088 \h </w:instrText>
          </w:r>
          <w:r>
            <w:fldChar w:fldCharType="separate"/>
          </w:r>
          <w:r>
            <w:t>9</w:t>
          </w:r>
          <w:r>
            <w:fldChar w:fldCharType="end"/>
          </w:r>
          <w:r>
            <w:rPr>
              <w:rFonts w:ascii="Calibri" w:hAnsi="Calibri" w:eastAsia="宋体" w:cs="Times New Roman"/>
              <w:szCs w:val="24"/>
            </w:rPr>
            <w:fldChar w:fldCharType="end"/>
          </w:r>
        </w:p>
        <w:p w14:paraId="260EF70E">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_Toc15828 </w:instrText>
          </w:r>
          <w:r>
            <w:rPr>
              <w:rFonts w:ascii="Calibri" w:hAnsi="Calibri" w:eastAsia="宋体" w:cs="Times New Roman"/>
              <w:szCs w:val="24"/>
            </w:rPr>
            <w:fldChar w:fldCharType="separate"/>
          </w:r>
          <w:r>
            <w:rPr>
              <w:rFonts w:hint="default" w:ascii="Times New Roman" w:hAnsi="Times New Roman" w:cs="Times New Roman"/>
            </w:rPr>
            <w:t xml:space="preserve">3.3.6 </w:t>
          </w:r>
          <w:r>
            <w:rPr>
              <w:rFonts w:hint="eastAsia"/>
            </w:rPr>
            <w:t>更新计划</w:t>
          </w:r>
          <w:r>
            <w:tab/>
          </w:r>
          <w:r>
            <w:fldChar w:fldCharType="begin"/>
          </w:r>
          <w:r>
            <w:instrText xml:space="preserve"> PAGEREF _Toc15828 \h </w:instrText>
          </w:r>
          <w:r>
            <w:fldChar w:fldCharType="separate"/>
          </w:r>
          <w:r>
            <w:t>10</w:t>
          </w:r>
          <w:r>
            <w:fldChar w:fldCharType="end"/>
          </w:r>
          <w:r>
            <w:rPr>
              <w:rFonts w:ascii="Calibri" w:hAnsi="Calibri" w:eastAsia="宋体" w:cs="Times New Roman"/>
              <w:szCs w:val="24"/>
            </w:rPr>
            <w:fldChar w:fldCharType="end"/>
          </w:r>
        </w:p>
        <w:p w14:paraId="1F08AE5A">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_Toc19495 </w:instrText>
          </w:r>
          <w:r>
            <w:rPr>
              <w:rFonts w:ascii="Calibri" w:hAnsi="Calibri" w:eastAsia="宋体" w:cs="Times New Roman"/>
              <w:szCs w:val="24"/>
            </w:rPr>
            <w:fldChar w:fldCharType="separate"/>
          </w:r>
          <w:r>
            <w:rPr>
              <w:rFonts w:hint="default" w:ascii="Times New Roman" w:hAnsi="Times New Roman" w:cs="Times New Roman"/>
            </w:rPr>
            <w:t xml:space="preserve">3.3.7 </w:t>
          </w:r>
          <w:r>
            <w:rPr>
              <w:rFonts w:hint="eastAsia"/>
            </w:rPr>
            <w:t>关键节点</w:t>
          </w:r>
          <w:r>
            <w:tab/>
          </w:r>
          <w:r>
            <w:fldChar w:fldCharType="begin"/>
          </w:r>
          <w:r>
            <w:instrText xml:space="preserve"> PAGEREF _Toc19495 \h </w:instrText>
          </w:r>
          <w:r>
            <w:fldChar w:fldCharType="separate"/>
          </w:r>
          <w:r>
            <w:t>10</w:t>
          </w:r>
          <w:r>
            <w:fldChar w:fldCharType="end"/>
          </w:r>
          <w:r>
            <w:rPr>
              <w:rFonts w:ascii="Calibri" w:hAnsi="Calibri" w:eastAsia="宋体" w:cs="Times New Roman"/>
              <w:szCs w:val="24"/>
            </w:rPr>
            <w:fldChar w:fldCharType="end"/>
          </w:r>
        </w:p>
        <w:p w14:paraId="5CB70153">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_Toc12660 </w:instrText>
          </w:r>
          <w:r>
            <w:rPr>
              <w:rFonts w:ascii="Calibri" w:hAnsi="Calibri" w:eastAsia="宋体" w:cs="Times New Roman"/>
              <w:szCs w:val="24"/>
            </w:rPr>
            <w:fldChar w:fldCharType="separate"/>
          </w:r>
          <w:r>
            <w:rPr>
              <w:rFonts w:hint="default" w:ascii="Times New Roman" w:hAnsi="Times New Roman" w:cs="Times New Roman"/>
            </w:rPr>
            <w:t xml:space="preserve">3.3.8 </w:t>
          </w:r>
          <w:r>
            <w:rPr>
              <w:rFonts w:hint="eastAsia"/>
            </w:rPr>
            <w:t>工期保障</w:t>
          </w:r>
          <w:r>
            <w:tab/>
          </w:r>
          <w:r>
            <w:fldChar w:fldCharType="begin"/>
          </w:r>
          <w:r>
            <w:instrText xml:space="preserve"> PAGEREF _Toc12660 \h </w:instrText>
          </w:r>
          <w:r>
            <w:fldChar w:fldCharType="separate"/>
          </w:r>
          <w:r>
            <w:t>10</w:t>
          </w:r>
          <w:r>
            <w:fldChar w:fldCharType="end"/>
          </w:r>
          <w:r>
            <w:rPr>
              <w:rFonts w:ascii="Calibri" w:hAnsi="Calibri" w:eastAsia="宋体" w:cs="Times New Roman"/>
              <w:szCs w:val="24"/>
            </w:rPr>
            <w:fldChar w:fldCharType="end"/>
          </w:r>
        </w:p>
        <w:p w14:paraId="66C125BE">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_Toc23467 </w:instrText>
          </w:r>
          <w:r>
            <w:rPr>
              <w:rFonts w:ascii="Calibri" w:hAnsi="Calibri" w:eastAsia="宋体" w:cs="Times New Roman"/>
              <w:szCs w:val="24"/>
            </w:rPr>
            <w:fldChar w:fldCharType="separate"/>
          </w:r>
          <w:r>
            <w:rPr>
              <w:rFonts w:hint="default" w:ascii="Times New Roman" w:hAnsi="Times New Roman" w:cs="Times New Roman"/>
            </w:rPr>
            <w:t xml:space="preserve">3.4 </w:t>
          </w:r>
          <w:r>
            <w:rPr>
              <w:rFonts w:hint="eastAsia"/>
            </w:rPr>
            <w:t>成果组织与提交</w:t>
          </w:r>
          <w:r>
            <w:tab/>
          </w:r>
          <w:r>
            <w:fldChar w:fldCharType="begin"/>
          </w:r>
          <w:r>
            <w:instrText xml:space="preserve"> PAGEREF _Toc23467 \h </w:instrText>
          </w:r>
          <w:r>
            <w:fldChar w:fldCharType="separate"/>
          </w:r>
          <w:r>
            <w:t>12</w:t>
          </w:r>
          <w:r>
            <w:fldChar w:fldCharType="end"/>
          </w:r>
          <w:r>
            <w:rPr>
              <w:rFonts w:ascii="Calibri" w:hAnsi="Calibri" w:eastAsia="宋体" w:cs="Times New Roman"/>
              <w:szCs w:val="24"/>
            </w:rPr>
            <w:fldChar w:fldCharType="end"/>
          </w:r>
        </w:p>
        <w:p w14:paraId="0D6E08DC">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_Toc28124 </w:instrText>
          </w:r>
          <w:r>
            <w:rPr>
              <w:rFonts w:ascii="Calibri" w:hAnsi="Calibri" w:eastAsia="宋体" w:cs="Times New Roman"/>
              <w:szCs w:val="24"/>
            </w:rPr>
            <w:fldChar w:fldCharType="separate"/>
          </w:r>
          <w:r>
            <w:rPr>
              <w:rFonts w:hint="default" w:ascii="Times New Roman" w:hAnsi="Times New Roman" w:cs="Times New Roman"/>
            </w:rPr>
            <w:t xml:space="preserve">3.4.1 </w:t>
          </w:r>
          <w:r>
            <w:rPr>
              <w:rFonts w:hint="eastAsia"/>
            </w:rPr>
            <w:t>成果组织</w:t>
          </w:r>
          <w:r>
            <w:tab/>
          </w:r>
          <w:r>
            <w:fldChar w:fldCharType="begin"/>
          </w:r>
          <w:r>
            <w:instrText xml:space="preserve"> PAGEREF _Toc28124 \h </w:instrText>
          </w:r>
          <w:r>
            <w:fldChar w:fldCharType="separate"/>
          </w:r>
          <w:r>
            <w:t>12</w:t>
          </w:r>
          <w:r>
            <w:fldChar w:fldCharType="end"/>
          </w:r>
          <w:r>
            <w:rPr>
              <w:rFonts w:ascii="Calibri" w:hAnsi="Calibri" w:eastAsia="宋体" w:cs="Times New Roman"/>
              <w:szCs w:val="24"/>
            </w:rPr>
            <w:fldChar w:fldCharType="end"/>
          </w:r>
        </w:p>
        <w:p w14:paraId="283F697A">
          <w:pPr>
            <w:pStyle w:val="21"/>
            <w:tabs>
              <w:tab w:val="right" w:leader="dot" w:pos="9638"/>
              <w:tab w:val="clear" w:pos="720"/>
              <w:tab w:val="clear" w:pos="9402"/>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_Toc26425 </w:instrText>
          </w:r>
          <w:r>
            <w:rPr>
              <w:rFonts w:ascii="Calibri" w:hAnsi="Calibri" w:eastAsia="宋体" w:cs="Times New Roman"/>
              <w:szCs w:val="24"/>
            </w:rPr>
            <w:fldChar w:fldCharType="separate"/>
          </w:r>
          <w:r>
            <w:rPr>
              <w:rFonts w:hint="default" w:ascii="Times New Roman" w:hAnsi="Times New Roman" w:cs="Times New Roman"/>
            </w:rPr>
            <w:t xml:space="preserve">3.4.2 </w:t>
          </w:r>
          <w:r>
            <w:rPr>
              <w:rFonts w:hint="eastAsia"/>
            </w:rPr>
            <w:t>成果提交</w:t>
          </w:r>
          <w:r>
            <w:tab/>
          </w:r>
          <w:r>
            <w:fldChar w:fldCharType="begin"/>
          </w:r>
          <w:r>
            <w:instrText xml:space="preserve"> PAGEREF _Toc26425 \h </w:instrText>
          </w:r>
          <w:r>
            <w:fldChar w:fldCharType="separate"/>
          </w:r>
          <w:r>
            <w:t>14</w:t>
          </w:r>
          <w:r>
            <w:fldChar w:fldCharType="end"/>
          </w:r>
          <w:r>
            <w:rPr>
              <w:rFonts w:ascii="Calibri" w:hAnsi="Calibri" w:eastAsia="宋体" w:cs="Times New Roman"/>
              <w:szCs w:val="24"/>
            </w:rPr>
            <w:fldChar w:fldCharType="end"/>
          </w:r>
        </w:p>
        <w:p w14:paraId="05064B5B">
          <w:pPr>
            <w:pStyle w:val="28"/>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_Toc1030 </w:instrText>
          </w:r>
          <w:r>
            <w:rPr>
              <w:rFonts w:ascii="Calibri" w:hAnsi="Calibri" w:eastAsia="宋体" w:cs="Times New Roman"/>
              <w:szCs w:val="24"/>
            </w:rPr>
            <w:fldChar w:fldCharType="separate"/>
          </w:r>
          <w:r>
            <w:rPr>
              <w:rFonts w:hint="default" w:ascii="Times New Roman" w:hAnsi="Times New Roman" w:cs="Times New Roman"/>
              <w:szCs w:val="28"/>
            </w:rPr>
            <w:t xml:space="preserve">4 </w:t>
          </w:r>
          <w:r>
            <w:rPr>
              <w:rFonts w:hint="eastAsia"/>
              <w:szCs w:val="28"/>
            </w:rPr>
            <w:t>项目进度</w:t>
          </w:r>
          <w:r>
            <w:tab/>
          </w:r>
          <w:r>
            <w:fldChar w:fldCharType="begin"/>
          </w:r>
          <w:r>
            <w:instrText xml:space="preserve"> PAGEREF _Toc1030 \h </w:instrText>
          </w:r>
          <w:r>
            <w:fldChar w:fldCharType="separate"/>
          </w:r>
          <w:r>
            <w:t>14</w:t>
          </w:r>
          <w:r>
            <w:fldChar w:fldCharType="end"/>
          </w:r>
          <w:r>
            <w:rPr>
              <w:rFonts w:ascii="Calibri" w:hAnsi="Calibri" w:eastAsia="宋体" w:cs="Times New Roman"/>
              <w:szCs w:val="24"/>
            </w:rPr>
            <w:fldChar w:fldCharType="end"/>
          </w:r>
        </w:p>
        <w:p w14:paraId="28825EE1">
          <w:pPr>
            <w:pStyle w:val="34"/>
            <w:tabs>
              <w:tab w:val="right" w:leader="dot" w:pos="9638"/>
            </w:tabs>
          </w:pPr>
          <w:r>
            <w:rPr>
              <w:rFonts w:ascii="Calibri" w:hAnsi="Calibri" w:eastAsia="宋体" w:cs="Times New Roman"/>
              <w:szCs w:val="24"/>
            </w:rPr>
            <w:fldChar w:fldCharType="begin"/>
          </w:r>
          <w:r>
            <w:rPr>
              <w:rFonts w:ascii="Calibri" w:hAnsi="Calibri" w:eastAsia="宋体" w:cs="Times New Roman"/>
              <w:szCs w:val="24"/>
            </w:rPr>
            <w:instrText xml:space="preserve"> HYPERLINK \l _Toc2272 </w:instrText>
          </w:r>
          <w:r>
            <w:rPr>
              <w:rFonts w:ascii="Calibri" w:hAnsi="Calibri" w:eastAsia="宋体" w:cs="Times New Roman"/>
              <w:szCs w:val="24"/>
            </w:rPr>
            <w:fldChar w:fldCharType="separate"/>
          </w:r>
          <w:r>
            <w:rPr>
              <w:rFonts w:hint="default" w:ascii="Times New Roman" w:hAnsi="Times New Roman" w:cs="Times New Roman"/>
            </w:rPr>
            <w:t xml:space="preserve">4.1 </w:t>
          </w:r>
          <w:r>
            <w:rPr>
              <w:rFonts w:hint="eastAsia"/>
            </w:rPr>
            <w:t>已完成项</w:t>
          </w:r>
          <w:r>
            <w:tab/>
          </w:r>
          <w:r>
            <w:fldChar w:fldCharType="begin"/>
          </w:r>
          <w:r>
            <w:instrText xml:space="preserve"> PAGEREF _Toc2272 \h </w:instrText>
          </w:r>
          <w:r>
            <w:fldChar w:fldCharType="separate"/>
          </w:r>
          <w:r>
            <w:t>14</w:t>
          </w:r>
          <w:r>
            <w:fldChar w:fldCharType="end"/>
          </w:r>
          <w:r>
            <w:rPr>
              <w:rFonts w:ascii="Calibri" w:hAnsi="Calibri" w:eastAsia="宋体" w:cs="Times New Roman"/>
              <w:szCs w:val="24"/>
            </w:rPr>
            <w:fldChar w:fldCharType="end"/>
          </w:r>
        </w:p>
        <w:p w14:paraId="15F8E325">
          <w:pPr>
            <w:widowControl w:val="0"/>
            <w:adjustRightInd w:val="0"/>
            <w:snapToGrid w:val="0"/>
            <w:spacing w:line="360" w:lineRule="auto"/>
            <w:jc w:val="both"/>
            <w:rPr>
              <w:b/>
              <w:szCs w:val="28"/>
            </w:rPr>
          </w:pPr>
          <w:r>
            <w:rPr>
              <w:rFonts w:ascii="Calibri" w:hAnsi="Calibri" w:eastAsia="宋体" w:cs="Times New Roman"/>
              <w:szCs w:val="24"/>
            </w:rPr>
            <w:fldChar w:fldCharType="end"/>
          </w:r>
          <w:bookmarkStart w:id="4" w:name="_Toc8227"/>
          <w:bookmarkStart w:id="5" w:name="_Toc445"/>
        </w:p>
      </w:sdtContent>
    </w:sdt>
    <w:p w14:paraId="5EE5DE9D">
      <w:pPr>
        <w:numPr>
          <w:ilvl w:val="0"/>
          <w:numId w:val="9"/>
        </w:numPr>
        <w:tabs>
          <w:tab w:val="left" w:pos="525"/>
        </w:tabs>
        <w:adjustRightInd w:val="0"/>
        <w:spacing w:before="158" w:beforeLines="50" w:line="360" w:lineRule="auto"/>
        <w:ind w:left="0" w:firstLine="0"/>
        <w:outlineLvl w:val="0"/>
        <w:rPr>
          <w:rFonts w:hint="eastAsia"/>
          <w:b/>
          <w:szCs w:val="28"/>
        </w:rPr>
      </w:pPr>
      <w:bookmarkStart w:id="6" w:name="_Toc23986"/>
      <w:bookmarkStart w:id="7" w:name="_Toc23526"/>
      <w:bookmarkStart w:id="8" w:name="_Toc24295"/>
      <w:r>
        <w:rPr>
          <w:rFonts w:hint="eastAsia"/>
          <w:b/>
          <w:szCs w:val="28"/>
        </w:rPr>
        <w:t>项目概况</w:t>
      </w:r>
      <w:bookmarkEnd w:id="6"/>
      <w:bookmarkEnd w:id="7"/>
    </w:p>
    <w:p w14:paraId="41A93856">
      <w:pPr>
        <w:numPr>
          <w:ilvl w:val="1"/>
          <w:numId w:val="9"/>
        </w:numPr>
        <w:tabs>
          <w:tab w:val="left" w:pos="735"/>
        </w:tabs>
        <w:adjustRightInd w:val="0"/>
        <w:spacing w:before="158" w:beforeLines="50" w:line="360" w:lineRule="auto"/>
        <w:ind w:left="140" w:leftChars="50" w:firstLine="0"/>
        <w:outlineLvl w:val="1"/>
        <w:rPr>
          <w:rFonts w:hint="eastAsia"/>
          <w:b/>
          <w:sz w:val="24"/>
        </w:rPr>
      </w:pPr>
      <w:bookmarkStart w:id="9" w:name="_Toc20637"/>
      <w:bookmarkStart w:id="10" w:name="_Toc13675"/>
      <w:r>
        <w:rPr>
          <w:rFonts w:hint="eastAsia"/>
          <w:b/>
          <w:sz w:val="24"/>
        </w:rPr>
        <w:t>项目简介</w:t>
      </w:r>
      <w:bookmarkEnd w:id="9"/>
      <w:bookmarkEnd w:id="10"/>
    </w:p>
    <w:p w14:paraId="2BA8075B">
      <w:pPr>
        <w:adjustRightInd w:val="0"/>
        <w:spacing w:line="360" w:lineRule="auto"/>
        <w:ind w:firstLine="420" w:firstLineChars="200"/>
        <w:rPr>
          <w:rFonts w:hint="eastAsia" w:ascii="Times New Roman" w:hAnsi="Times New Roman" w:cs="Times New Roman"/>
          <w:sz w:val="21"/>
        </w:rPr>
      </w:pPr>
      <w:r>
        <w:rPr>
          <w:rFonts w:hint="eastAsia" w:ascii="Times New Roman" w:hAnsi="Times New Roman" w:cs="Times New Roman"/>
          <w:sz w:val="21"/>
        </w:rPr>
        <w:t>本项目主要由倍速链环形传输线、自动压紧拧紧机、3个组装工位等设备，并在各工位上配备扫码枪显示器,可以完成各类发电机及机舱罩弹性支撑的组装及包装,同时可以利用扫码功能将关键部件的信息进行绑定。自动压紧拧紧设备可以根据程序调节压紧及拧紧力，并在完成力矩紧固后记录，提高产品品质的稳定性的可追溯性。</w:t>
      </w:r>
    </w:p>
    <w:p w14:paraId="55E003F3">
      <w:pPr>
        <w:numPr>
          <w:ilvl w:val="1"/>
          <w:numId w:val="9"/>
        </w:numPr>
        <w:tabs>
          <w:tab w:val="left" w:pos="735"/>
        </w:tabs>
        <w:adjustRightInd w:val="0"/>
        <w:spacing w:before="158" w:beforeLines="50" w:line="360" w:lineRule="auto"/>
        <w:ind w:left="140" w:leftChars="50" w:firstLine="0"/>
        <w:outlineLvl w:val="1"/>
        <w:rPr>
          <w:rFonts w:hint="eastAsia"/>
          <w:b/>
          <w:sz w:val="24"/>
        </w:rPr>
      </w:pPr>
      <w:bookmarkStart w:id="11" w:name="_Toc32289"/>
      <w:bookmarkStart w:id="12" w:name="_Toc25015"/>
      <w:r>
        <w:rPr>
          <w:rFonts w:hint="eastAsia"/>
          <w:b/>
          <w:sz w:val="24"/>
        </w:rPr>
        <w:t>项目范围</w:t>
      </w:r>
      <w:bookmarkEnd w:id="11"/>
      <w:bookmarkEnd w:id="12"/>
    </w:p>
    <w:p w14:paraId="2EF760A7">
      <w:pPr>
        <w:pStyle w:val="2"/>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kern w:val="2"/>
          <w:sz w:val="21"/>
          <w:szCs w:val="21"/>
          <w:lang w:val="en-US" w:eastAsia="zh-CN" w:bidi="ar-SA"/>
        </w:rPr>
        <w:t>本项目的发电机弹性支撑组装线有2个零件上线扫码工位、1个总成下线工位共3个组装工位，上位软件系统需对应做成1主（总成下线工位）2从（2个零件上线扫描工位）三个系统界面。</w:t>
      </w:r>
    </w:p>
    <w:p w14:paraId="12131C7F">
      <w:pPr>
        <w:pStyle w:val="2"/>
        <w:rPr>
          <w:rFonts w:hint="eastAsia"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零件上线工位共2个（扫描工位1、扫描工位2）。在零件上线工位用扫码枪依次扫描成品条码、托盘条码、零件条码进行齐套防错，并把这些条码完成绑定托盘组盘。每个扫描工位最多允许绑定5个关键零件，系统做成可勾选模式，具体扫描多少个零件条码可在系统勾选设置。扫描工位1、扫描工位2可设置为并行工序独立完成扫码齐套防错组盘工作；当需要绑定的零件条码多于2个时，扫描工位1、扫描工位2也可选择设置为上下工序共同完成零件上线扫码齐套防错组盘工作。</w:t>
      </w:r>
    </w:p>
    <w:p w14:paraId="0D8FB2F3">
      <w:pPr>
        <w:pStyle w:val="2"/>
        <w:rPr>
          <w:rFonts w:hint="eastAsia"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托盘流转输送进入自动压紧拧紧机时，该处固定扫描相机扫描到托盘条码上传的上位软件系统，上位软件系统根据组盘信息识别成品型号编码下发给PLC，PLC根据成品型号编码选择对应的工艺参数让设备自动进行加工作业，完成后把扭力值、刚度值等实际作业数据上传上位软件，上位软件把数据进行存储处理，形成追溯数据和报表，并在系统主界面可查询和展示。</w:t>
      </w:r>
    </w:p>
    <w:p w14:paraId="017D12D1">
      <w:pPr>
        <w:pStyle w:val="2"/>
        <w:rPr>
          <w:rFonts w:hint="eastAsia"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成品搬运下线后，空托盘继续流转输送线固定扫描相机位置，扫描托盘条码上传上位软件进行组盘信息解绑。</w:t>
      </w:r>
    </w:p>
    <w:p w14:paraId="63C81943">
      <w:pPr>
        <w:pStyle w:val="2"/>
        <w:rPr>
          <w:rFonts w:hint="eastAsia"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上位软件系统无需对接上游系统。</w:t>
      </w:r>
    </w:p>
    <w:p w14:paraId="110D6876">
      <w:pPr>
        <w:numPr>
          <w:ilvl w:val="0"/>
          <w:numId w:val="9"/>
        </w:numPr>
        <w:tabs>
          <w:tab w:val="left" w:pos="525"/>
        </w:tabs>
        <w:adjustRightInd w:val="0"/>
        <w:spacing w:before="158" w:beforeLines="50" w:line="360" w:lineRule="auto"/>
        <w:ind w:left="0" w:firstLine="0"/>
        <w:outlineLvl w:val="0"/>
        <w:rPr>
          <w:b/>
          <w:szCs w:val="28"/>
        </w:rPr>
      </w:pPr>
      <w:bookmarkStart w:id="13" w:name="_Toc29456"/>
      <w:r>
        <w:rPr>
          <w:rFonts w:hint="eastAsia"/>
          <w:b/>
          <w:szCs w:val="28"/>
        </w:rPr>
        <w:t>系统介绍</w:t>
      </w:r>
      <w:bookmarkEnd w:id="4"/>
      <w:bookmarkEnd w:id="5"/>
      <w:bookmarkEnd w:id="8"/>
      <w:bookmarkEnd w:id="13"/>
    </w:p>
    <w:p w14:paraId="0BB5629D">
      <w:pPr>
        <w:numPr>
          <w:ilvl w:val="1"/>
          <w:numId w:val="9"/>
        </w:numPr>
        <w:tabs>
          <w:tab w:val="left" w:pos="735"/>
        </w:tabs>
        <w:adjustRightInd w:val="0"/>
        <w:spacing w:before="158" w:beforeLines="50" w:line="360" w:lineRule="auto"/>
        <w:ind w:left="140" w:leftChars="50" w:firstLine="0"/>
        <w:outlineLvl w:val="1"/>
        <w:rPr>
          <w:b/>
          <w:sz w:val="24"/>
        </w:rPr>
      </w:pPr>
      <w:bookmarkStart w:id="14" w:name="_Toc11010"/>
      <w:bookmarkStart w:id="15" w:name="_Toc28534"/>
      <w:bookmarkStart w:id="16" w:name="_Toc5316"/>
      <w:bookmarkStart w:id="17" w:name="_Toc6057"/>
      <w:bookmarkStart w:id="18" w:name="_Toc10237"/>
      <w:r>
        <w:rPr>
          <w:rFonts w:hint="eastAsia"/>
          <w:b/>
          <w:sz w:val="24"/>
        </w:rPr>
        <w:t>设计原则</w:t>
      </w:r>
      <w:bookmarkEnd w:id="14"/>
      <w:bookmarkEnd w:id="15"/>
      <w:bookmarkEnd w:id="16"/>
      <w:bookmarkEnd w:id="17"/>
      <w:bookmarkEnd w:id="18"/>
    </w:p>
    <w:p w14:paraId="7FF008DF">
      <w:pPr>
        <w:adjustRightInd w:val="0"/>
        <w:spacing w:line="360" w:lineRule="auto"/>
        <w:ind w:firstLine="420" w:firstLineChars="200"/>
        <w:rPr>
          <w:rFonts w:ascii="Times New Roman" w:hAnsi="Times New Roman" w:cs="Times New Roman"/>
          <w:sz w:val="21"/>
        </w:rPr>
      </w:pPr>
      <w:r>
        <w:rPr>
          <w:rFonts w:ascii="Times New Roman" w:hAnsi="Times New Roman" w:cs="Times New Roman"/>
          <w:sz w:val="21"/>
        </w:rPr>
        <w:t>根据所收集到的客户需求以及技术要求，结合我司多年来实施仓储物流叫料管理系统的经验，在进行系统设计时遵循以下原则：</w:t>
      </w:r>
    </w:p>
    <w:p w14:paraId="06336DA2">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统一设计原则：统筹规划和统一设计系统结构。</w:t>
      </w:r>
    </w:p>
    <w:p w14:paraId="2A94288D">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先进性原则：系统构成采用成熟并符合国际发展趋势的技术、软件产品和设备。</w:t>
      </w:r>
    </w:p>
    <w:p w14:paraId="3AA2CC9E">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高可靠安全性原则：系统设计和数据架构设计中充分考虑系统的安全和可靠。</w:t>
      </w:r>
    </w:p>
    <w:p w14:paraId="2B9FA5BA">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标准化原则：建立共同遵统一标准的数据系统，支持业务开展、横向的信息扩展和宏观管理的要求。</w:t>
      </w:r>
    </w:p>
    <w:p w14:paraId="295984BF">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成熟性原则：系统要采用国际主流、成熟的体系架构来构建。</w:t>
      </w:r>
    </w:p>
    <w:p w14:paraId="3D971CFB">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适用性原则：保护已有资源，急用先行，在满足应用需求的前提下，尽量降低建设成本。</w:t>
      </w:r>
    </w:p>
    <w:p w14:paraId="5251D0A3">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可拓展性原则：系统设计要考虑到业务未来发展的需要，尽可能设计得简明，降低各功能模块耦合度，并充分考虑兼容性。</w:t>
      </w:r>
    </w:p>
    <w:p w14:paraId="4CF9EE71">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易用性原则：系统应具备简洁直观的用户界面、操作方便、录入效率高，有良好用户体验，</w:t>
      </w:r>
    </w:p>
    <w:p w14:paraId="6F070D05">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模块化原则：系统设计充分考虑到系统间的关联，采用模块化设计策略，降低功能间的耦合度。</w:t>
      </w:r>
    </w:p>
    <w:p w14:paraId="5122EB0F">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经济性原则：在满足用户要求及以上原则前提下，采用最经济的投资及运行解决方案。</w:t>
      </w:r>
    </w:p>
    <w:p w14:paraId="1773A0D2">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易维护性原则：设备和系统设计充分考虑系统运营后的维护的便利性，使维护成本最低。</w:t>
      </w:r>
    </w:p>
    <w:p w14:paraId="7C80DF9B">
      <w:pPr>
        <w:pStyle w:val="148"/>
        <w:numPr>
          <w:ilvl w:val="0"/>
          <w:numId w:val="10"/>
        </w:numPr>
        <w:spacing w:line="360" w:lineRule="auto"/>
        <w:ind w:left="0" w:firstLine="420" w:firstLineChars="200"/>
        <w:rPr>
          <w:rFonts w:ascii="Times New Roman" w:hAnsi="Times New Roman" w:cs="Times New Roman"/>
          <w:b w:val="0"/>
          <w:sz w:val="21"/>
          <w:szCs w:val="21"/>
        </w:rPr>
      </w:pPr>
      <w:r>
        <w:rPr>
          <w:rFonts w:ascii="Times New Roman" w:hAnsi="Times New Roman" w:cs="Times New Roman"/>
          <w:b w:val="0"/>
          <w:sz w:val="21"/>
          <w:szCs w:val="21"/>
        </w:rPr>
        <w:t>灵活性原则。所设计的系统能符合业务的需求，在管理上具有增、删、改等功能，计算机系统维护灵活方便。</w:t>
      </w:r>
    </w:p>
    <w:p w14:paraId="45A981E5">
      <w:pPr>
        <w:numPr>
          <w:ilvl w:val="1"/>
          <w:numId w:val="9"/>
        </w:numPr>
        <w:tabs>
          <w:tab w:val="left" w:pos="735"/>
        </w:tabs>
        <w:adjustRightInd w:val="0"/>
        <w:spacing w:before="158" w:beforeLines="50" w:line="360" w:lineRule="auto"/>
        <w:ind w:left="140" w:leftChars="50" w:firstLine="0"/>
        <w:outlineLvl w:val="1"/>
        <w:rPr>
          <w:b/>
          <w:sz w:val="24"/>
        </w:rPr>
      </w:pPr>
      <w:bookmarkStart w:id="19" w:name="_Toc14843"/>
      <w:bookmarkStart w:id="20" w:name="_Toc9485"/>
      <w:bookmarkStart w:id="21" w:name="_Toc29531"/>
      <w:bookmarkStart w:id="22" w:name="_Toc10334"/>
      <w:bookmarkStart w:id="23" w:name="_Toc29471"/>
      <w:r>
        <w:rPr>
          <w:rFonts w:hint="eastAsia"/>
          <w:b/>
          <w:sz w:val="24"/>
        </w:rPr>
        <w:t>设计规范</w:t>
      </w:r>
      <w:bookmarkEnd w:id="19"/>
      <w:bookmarkEnd w:id="20"/>
      <w:bookmarkEnd w:id="21"/>
      <w:bookmarkEnd w:id="22"/>
      <w:bookmarkEnd w:id="23"/>
    </w:p>
    <w:p w14:paraId="50B05C3C">
      <w:pPr>
        <w:tabs>
          <w:tab w:val="left" w:pos="3975"/>
        </w:tabs>
        <w:spacing w:line="360" w:lineRule="auto"/>
        <w:ind w:firstLine="420" w:firstLineChars="200"/>
        <w:contextualSpacing/>
        <w:rPr>
          <w:rFonts w:ascii="Times New Roman" w:hAnsi="Times New Roman" w:cs="Times New Roman"/>
          <w:color w:val="000000"/>
          <w:sz w:val="21"/>
          <w:lang w:val="zh-CN"/>
        </w:rPr>
      </w:pPr>
      <w:r>
        <w:rPr>
          <w:rFonts w:ascii="Times New Roman" w:hAnsi="Times New Roman" w:cs="Times New Roman"/>
          <w:color w:val="000000"/>
          <w:sz w:val="21"/>
          <w:lang w:val="zh-CN"/>
        </w:rPr>
        <w:t>GB/T 11457</w:t>
      </w:r>
      <w:r>
        <w:rPr>
          <w:rFonts w:ascii="Times New Roman" w:hAnsi="Times New Roman" w:cs="Times New Roman"/>
          <w:kern w:val="0"/>
          <w:sz w:val="21"/>
          <w:lang w:val="zh-CN"/>
        </w:rPr>
        <w:tab/>
      </w:r>
      <w:r>
        <w:rPr>
          <w:rFonts w:ascii="Times New Roman" w:hAnsi="Times New Roman" w:cs="Times New Roman"/>
          <w:color w:val="000000"/>
          <w:sz w:val="21"/>
          <w:lang w:val="zh-CN"/>
        </w:rPr>
        <w:t>软件工程术语</w:t>
      </w:r>
    </w:p>
    <w:p w14:paraId="7CFFBCDA">
      <w:pPr>
        <w:tabs>
          <w:tab w:val="left" w:pos="3975"/>
        </w:tabs>
        <w:spacing w:line="360" w:lineRule="auto"/>
        <w:ind w:firstLine="420" w:firstLineChars="200"/>
        <w:contextualSpacing/>
        <w:rPr>
          <w:rFonts w:ascii="Times New Roman" w:hAnsi="Times New Roman" w:cs="Times New Roman"/>
          <w:color w:val="000000"/>
          <w:sz w:val="21"/>
          <w:lang w:val="zh-CN"/>
        </w:rPr>
      </w:pPr>
      <w:r>
        <w:rPr>
          <w:rFonts w:ascii="Times New Roman" w:hAnsi="Times New Roman" w:cs="Times New Roman"/>
          <w:color w:val="000000"/>
          <w:sz w:val="21"/>
          <w:lang w:val="zh-CN"/>
        </w:rPr>
        <w:t>GB</w:t>
      </w:r>
      <w:r>
        <w:rPr>
          <w:rFonts w:ascii="Times New Roman" w:hAnsi="Times New Roman" w:cs="Times New Roman"/>
          <w:color w:val="000000"/>
          <w:sz w:val="21"/>
        </w:rPr>
        <w:t xml:space="preserve"> </w:t>
      </w:r>
      <w:r>
        <w:rPr>
          <w:rFonts w:ascii="Times New Roman" w:hAnsi="Times New Roman" w:cs="Times New Roman"/>
          <w:color w:val="000000"/>
          <w:sz w:val="21"/>
          <w:lang w:val="zh-CN"/>
        </w:rPr>
        <w:t>856</w:t>
      </w:r>
      <w:r>
        <w:rPr>
          <w:rFonts w:ascii="Times New Roman" w:hAnsi="Times New Roman" w:cs="Times New Roman"/>
          <w:color w:val="000000"/>
          <w:sz w:val="21"/>
        </w:rPr>
        <w:t>7-88</w:t>
      </w:r>
      <w:r>
        <w:rPr>
          <w:rFonts w:ascii="Times New Roman" w:hAnsi="Times New Roman" w:cs="Times New Roman"/>
          <w:kern w:val="0"/>
          <w:sz w:val="21"/>
          <w:lang w:val="zh-CN"/>
        </w:rPr>
        <w:tab/>
      </w:r>
      <w:r>
        <w:rPr>
          <w:rFonts w:ascii="Times New Roman" w:hAnsi="Times New Roman" w:cs="Times New Roman"/>
          <w:color w:val="000000"/>
          <w:sz w:val="21"/>
          <w:lang w:val="zh-CN"/>
        </w:rPr>
        <w:t>软件</w:t>
      </w:r>
      <w:r>
        <w:rPr>
          <w:rFonts w:ascii="Times New Roman" w:hAnsi="Times New Roman" w:cs="Times New Roman"/>
          <w:color w:val="000000"/>
          <w:sz w:val="21"/>
        </w:rPr>
        <w:t>设计</w:t>
      </w:r>
      <w:r>
        <w:rPr>
          <w:rFonts w:ascii="Times New Roman" w:hAnsi="Times New Roman" w:cs="Times New Roman"/>
          <w:color w:val="000000"/>
          <w:sz w:val="21"/>
          <w:lang w:val="zh-CN"/>
        </w:rPr>
        <w:t>国家标准</w:t>
      </w:r>
    </w:p>
    <w:p w14:paraId="13C150DE">
      <w:pPr>
        <w:tabs>
          <w:tab w:val="left" w:pos="3975"/>
        </w:tabs>
        <w:spacing w:line="360" w:lineRule="auto"/>
        <w:ind w:firstLine="420" w:firstLineChars="200"/>
        <w:contextualSpacing/>
        <w:rPr>
          <w:rFonts w:ascii="Times New Roman" w:hAnsi="Times New Roman" w:cs="Times New Roman"/>
          <w:color w:val="000000"/>
          <w:sz w:val="21"/>
          <w:lang w:val="zh-CN"/>
        </w:rPr>
      </w:pPr>
      <w:r>
        <w:rPr>
          <w:rFonts w:ascii="Times New Roman" w:hAnsi="Times New Roman" w:cs="Times New Roman"/>
          <w:color w:val="000000"/>
          <w:sz w:val="21"/>
          <w:lang w:val="zh-CN"/>
        </w:rPr>
        <w:t>GB 8566-2007</w:t>
      </w:r>
      <w:r>
        <w:rPr>
          <w:rFonts w:ascii="Times New Roman" w:hAnsi="Times New Roman" w:cs="Times New Roman"/>
          <w:kern w:val="0"/>
          <w:sz w:val="21"/>
          <w:lang w:val="zh-CN"/>
        </w:rPr>
        <w:tab/>
      </w:r>
      <w:r>
        <w:rPr>
          <w:rFonts w:ascii="Times New Roman" w:hAnsi="Times New Roman" w:cs="Times New Roman"/>
          <w:color w:val="000000"/>
          <w:sz w:val="21"/>
          <w:lang w:val="zh-CN"/>
        </w:rPr>
        <w:t>信息技术软件生存周期过程</w:t>
      </w:r>
    </w:p>
    <w:p w14:paraId="08044778">
      <w:pPr>
        <w:tabs>
          <w:tab w:val="left" w:pos="3975"/>
        </w:tabs>
        <w:spacing w:line="360" w:lineRule="auto"/>
        <w:ind w:firstLine="420" w:firstLineChars="200"/>
        <w:contextualSpacing/>
        <w:rPr>
          <w:rFonts w:ascii="Times New Roman" w:hAnsi="Times New Roman" w:cs="Times New Roman"/>
          <w:color w:val="000000"/>
          <w:sz w:val="21"/>
          <w:lang w:val="zh-CN"/>
        </w:rPr>
      </w:pPr>
      <w:r>
        <w:rPr>
          <w:rFonts w:ascii="Times New Roman" w:hAnsi="Times New Roman" w:cs="Times New Roman"/>
          <w:color w:val="000000"/>
          <w:sz w:val="21"/>
          <w:lang w:val="zh-CN"/>
        </w:rPr>
        <w:t>GB 8567</w:t>
      </w:r>
      <w:r>
        <w:rPr>
          <w:rFonts w:ascii="Times New Roman" w:hAnsi="Times New Roman" w:cs="Times New Roman"/>
          <w:color w:val="000000"/>
          <w:sz w:val="21"/>
        </w:rPr>
        <w:t>-</w:t>
      </w:r>
      <w:r>
        <w:rPr>
          <w:rFonts w:ascii="Times New Roman" w:hAnsi="Times New Roman" w:cs="Times New Roman"/>
          <w:color w:val="000000"/>
          <w:sz w:val="21"/>
          <w:lang w:val="zh-CN"/>
        </w:rPr>
        <w:t>2006</w:t>
      </w:r>
      <w:r>
        <w:rPr>
          <w:rFonts w:ascii="Times New Roman" w:hAnsi="Times New Roman" w:cs="Times New Roman"/>
          <w:kern w:val="0"/>
          <w:sz w:val="21"/>
          <w:lang w:val="zh-CN"/>
        </w:rPr>
        <w:tab/>
      </w:r>
      <w:r>
        <w:rPr>
          <w:rFonts w:ascii="Times New Roman" w:hAnsi="Times New Roman" w:cs="Times New Roman"/>
          <w:color w:val="000000"/>
          <w:sz w:val="21"/>
          <w:lang w:val="zh-CN"/>
        </w:rPr>
        <w:t>计算机软件文档编制规范</w:t>
      </w:r>
    </w:p>
    <w:p w14:paraId="1C12A304">
      <w:pPr>
        <w:tabs>
          <w:tab w:val="left" w:pos="3975"/>
        </w:tabs>
        <w:spacing w:line="360" w:lineRule="auto"/>
        <w:ind w:firstLine="420" w:firstLineChars="200"/>
        <w:contextualSpacing/>
        <w:rPr>
          <w:rFonts w:ascii="Times New Roman" w:hAnsi="Times New Roman" w:cs="Times New Roman"/>
          <w:color w:val="000000"/>
          <w:sz w:val="21"/>
          <w:lang w:val="zh-CN"/>
        </w:rPr>
      </w:pPr>
      <w:r>
        <w:rPr>
          <w:rFonts w:ascii="Times New Roman" w:hAnsi="Times New Roman" w:cs="Times New Roman"/>
          <w:color w:val="000000"/>
          <w:sz w:val="21"/>
          <w:lang w:val="zh-CN"/>
        </w:rPr>
        <w:t>GB/T</w:t>
      </w:r>
      <w:r>
        <w:rPr>
          <w:rFonts w:ascii="Times New Roman" w:hAnsi="Times New Roman" w:cs="Times New Roman"/>
          <w:color w:val="000000"/>
          <w:sz w:val="21"/>
        </w:rPr>
        <w:t xml:space="preserve"> </w:t>
      </w:r>
      <w:r>
        <w:rPr>
          <w:rFonts w:ascii="Times New Roman" w:hAnsi="Times New Roman" w:cs="Times New Roman"/>
          <w:color w:val="000000"/>
          <w:sz w:val="21"/>
          <w:lang w:val="zh-CN"/>
        </w:rPr>
        <w:t>12504-1990（ANSI／IEEE730）</w:t>
      </w:r>
      <w:r>
        <w:rPr>
          <w:rFonts w:ascii="Times New Roman" w:hAnsi="Times New Roman" w:cs="Times New Roman"/>
          <w:kern w:val="0"/>
          <w:sz w:val="21"/>
          <w:lang w:val="zh-CN"/>
        </w:rPr>
        <w:tab/>
      </w:r>
      <w:r>
        <w:rPr>
          <w:rFonts w:ascii="Times New Roman" w:hAnsi="Times New Roman" w:cs="Times New Roman"/>
          <w:color w:val="000000"/>
          <w:sz w:val="21"/>
          <w:lang w:val="zh-CN"/>
        </w:rPr>
        <w:t>计算机软件质量保证计划规范</w:t>
      </w:r>
    </w:p>
    <w:p w14:paraId="3879BC85">
      <w:pPr>
        <w:tabs>
          <w:tab w:val="left" w:pos="3975"/>
        </w:tabs>
        <w:spacing w:line="360" w:lineRule="auto"/>
        <w:ind w:firstLine="420" w:firstLineChars="200"/>
        <w:contextualSpacing/>
        <w:rPr>
          <w:rFonts w:ascii="Times New Roman" w:hAnsi="Times New Roman" w:cs="Times New Roman"/>
          <w:color w:val="000000"/>
          <w:sz w:val="21"/>
          <w:lang w:val="zh-CN"/>
        </w:rPr>
      </w:pPr>
      <w:r>
        <w:rPr>
          <w:rFonts w:ascii="Times New Roman" w:hAnsi="Times New Roman" w:cs="Times New Roman"/>
          <w:color w:val="000000"/>
          <w:sz w:val="21"/>
          <w:lang w:val="zh-CN"/>
        </w:rPr>
        <w:t>GB</w:t>
      </w:r>
      <w:r>
        <w:rPr>
          <w:rFonts w:ascii="Times New Roman" w:hAnsi="Times New Roman" w:cs="Times New Roman"/>
          <w:color w:val="000000"/>
          <w:sz w:val="21"/>
        </w:rPr>
        <w:t>/</w:t>
      </w:r>
      <w:r>
        <w:rPr>
          <w:rFonts w:ascii="Times New Roman" w:hAnsi="Times New Roman" w:cs="Times New Roman"/>
          <w:color w:val="000000"/>
          <w:sz w:val="21"/>
          <w:lang w:val="zh-CN"/>
        </w:rPr>
        <w:t>T</w:t>
      </w:r>
      <w:r>
        <w:rPr>
          <w:rFonts w:ascii="Times New Roman" w:hAnsi="Times New Roman" w:cs="Times New Roman"/>
          <w:color w:val="000000"/>
          <w:sz w:val="21"/>
        </w:rPr>
        <w:t xml:space="preserve"> </w:t>
      </w:r>
      <w:r>
        <w:rPr>
          <w:rFonts w:ascii="Times New Roman" w:hAnsi="Times New Roman" w:cs="Times New Roman"/>
          <w:color w:val="000000"/>
          <w:sz w:val="21"/>
          <w:lang w:val="zh-CN"/>
        </w:rPr>
        <w:t>12505-</w:t>
      </w:r>
      <w:r>
        <w:rPr>
          <w:rFonts w:ascii="Times New Roman" w:hAnsi="Times New Roman" w:cs="Times New Roman"/>
          <w:color w:val="000000"/>
          <w:sz w:val="21"/>
        </w:rPr>
        <w:t>19</w:t>
      </w:r>
      <w:r>
        <w:rPr>
          <w:rFonts w:ascii="Times New Roman" w:hAnsi="Times New Roman" w:cs="Times New Roman"/>
          <w:color w:val="000000"/>
          <w:sz w:val="21"/>
          <w:lang w:val="zh-CN"/>
        </w:rPr>
        <w:t>90（IEEE 828）</w:t>
      </w:r>
      <w:r>
        <w:rPr>
          <w:rFonts w:ascii="Times New Roman" w:hAnsi="Times New Roman" w:cs="Times New Roman"/>
          <w:kern w:val="0"/>
          <w:sz w:val="21"/>
          <w:lang w:val="zh-CN"/>
        </w:rPr>
        <w:tab/>
      </w:r>
      <w:r>
        <w:rPr>
          <w:rFonts w:ascii="Times New Roman" w:hAnsi="Times New Roman" w:cs="Times New Roman"/>
          <w:color w:val="000000"/>
          <w:sz w:val="21"/>
          <w:lang w:val="zh-CN"/>
        </w:rPr>
        <w:t>计算机软件配置管理计划规范</w:t>
      </w:r>
    </w:p>
    <w:p w14:paraId="68033FBA">
      <w:pPr>
        <w:numPr>
          <w:ilvl w:val="1"/>
          <w:numId w:val="9"/>
        </w:numPr>
        <w:tabs>
          <w:tab w:val="left" w:pos="735"/>
        </w:tabs>
        <w:adjustRightInd w:val="0"/>
        <w:spacing w:before="158" w:beforeLines="50" w:line="360" w:lineRule="auto"/>
        <w:ind w:left="140" w:leftChars="50" w:firstLine="0"/>
        <w:outlineLvl w:val="1"/>
        <w:rPr>
          <w:b/>
          <w:sz w:val="24"/>
        </w:rPr>
      </w:pPr>
      <w:bookmarkStart w:id="24" w:name="_Toc17524"/>
      <w:bookmarkStart w:id="25" w:name="_Toc30315"/>
      <w:bookmarkStart w:id="26" w:name="_Toc28258"/>
      <w:bookmarkStart w:id="27" w:name="_Toc16639"/>
      <w:bookmarkStart w:id="28" w:name="_Toc26540"/>
      <w:r>
        <w:rPr>
          <w:rFonts w:hint="eastAsia"/>
          <w:b/>
          <w:sz w:val="24"/>
        </w:rPr>
        <w:t>总体设计规划</w:t>
      </w:r>
      <w:bookmarkEnd w:id="24"/>
      <w:bookmarkEnd w:id="25"/>
      <w:bookmarkEnd w:id="26"/>
      <w:bookmarkEnd w:id="27"/>
      <w:bookmarkEnd w:id="28"/>
    </w:p>
    <w:p w14:paraId="21B43552">
      <w:pPr>
        <w:spacing w:line="360" w:lineRule="auto"/>
        <w:ind w:firstLine="420" w:firstLineChars="200"/>
        <w:rPr>
          <w:sz w:val="21"/>
        </w:rPr>
      </w:pPr>
      <w:r>
        <w:rPr>
          <w:rFonts w:hint="eastAsia"/>
          <w:sz w:val="21"/>
        </w:rPr>
        <w:t>本系统定位为智能精益物流管理集成系统，可对接企业上位系统以及预留其他设备对接接口。高度支持根据客户实际需求进行定制开发，尽量满足客户业务需求。</w:t>
      </w:r>
    </w:p>
    <w:p w14:paraId="6A9F5634">
      <w:pPr>
        <w:spacing w:line="360" w:lineRule="auto"/>
        <w:ind w:firstLine="420" w:firstLineChars="200"/>
        <w:rPr>
          <w:sz w:val="21"/>
        </w:rPr>
      </w:pPr>
      <w:r>
        <w:rPr>
          <w:rFonts w:hint="eastAsia"/>
          <w:sz w:val="21"/>
        </w:rPr>
        <w:t>系统总体设计基于服务和模块化设计思想，建立可扩展、可移植的业务服务，确保系统的扩展性，同时把安全性作为架构设计时的重点考虑项目。从开发、部署、应用、管理上多维度进行安全性的考虑及设计，以保证系统的可用性和安全性。在易维护性上，实现平台的配置分离、部署自动化、异常监控预警等，从多方面满足平台的日常维护的需要。在易操作性上，保证系统界面美观统一，人机界面友好。</w:t>
      </w:r>
    </w:p>
    <w:p w14:paraId="052A02C5">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29" w:name="_Toc5417"/>
      <w:bookmarkStart w:id="30" w:name="_Toc21853"/>
      <w:bookmarkStart w:id="31" w:name="_Toc28698"/>
      <w:bookmarkStart w:id="32" w:name="_Toc22395"/>
      <w:bookmarkStart w:id="33" w:name="_Toc25533"/>
      <w:bookmarkStart w:id="34" w:name="_Hlk91075342"/>
      <w:r>
        <w:rPr>
          <w:rFonts w:hint="eastAsia"/>
          <w:b/>
          <w:sz w:val="24"/>
        </w:rPr>
        <w:t>系统技术架构</w:t>
      </w:r>
      <w:bookmarkEnd w:id="29"/>
      <w:bookmarkEnd w:id="30"/>
      <w:bookmarkEnd w:id="31"/>
      <w:bookmarkEnd w:id="32"/>
      <w:bookmarkEnd w:id="33"/>
    </w:p>
    <w:p w14:paraId="12C4E204">
      <w:pPr>
        <w:adjustRightInd w:val="0"/>
        <w:spacing w:line="360" w:lineRule="auto"/>
        <w:ind w:firstLine="420" w:firstLineChars="200"/>
        <w:rPr>
          <w:rFonts w:ascii="Times New Roman" w:hAnsi="Times New Roman" w:eastAsia="宋体" w:cs="Times New Roman"/>
          <w:sz w:val="21"/>
        </w:rPr>
      </w:pPr>
      <w:r>
        <w:rPr>
          <w:rFonts w:ascii="Times New Roman" w:hAnsi="Times New Roman" w:eastAsia="宋体" w:cs="Times New Roman"/>
          <w:sz w:val="21"/>
        </w:rPr>
        <w:t>系统架构主要包括应用架构和技术架构。系统采用基于组件的标准SOA应用架构，以及按照SOA方法构建的基于微软标准的技术架构。</w:t>
      </w:r>
    </w:p>
    <w:p w14:paraId="4EE1B66C">
      <w:pPr>
        <w:pStyle w:val="65"/>
        <w:numPr>
          <w:ilvl w:val="2"/>
          <w:numId w:val="11"/>
        </w:numPr>
        <w:spacing w:line="360" w:lineRule="auto"/>
        <w:ind w:left="0" w:firstLine="420"/>
        <w:rPr>
          <w:rFonts w:ascii="Times New Roman" w:hAnsi="Times New Roman" w:eastAsia="宋体" w:cs="Times New Roman"/>
          <w:sz w:val="21"/>
        </w:rPr>
      </w:pPr>
      <w:r>
        <w:rPr>
          <w:rFonts w:ascii="Times New Roman" w:hAnsi="Times New Roman" w:eastAsia="宋体" w:cs="Times New Roman"/>
          <w:sz w:val="21"/>
        </w:rPr>
        <w:t>应用架构采用了基于服务的体系架构的策略与方法，系统将所有的服务构造成API，并按照系统需求发布API服务供系统调用；</w:t>
      </w:r>
    </w:p>
    <w:p w14:paraId="2F92B59D">
      <w:pPr>
        <w:pStyle w:val="65"/>
        <w:numPr>
          <w:ilvl w:val="2"/>
          <w:numId w:val="11"/>
        </w:numPr>
        <w:spacing w:line="360" w:lineRule="auto"/>
        <w:ind w:left="0" w:firstLine="420"/>
        <w:rPr>
          <w:rFonts w:ascii="Times New Roman" w:hAnsi="Times New Roman" w:eastAsia="宋体" w:cs="Times New Roman"/>
          <w:sz w:val="21"/>
        </w:rPr>
      </w:pPr>
      <w:r>
        <w:rPr>
          <w:rFonts w:ascii="Times New Roman" w:hAnsi="Times New Roman" w:eastAsia="宋体" w:cs="Times New Roman"/>
          <w:sz w:val="21"/>
        </w:rPr>
        <w:t>系统的技术架构同样也是基于SOA方法和策略进行构建的，它支持客户端和服务器端同步和异步的两种不同的通信方式，web层和服务层进行相对分离，支持分布式和集中式部署两种方案，并且不局限于某一种应用服务器和数据库服务器产品。</w:t>
      </w:r>
    </w:p>
    <w:p w14:paraId="7EA67A2F">
      <w:pPr>
        <w:adjustRightInd w:val="0"/>
        <w:spacing w:line="360" w:lineRule="auto"/>
        <w:ind w:firstLine="420" w:firstLineChars="200"/>
        <w:rPr>
          <w:rFonts w:ascii="Times New Roman" w:hAnsi="Times New Roman" w:eastAsia="宋体" w:cs="Times New Roman"/>
          <w:sz w:val="21"/>
        </w:rPr>
      </w:pPr>
      <w:r>
        <w:rPr>
          <w:rFonts w:ascii="Times New Roman" w:hAnsi="Times New Roman" w:eastAsia="宋体" w:cs="Times New Roman"/>
          <w:sz w:val="21"/>
        </w:rPr>
        <w:t>系统基于.Net Core规范实现，整个系统采用三层架构，综合运用了Browser、WPF、WCF、工作流引擎等技术。如下图所示为系统的技术框架。</w:t>
      </w:r>
    </w:p>
    <w:bookmarkEnd w:id="34"/>
    <w:p w14:paraId="45AC3C74">
      <w:pPr>
        <w:spacing w:line="360" w:lineRule="auto"/>
        <w:jc w:val="center"/>
      </w:pPr>
      <w:r>
        <w:rPr>
          <w:rFonts w:hint="eastAsia"/>
        </w:rPr>
        <w:drawing>
          <wp:inline distT="0" distB="0" distL="114300" distR="114300">
            <wp:extent cx="3021965" cy="4572000"/>
            <wp:effectExtent l="0" t="0" r="10795" b="0"/>
            <wp:docPr id="3"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1"/>
                    <pic:cNvPicPr>
                      <a:picLocks noChangeAspect="1"/>
                    </pic:cNvPicPr>
                  </pic:nvPicPr>
                  <pic:blipFill>
                    <a:blip r:embed="rId8"/>
                    <a:stretch>
                      <a:fillRect/>
                    </a:stretch>
                  </pic:blipFill>
                  <pic:spPr>
                    <a:xfrm>
                      <a:off x="0" y="0"/>
                      <a:ext cx="3021965" cy="4572000"/>
                    </a:xfrm>
                    <a:prstGeom prst="rect">
                      <a:avLst/>
                    </a:prstGeom>
                    <a:noFill/>
                    <a:ln>
                      <a:noFill/>
                    </a:ln>
                  </pic:spPr>
                </pic:pic>
              </a:graphicData>
            </a:graphic>
          </wp:inline>
        </w:drawing>
      </w:r>
    </w:p>
    <w:p w14:paraId="685F4688">
      <w:pPr>
        <w:pStyle w:val="2"/>
        <w:spacing w:line="360" w:lineRule="auto"/>
        <w:ind w:firstLine="0" w:firstLineChars="0"/>
        <w:jc w:val="center"/>
        <w:rPr>
          <w:rFonts w:ascii="Times New Roman" w:hAnsi="Times New Roman" w:eastAsia="宋体" w:cs="Times New Roman"/>
          <w:sz w:val="21"/>
        </w:rPr>
      </w:pPr>
      <w:r>
        <w:rPr>
          <w:rFonts w:ascii="Times New Roman" w:hAnsi="Times New Roman" w:eastAsia="宋体" w:cs="Times New Roman"/>
          <w:b/>
          <w:bCs/>
          <w:sz w:val="21"/>
        </w:rPr>
        <w:t>三层体系结构图</w:t>
      </w:r>
    </w:p>
    <w:p w14:paraId="6E669BAD">
      <w:pPr>
        <w:numPr>
          <w:ilvl w:val="0"/>
          <w:numId w:val="12"/>
        </w:numPr>
        <w:spacing w:line="360" w:lineRule="auto"/>
        <w:ind w:left="0" w:firstLine="420" w:firstLineChars="200"/>
        <w:rPr>
          <w:rFonts w:ascii="Times New Roman" w:hAnsi="Times New Roman" w:eastAsia="宋体" w:cs="Times New Roman"/>
          <w:sz w:val="21"/>
        </w:rPr>
      </w:pPr>
      <w:r>
        <w:rPr>
          <w:rFonts w:ascii="Times New Roman" w:hAnsi="Times New Roman" w:eastAsia="宋体" w:cs="Times New Roman"/>
          <w:sz w:val="21"/>
        </w:rPr>
        <w:t>界面展示层：在面向用户的前端方面，我们提供了更加主流且更加方便的Browser方式和Vue的技术来实现前端应用，界面友好，符合人体工程学；</w:t>
      </w:r>
    </w:p>
    <w:p w14:paraId="612CF5C5">
      <w:pPr>
        <w:numPr>
          <w:ilvl w:val="0"/>
          <w:numId w:val="12"/>
        </w:numPr>
        <w:spacing w:line="360" w:lineRule="auto"/>
        <w:ind w:left="0" w:firstLine="420" w:firstLineChars="200"/>
        <w:rPr>
          <w:rFonts w:ascii="Times New Roman" w:hAnsi="Times New Roman" w:eastAsia="宋体" w:cs="Times New Roman"/>
          <w:sz w:val="21"/>
        </w:rPr>
      </w:pPr>
      <w:r>
        <w:rPr>
          <w:rFonts w:ascii="Times New Roman" w:hAnsi="Times New Roman" w:eastAsia="宋体" w:cs="Times New Roman"/>
          <w:sz w:val="21"/>
        </w:rPr>
        <w:t>业务逻辑层：主要是多业务逻辑进行封装，系统业务逻辑会采用.Net Core来对系统的业务流程进行分组和封装，当业务流程发送变化时候，系统可以通过：配置工作流流程来达到目的或者修改该分组的组建逻辑达到目的；</w:t>
      </w:r>
    </w:p>
    <w:p w14:paraId="565D2604">
      <w:pPr>
        <w:numPr>
          <w:ilvl w:val="0"/>
          <w:numId w:val="12"/>
        </w:numPr>
        <w:spacing w:line="360" w:lineRule="auto"/>
        <w:ind w:left="0" w:firstLine="420" w:firstLineChars="200"/>
        <w:rPr>
          <w:rFonts w:ascii="Times New Roman" w:hAnsi="Times New Roman" w:eastAsia="宋体" w:cs="Times New Roman"/>
          <w:sz w:val="21"/>
        </w:rPr>
      </w:pPr>
      <w:r>
        <w:rPr>
          <w:rFonts w:ascii="Times New Roman" w:hAnsi="Times New Roman" w:eastAsia="宋体" w:cs="Times New Roman"/>
          <w:sz w:val="21"/>
        </w:rPr>
        <w:t>数据访问层：支持多种类型数据库，如：SQLServer、Oracle、MySQL等主流数据库，用来存储系统的数据；用Entity Framework框架来进行对数据库的读写访问。</w:t>
      </w:r>
    </w:p>
    <w:p w14:paraId="01BEAF45">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35" w:name="_Toc8103"/>
      <w:bookmarkStart w:id="36" w:name="_Toc3601"/>
      <w:bookmarkStart w:id="37" w:name="_Toc16470"/>
      <w:bookmarkStart w:id="38" w:name="_Toc18389"/>
      <w:bookmarkStart w:id="39" w:name="_Toc19061"/>
      <w:r>
        <w:rPr>
          <w:rFonts w:hint="eastAsia"/>
          <w:b/>
          <w:sz w:val="24"/>
        </w:rPr>
        <w:t>系统集成设计</w:t>
      </w:r>
      <w:bookmarkEnd w:id="35"/>
      <w:bookmarkEnd w:id="36"/>
      <w:bookmarkEnd w:id="37"/>
      <w:bookmarkEnd w:id="38"/>
      <w:bookmarkEnd w:id="39"/>
    </w:p>
    <w:p w14:paraId="51BAE4A7">
      <w:pPr>
        <w:spacing w:line="360" w:lineRule="auto"/>
        <w:ind w:firstLine="420" w:firstLineChars="200"/>
        <w:rPr>
          <w:rFonts w:ascii="Times New Roman" w:hAnsi="Times New Roman" w:eastAsia="宋体" w:cs="Times New Roman"/>
          <w:sz w:val="21"/>
        </w:rPr>
      </w:pPr>
      <w:bookmarkStart w:id="40" w:name="_Hlk91075511"/>
      <w:r>
        <w:rPr>
          <w:rFonts w:ascii="Times New Roman" w:hAnsi="Times New Roman" w:eastAsia="宋体" w:cs="Times New Roman"/>
          <w:sz w:val="21"/>
        </w:rPr>
        <w:t>系统</w:t>
      </w:r>
      <w:r>
        <w:rPr>
          <w:rFonts w:hint="eastAsia" w:ascii="Times New Roman" w:hAnsi="Times New Roman" w:eastAsia="宋体" w:cs="Times New Roman"/>
          <w:sz w:val="21"/>
          <w:lang w:val="en-US" w:eastAsia="zh-CN"/>
        </w:rPr>
        <w:t>无需与上游系统对接</w:t>
      </w:r>
      <w:r>
        <w:rPr>
          <w:rFonts w:ascii="Times New Roman" w:hAnsi="Times New Roman" w:eastAsia="宋体" w:cs="Times New Roman"/>
          <w:sz w:val="21"/>
        </w:rPr>
        <w:t>。</w:t>
      </w:r>
    </w:p>
    <w:bookmarkEnd w:id="40"/>
    <w:p w14:paraId="29F659DD">
      <w:pPr>
        <w:numPr>
          <w:ilvl w:val="1"/>
          <w:numId w:val="9"/>
        </w:numPr>
        <w:tabs>
          <w:tab w:val="left" w:pos="735"/>
        </w:tabs>
        <w:adjustRightInd w:val="0"/>
        <w:spacing w:before="158" w:beforeLines="50" w:line="360" w:lineRule="auto"/>
        <w:ind w:left="140" w:leftChars="50" w:firstLine="0"/>
        <w:outlineLvl w:val="1"/>
        <w:rPr>
          <w:b/>
          <w:sz w:val="24"/>
        </w:rPr>
      </w:pPr>
      <w:bookmarkStart w:id="41" w:name="_Toc32378"/>
      <w:bookmarkStart w:id="42" w:name="_Toc16385"/>
      <w:bookmarkStart w:id="43" w:name="_Toc9523"/>
      <w:bookmarkStart w:id="44" w:name="_Toc32045"/>
      <w:bookmarkStart w:id="45" w:name="_Toc27108"/>
      <w:r>
        <w:rPr>
          <w:rFonts w:hint="eastAsia"/>
          <w:b/>
          <w:sz w:val="24"/>
        </w:rPr>
        <w:t>网络架构设计</w:t>
      </w:r>
      <w:bookmarkEnd w:id="41"/>
      <w:bookmarkEnd w:id="42"/>
      <w:bookmarkEnd w:id="43"/>
      <w:bookmarkEnd w:id="44"/>
      <w:bookmarkEnd w:id="45"/>
    </w:p>
    <w:p w14:paraId="1ADB0E01">
      <w:pPr>
        <w:pStyle w:val="149"/>
        <w:spacing w:before="0" w:beforeAutospacing="0" w:after="0" w:afterAutospacing="0" w:line="360" w:lineRule="auto"/>
        <w:ind w:firstLine="420"/>
        <w:rPr>
          <w:rFonts w:eastAsia="宋体"/>
          <w:i w:val="0"/>
          <w:iCs w:val="0"/>
          <w:color w:val="auto"/>
          <w:kern w:val="2"/>
          <w:sz w:val="21"/>
        </w:rPr>
      </w:pPr>
      <w:r>
        <w:rPr>
          <w:rFonts w:hint="eastAsia" w:eastAsia="宋体"/>
          <w:i w:val="0"/>
          <w:iCs w:val="0"/>
          <w:color w:val="auto"/>
          <w:kern w:val="2"/>
          <w:sz w:val="21"/>
        </w:rPr>
        <w:t>系统网络结构及硬件部署架构图如下所示：</w:t>
      </w:r>
    </w:p>
    <w:p w14:paraId="78990AA7">
      <w:pPr>
        <w:pStyle w:val="149"/>
        <w:spacing w:before="0" w:beforeAutospacing="0" w:after="0" w:afterAutospacing="0" w:line="360" w:lineRule="auto"/>
        <w:ind w:firstLine="480"/>
        <w:rPr>
          <w:rFonts w:hint="eastAsia" w:eastAsia="宋体"/>
          <w:i w:val="0"/>
          <w:iCs w:val="0"/>
          <w:color w:val="auto"/>
          <w:kern w:val="2"/>
          <w:sz w:val="21"/>
        </w:rPr>
      </w:pPr>
      <w:r>
        <w:drawing>
          <wp:inline distT="0" distB="0" distL="114300" distR="114300">
            <wp:extent cx="5567680" cy="2865120"/>
            <wp:effectExtent l="0" t="0" r="1016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9"/>
                    <a:stretch>
                      <a:fillRect/>
                    </a:stretch>
                  </pic:blipFill>
                  <pic:spPr>
                    <a:xfrm>
                      <a:off x="0" y="0"/>
                      <a:ext cx="5567680" cy="2865120"/>
                    </a:xfrm>
                    <a:prstGeom prst="rect">
                      <a:avLst/>
                    </a:prstGeom>
                  </pic:spPr>
                </pic:pic>
              </a:graphicData>
            </a:graphic>
          </wp:inline>
        </w:drawing>
      </w:r>
    </w:p>
    <w:p w14:paraId="6485FEBD">
      <w:pPr>
        <w:pStyle w:val="14"/>
        <w:ind w:firstLine="0"/>
        <w:jc w:val="both"/>
      </w:pPr>
    </w:p>
    <w:p w14:paraId="346D9512">
      <w:pPr>
        <w:pStyle w:val="14"/>
        <w:spacing w:line="360" w:lineRule="auto"/>
        <w:ind w:firstLine="0"/>
        <w:jc w:val="center"/>
      </w:pPr>
      <w:r>
        <w:t>网络结构及硬件部署架构图</w:t>
      </w:r>
    </w:p>
    <w:p w14:paraId="665E91D6">
      <w:pPr>
        <w:numPr>
          <w:ilvl w:val="1"/>
          <w:numId w:val="9"/>
        </w:numPr>
        <w:tabs>
          <w:tab w:val="left" w:pos="735"/>
        </w:tabs>
        <w:adjustRightInd w:val="0"/>
        <w:spacing w:before="158" w:beforeLines="50" w:line="360" w:lineRule="auto"/>
        <w:ind w:left="140" w:leftChars="50" w:firstLine="0"/>
        <w:outlineLvl w:val="1"/>
        <w:rPr>
          <w:b/>
          <w:sz w:val="24"/>
        </w:rPr>
      </w:pPr>
      <w:bookmarkStart w:id="46" w:name="_Toc18574"/>
      <w:bookmarkStart w:id="47" w:name="_Toc3534"/>
      <w:bookmarkStart w:id="48" w:name="_Toc3509"/>
      <w:bookmarkStart w:id="49" w:name="_Toc22774"/>
      <w:bookmarkStart w:id="50" w:name="_Toc19137"/>
      <w:r>
        <w:rPr>
          <w:rFonts w:hint="eastAsia"/>
          <w:b/>
          <w:sz w:val="24"/>
        </w:rPr>
        <w:t>功能模块</w:t>
      </w:r>
      <w:bookmarkEnd w:id="46"/>
      <w:bookmarkEnd w:id="47"/>
      <w:bookmarkEnd w:id="48"/>
      <w:bookmarkEnd w:id="49"/>
      <w:bookmarkEnd w:id="50"/>
    </w:p>
    <w:p w14:paraId="536897F6">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51" w:name="_Toc27070"/>
      <w:bookmarkStart w:id="52" w:name="_Toc22119"/>
      <w:bookmarkStart w:id="53" w:name="_Toc16465"/>
      <w:bookmarkStart w:id="54" w:name="_Toc13713"/>
      <w:bookmarkStart w:id="55" w:name="_Toc22555"/>
      <w:r>
        <w:rPr>
          <w:rFonts w:hint="eastAsia"/>
          <w:b/>
          <w:sz w:val="24"/>
        </w:rPr>
        <w:t>系统功能</w:t>
      </w:r>
      <w:bookmarkEnd w:id="51"/>
      <w:bookmarkEnd w:id="52"/>
      <w:bookmarkEnd w:id="53"/>
      <w:bookmarkEnd w:id="54"/>
      <w:bookmarkEnd w:id="55"/>
    </w:p>
    <w:tbl>
      <w:tblPr>
        <w:tblStyle w:val="40"/>
        <w:tblW w:w="5222"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1"/>
        <w:gridCol w:w="2636"/>
        <w:gridCol w:w="5715"/>
      </w:tblGrid>
      <w:tr w14:paraId="2F27A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941" w:type="dxa"/>
            <w:shd w:val="clear" w:color="auto" w:fill="BEBEBE"/>
            <w:vAlign w:val="center"/>
          </w:tcPr>
          <w:p w14:paraId="627DF94B">
            <w:pPr>
              <w:jc w:val="center"/>
              <w:rPr>
                <w:b/>
                <w:bCs/>
              </w:rPr>
            </w:pPr>
          </w:p>
        </w:tc>
        <w:tc>
          <w:tcPr>
            <w:tcW w:w="2636" w:type="dxa"/>
            <w:shd w:val="clear" w:color="auto" w:fill="BEBEBE"/>
            <w:vAlign w:val="center"/>
          </w:tcPr>
          <w:p w14:paraId="6A62DD83">
            <w:pPr>
              <w:jc w:val="center"/>
              <w:rPr>
                <w:b/>
                <w:bCs/>
              </w:rPr>
            </w:pPr>
            <w:r>
              <w:rPr>
                <w:b/>
                <w:bCs/>
              </w:rPr>
              <w:t>分选功能</w:t>
            </w:r>
          </w:p>
        </w:tc>
        <w:tc>
          <w:tcPr>
            <w:tcW w:w="5715" w:type="dxa"/>
            <w:shd w:val="clear" w:color="auto" w:fill="BEBEBE"/>
            <w:vAlign w:val="center"/>
          </w:tcPr>
          <w:p w14:paraId="091D785F">
            <w:pPr>
              <w:jc w:val="center"/>
              <w:rPr>
                <w:b/>
                <w:bCs/>
              </w:rPr>
            </w:pPr>
            <w:r>
              <w:rPr>
                <w:b/>
                <w:bCs/>
              </w:rPr>
              <w:t>功能描述</w:t>
            </w:r>
          </w:p>
        </w:tc>
      </w:tr>
      <w:tr w14:paraId="03AF3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restart"/>
            <w:vAlign w:val="center"/>
          </w:tcPr>
          <w:p w14:paraId="4A9DD497">
            <w:pPr>
              <w:jc w:val="center"/>
            </w:pPr>
            <w:r>
              <w:t>基础数据管理</w:t>
            </w:r>
          </w:p>
        </w:tc>
        <w:tc>
          <w:tcPr>
            <w:tcW w:w="2636" w:type="dxa"/>
            <w:vAlign w:val="center"/>
          </w:tcPr>
          <w:p w14:paraId="50BE7313">
            <w:pPr>
              <w:jc w:val="center"/>
              <w:rPr>
                <w:rFonts w:hint="eastAsia"/>
              </w:rPr>
            </w:pPr>
            <w:r>
              <w:rPr>
                <w:rFonts w:hint="eastAsia"/>
              </w:rPr>
              <w:t>BOM管理</w:t>
            </w:r>
          </w:p>
        </w:tc>
        <w:tc>
          <w:tcPr>
            <w:tcW w:w="5715" w:type="dxa"/>
            <w:vAlign w:val="center"/>
          </w:tcPr>
          <w:p w14:paraId="7027990E">
            <w:r>
              <w:rPr>
                <w:rFonts w:hint="eastAsia"/>
              </w:rPr>
              <w:t>显示所有BOM信息，区域信息、</w:t>
            </w:r>
            <w:r>
              <w:t>查询、新增、</w:t>
            </w:r>
            <w:r>
              <w:rPr>
                <w:rFonts w:hint="eastAsia"/>
              </w:rPr>
              <w:t>删除、</w:t>
            </w:r>
            <w:r>
              <w:t>编辑、导出、导入</w:t>
            </w:r>
          </w:p>
        </w:tc>
      </w:tr>
      <w:tr w14:paraId="0AC25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vAlign w:val="center"/>
          </w:tcPr>
          <w:p w14:paraId="29370B98">
            <w:pPr>
              <w:jc w:val="center"/>
            </w:pPr>
          </w:p>
        </w:tc>
        <w:tc>
          <w:tcPr>
            <w:tcW w:w="2636" w:type="dxa"/>
            <w:vAlign w:val="center"/>
          </w:tcPr>
          <w:p w14:paraId="08F5D98A">
            <w:pPr>
              <w:jc w:val="center"/>
              <w:rPr>
                <w:rFonts w:hint="eastAsia"/>
              </w:rPr>
            </w:pPr>
            <w:r>
              <w:rPr>
                <w:rFonts w:hint="eastAsia"/>
                <w:lang w:val="en-US" w:eastAsia="zh-CN"/>
              </w:rPr>
              <w:t>加工数据</w:t>
            </w:r>
            <w:r>
              <w:rPr>
                <w:rFonts w:hint="eastAsia"/>
              </w:rPr>
              <w:t>管理</w:t>
            </w:r>
          </w:p>
        </w:tc>
        <w:tc>
          <w:tcPr>
            <w:tcW w:w="5715" w:type="dxa"/>
            <w:vAlign w:val="center"/>
          </w:tcPr>
          <w:p w14:paraId="4CFBD41D">
            <w:r>
              <w:rPr>
                <w:rFonts w:hint="eastAsia"/>
              </w:rPr>
              <w:t>显示</w:t>
            </w:r>
            <w:r>
              <w:rPr>
                <w:rFonts w:hint="eastAsia"/>
                <w:lang w:val="en-US" w:eastAsia="zh-CN"/>
              </w:rPr>
              <w:t>加工</w:t>
            </w:r>
            <w:r>
              <w:rPr>
                <w:rFonts w:hint="eastAsia"/>
              </w:rPr>
              <w:t>工艺</w:t>
            </w:r>
            <w:r>
              <w:rPr>
                <w:rFonts w:hint="eastAsia"/>
                <w:lang w:val="en-US" w:eastAsia="zh-CN"/>
              </w:rPr>
              <w:t>数据</w:t>
            </w:r>
            <w:r>
              <w:rPr>
                <w:rFonts w:hint="eastAsia"/>
              </w:rPr>
              <w:t>信息，查询、新增、删除、编辑、导出、导入。</w:t>
            </w:r>
          </w:p>
        </w:tc>
      </w:tr>
      <w:tr w14:paraId="3BB75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restart"/>
            <w:vAlign w:val="center"/>
          </w:tcPr>
          <w:p w14:paraId="5C3BC2BF">
            <w:pPr>
              <w:jc w:val="left"/>
              <w:rPr>
                <w:rFonts w:hint="eastAsia"/>
              </w:rPr>
            </w:pPr>
            <w:r>
              <w:rPr>
                <w:rFonts w:hint="eastAsia"/>
              </w:rPr>
              <w:t>生产管理</w:t>
            </w:r>
          </w:p>
        </w:tc>
        <w:tc>
          <w:tcPr>
            <w:tcW w:w="2636" w:type="dxa"/>
            <w:vAlign w:val="center"/>
          </w:tcPr>
          <w:p w14:paraId="70D8E09F">
            <w:pPr>
              <w:jc w:val="center"/>
            </w:pPr>
            <w:r>
              <w:rPr>
                <w:rFonts w:hint="eastAsia"/>
              </w:rPr>
              <w:t>工单管理</w:t>
            </w:r>
          </w:p>
        </w:tc>
        <w:tc>
          <w:tcPr>
            <w:tcW w:w="5715" w:type="dxa"/>
            <w:vAlign w:val="center"/>
          </w:tcPr>
          <w:p w14:paraId="5E17056D">
            <w:pPr>
              <w:rPr>
                <w:rFonts w:hint="eastAsia"/>
              </w:rPr>
            </w:pPr>
            <w:r>
              <w:rPr>
                <w:rFonts w:hint="eastAsia"/>
              </w:rPr>
              <w:t>编辑、删除、开始工单、暂停工单</w:t>
            </w:r>
          </w:p>
        </w:tc>
      </w:tr>
      <w:tr w14:paraId="2ADAE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tcPr>
          <w:p w14:paraId="5296CD9C">
            <w:pPr>
              <w:jc w:val="center"/>
            </w:pPr>
          </w:p>
        </w:tc>
        <w:tc>
          <w:tcPr>
            <w:tcW w:w="2636" w:type="dxa"/>
            <w:vAlign w:val="center"/>
          </w:tcPr>
          <w:p w14:paraId="4DCB0671">
            <w:pPr>
              <w:jc w:val="center"/>
              <w:rPr>
                <w:rFonts w:hint="eastAsia"/>
              </w:rPr>
            </w:pPr>
            <w:r>
              <w:rPr>
                <w:rFonts w:hint="eastAsia"/>
              </w:rPr>
              <w:t>物料使用记录</w:t>
            </w:r>
          </w:p>
        </w:tc>
        <w:tc>
          <w:tcPr>
            <w:tcW w:w="5715" w:type="dxa"/>
            <w:vAlign w:val="center"/>
          </w:tcPr>
          <w:p w14:paraId="5913DAA6">
            <w:r>
              <w:rPr>
                <w:rFonts w:hint="eastAsia"/>
              </w:rPr>
              <w:t>显示所有物料使用记录信息，条件查询、新增、编辑、删除</w:t>
            </w:r>
          </w:p>
        </w:tc>
      </w:tr>
      <w:tr w14:paraId="509EB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tcPr>
          <w:p w14:paraId="07272AA2">
            <w:pPr>
              <w:jc w:val="center"/>
            </w:pPr>
          </w:p>
        </w:tc>
        <w:tc>
          <w:tcPr>
            <w:tcW w:w="2636" w:type="dxa"/>
            <w:vAlign w:val="center"/>
          </w:tcPr>
          <w:p w14:paraId="109CB91E">
            <w:pPr>
              <w:jc w:val="center"/>
            </w:pPr>
            <w:r>
              <w:rPr>
                <w:rFonts w:hint="eastAsia"/>
              </w:rPr>
              <w:t>质量检测记录</w:t>
            </w:r>
          </w:p>
        </w:tc>
        <w:tc>
          <w:tcPr>
            <w:tcW w:w="5715" w:type="dxa"/>
            <w:vAlign w:val="center"/>
          </w:tcPr>
          <w:p w14:paraId="17759FD0">
            <w:pPr>
              <w:rPr>
                <w:rFonts w:hint="eastAsia"/>
              </w:rPr>
            </w:pPr>
            <w:r>
              <w:rPr>
                <w:rFonts w:hint="eastAsia"/>
              </w:rPr>
              <w:t>显示所有质量检测记录信息，查询、新增、编辑、删除</w:t>
            </w:r>
          </w:p>
        </w:tc>
      </w:tr>
      <w:tr w14:paraId="655F6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tcPr>
          <w:p w14:paraId="0D64F443">
            <w:pPr>
              <w:jc w:val="center"/>
            </w:pPr>
          </w:p>
        </w:tc>
        <w:tc>
          <w:tcPr>
            <w:tcW w:w="2636" w:type="dxa"/>
            <w:vAlign w:val="center"/>
          </w:tcPr>
          <w:p w14:paraId="6B5A9A4A">
            <w:pPr>
              <w:jc w:val="center"/>
            </w:pPr>
            <w:r>
              <w:rPr>
                <w:rFonts w:hint="eastAsia"/>
              </w:rPr>
              <w:t>成品管理</w:t>
            </w:r>
          </w:p>
        </w:tc>
        <w:tc>
          <w:tcPr>
            <w:tcW w:w="5715" w:type="dxa"/>
            <w:vAlign w:val="center"/>
          </w:tcPr>
          <w:p w14:paraId="0655BFA7">
            <w:pPr>
              <w:rPr>
                <w:rFonts w:hint="eastAsia"/>
              </w:rPr>
            </w:pPr>
            <w:r>
              <w:rPr>
                <w:rFonts w:hint="eastAsia"/>
              </w:rPr>
              <w:t>显示所有成品信息，条件查询、编辑、导出</w:t>
            </w:r>
          </w:p>
        </w:tc>
      </w:tr>
      <w:tr w14:paraId="31F46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restart"/>
          </w:tcPr>
          <w:p w14:paraId="64516572">
            <w:pPr>
              <w:jc w:val="center"/>
            </w:pPr>
            <w:r>
              <w:t>设备管理</w:t>
            </w:r>
          </w:p>
        </w:tc>
        <w:tc>
          <w:tcPr>
            <w:tcW w:w="2636" w:type="dxa"/>
            <w:vAlign w:val="center"/>
          </w:tcPr>
          <w:p w14:paraId="5D58F2FF">
            <w:pPr>
              <w:jc w:val="center"/>
            </w:pPr>
            <w:r>
              <w:rPr>
                <w:rFonts w:hint="eastAsia"/>
              </w:rPr>
              <w:t>设备监测</w:t>
            </w:r>
            <w:r>
              <w:rPr>
                <w:rFonts w:ascii="MS Gothic" w:hAnsi="MS Gothic" w:cs="MS Gothic"/>
              </w:rPr>
              <w:t>‌</w:t>
            </w:r>
          </w:p>
        </w:tc>
        <w:tc>
          <w:tcPr>
            <w:tcW w:w="5715" w:type="dxa"/>
            <w:vAlign w:val="center"/>
          </w:tcPr>
          <w:p w14:paraId="0F3BA55D">
            <w:r>
              <w:rPr>
                <w:rFonts w:hint="eastAsia"/>
              </w:rPr>
              <w:t>实时监测</w:t>
            </w:r>
            <w:r>
              <w:rPr>
                <w:rFonts w:hint="eastAsia"/>
                <w:lang w:val="en-US" w:eastAsia="zh-CN"/>
              </w:rPr>
              <w:t>设备PLC通讯状态、手动自动状态等</w:t>
            </w:r>
            <w:r>
              <w:rPr>
                <w:rFonts w:hint="eastAsia"/>
              </w:rPr>
              <w:t>运行状态。</w:t>
            </w:r>
          </w:p>
        </w:tc>
      </w:tr>
      <w:tr w14:paraId="1014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tcPr>
          <w:p w14:paraId="2C9B1714">
            <w:pPr>
              <w:jc w:val="center"/>
            </w:pPr>
          </w:p>
        </w:tc>
        <w:tc>
          <w:tcPr>
            <w:tcW w:w="2636" w:type="dxa"/>
            <w:vAlign w:val="center"/>
          </w:tcPr>
          <w:p w14:paraId="1DBEDA6F">
            <w:pPr>
              <w:jc w:val="center"/>
              <w:rPr>
                <w:rFonts w:hint="eastAsia"/>
              </w:rPr>
            </w:pPr>
            <w:r>
              <w:rPr>
                <w:rFonts w:hint="eastAsia"/>
              </w:rPr>
              <w:t>设备故障管理</w:t>
            </w:r>
            <w:r>
              <w:rPr>
                <w:rFonts w:ascii="MS Gothic" w:hAnsi="MS Gothic" w:cs="MS Gothic"/>
              </w:rPr>
              <w:t>‌</w:t>
            </w:r>
          </w:p>
        </w:tc>
        <w:tc>
          <w:tcPr>
            <w:tcW w:w="5715" w:type="dxa"/>
            <w:vAlign w:val="center"/>
          </w:tcPr>
          <w:p w14:paraId="2D1CB689">
            <w:r>
              <w:rPr>
                <w:rFonts w:hint="eastAsia"/>
              </w:rPr>
              <w:t>在上位系统界面实现一体线各设备故障报警功能，当设备出现故障或异常情况时，自动触发报警机制，并显示具体的故障信息。</w:t>
            </w:r>
          </w:p>
        </w:tc>
      </w:tr>
      <w:tr w14:paraId="3513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Align w:val="center"/>
          </w:tcPr>
          <w:p w14:paraId="2A19AF9A">
            <w:pPr>
              <w:jc w:val="center"/>
            </w:pPr>
            <w:r>
              <w:t>用户管理</w:t>
            </w:r>
          </w:p>
        </w:tc>
        <w:tc>
          <w:tcPr>
            <w:tcW w:w="2636" w:type="dxa"/>
            <w:vAlign w:val="center"/>
          </w:tcPr>
          <w:p w14:paraId="01AD0E8D">
            <w:pPr>
              <w:jc w:val="center"/>
            </w:pPr>
            <w:r>
              <w:t>用户信息管理</w:t>
            </w:r>
          </w:p>
        </w:tc>
        <w:tc>
          <w:tcPr>
            <w:tcW w:w="5715" w:type="dxa"/>
            <w:vAlign w:val="center"/>
          </w:tcPr>
          <w:p w14:paraId="103603B0">
            <w:r>
              <w:t>新增用户、修改用户信息、给用户配置权限</w:t>
            </w:r>
          </w:p>
        </w:tc>
      </w:tr>
      <w:tr w14:paraId="62CA3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restart"/>
            <w:vAlign w:val="center"/>
          </w:tcPr>
          <w:p w14:paraId="06AE1C5B">
            <w:pPr>
              <w:jc w:val="center"/>
            </w:pPr>
            <w:r>
              <w:t>权限管理</w:t>
            </w:r>
          </w:p>
        </w:tc>
        <w:tc>
          <w:tcPr>
            <w:tcW w:w="2636" w:type="dxa"/>
            <w:vAlign w:val="center"/>
          </w:tcPr>
          <w:p w14:paraId="56593075">
            <w:pPr>
              <w:jc w:val="center"/>
            </w:pPr>
            <w:r>
              <w:t>角色信息管理</w:t>
            </w:r>
          </w:p>
        </w:tc>
        <w:tc>
          <w:tcPr>
            <w:tcW w:w="5715" w:type="dxa"/>
            <w:vAlign w:val="center"/>
          </w:tcPr>
          <w:p w14:paraId="71A83287">
            <w:r>
              <w:t>按照不同的岗位新增角色，可给不同的角色分配对应的用户</w:t>
            </w:r>
          </w:p>
        </w:tc>
      </w:tr>
      <w:tr w14:paraId="30A4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vAlign w:val="center"/>
          </w:tcPr>
          <w:p w14:paraId="22379D7B">
            <w:pPr>
              <w:jc w:val="center"/>
            </w:pPr>
          </w:p>
        </w:tc>
        <w:tc>
          <w:tcPr>
            <w:tcW w:w="2636" w:type="dxa"/>
            <w:vAlign w:val="center"/>
          </w:tcPr>
          <w:p w14:paraId="3A31CCD2">
            <w:pPr>
              <w:jc w:val="center"/>
            </w:pPr>
            <w:r>
              <w:t>权限管理</w:t>
            </w:r>
          </w:p>
        </w:tc>
        <w:tc>
          <w:tcPr>
            <w:tcW w:w="5715" w:type="dxa"/>
            <w:vAlign w:val="center"/>
          </w:tcPr>
          <w:p w14:paraId="450008CD">
            <w:r>
              <w:t>给不同的角色分配对应的操作权限</w:t>
            </w:r>
          </w:p>
        </w:tc>
      </w:tr>
      <w:tr w14:paraId="79790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restart"/>
            <w:vAlign w:val="center"/>
          </w:tcPr>
          <w:p w14:paraId="45854968">
            <w:pPr>
              <w:jc w:val="center"/>
            </w:pPr>
            <w:r>
              <w:rPr>
                <w:rFonts w:hint="eastAsia"/>
              </w:rPr>
              <w:t>日志管理</w:t>
            </w:r>
          </w:p>
        </w:tc>
        <w:tc>
          <w:tcPr>
            <w:tcW w:w="2636" w:type="dxa"/>
            <w:vAlign w:val="center"/>
          </w:tcPr>
          <w:p w14:paraId="09DC6353">
            <w:pPr>
              <w:jc w:val="center"/>
            </w:pPr>
            <w:r>
              <w:rPr>
                <w:rFonts w:hint="eastAsia"/>
              </w:rPr>
              <w:t>系统操作日志</w:t>
            </w:r>
          </w:p>
        </w:tc>
        <w:tc>
          <w:tcPr>
            <w:tcW w:w="5715" w:type="dxa"/>
            <w:vAlign w:val="center"/>
          </w:tcPr>
          <w:p w14:paraId="12DA21C5">
            <w:r>
              <w:rPr>
                <w:rFonts w:hint="eastAsia"/>
              </w:rPr>
              <w:t>记录登录者在系统上的所有操作记录</w:t>
            </w:r>
          </w:p>
        </w:tc>
      </w:tr>
      <w:tr w14:paraId="27837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1" w:type="dxa"/>
            <w:vMerge w:val="continue"/>
            <w:vAlign w:val="center"/>
          </w:tcPr>
          <w:p w14:paraId="5D4CA854">
            <w:pPr>
              <w:jc w:val="center"/>
            </w:pPr>
          </w:p>
        </w:tc>
        <w:tc>
          <w:tcPr>
            <w:tcW w:w="2636" w:type="dxa"/>
            <w:vAlign w:val="center"/>
          </w:tcPr>
          <w:p w14:paraId="776CF2D9">
            <w:pPr>
              <w:jc w:val="center"/>
            </w:pPr>
            <w:r>
              <w:rPr>
                <w:rFonts w:hint="eastAsia"/>
              </w:rPr>
              <w:t>调用日志</w:t>
            </w:r>
          </w:p>
        </w:tc>
        <w:tc>
          <w:tcPr>
            <w:tcW w:w="5715" w:type="dxa"/>
            <w:vAlign w:val="center"/>
          </w:tcPr>
          <w:p w14:paraId="33FB6BB1">
            <w:r>
              <w:t>记录系统间接口调用日志信息</w:t>
            </w:r>
          </w:p>
        </w:tc>
      </w:tr>
    </w:tbl>
    <w:p w14:paraId="1D91F9CC">
      <w:pPr>
        <w:spacing w:line="360" w:lineRule="auto"/>
        <w:rPr>
          <w:b/>
          <w:sz w:val="24"/>
        </w:rPr>
      </w:pPr>
    </w:p>
    <w:p w14:paraId="1A609C4D">
      <w:pPr>
        <w:numPr>
          <w:ilvl w:val="0"/>
          <w:numId w:val="9"/>
        </w:numPr>
        <w:tabs>
          <w:tab w:val="left" w:pos="525"/>
        </w:tabs>
        <w:adjustRightInd w:val="0"/>
        <w:spacing w:before="158" w:beforeLines="50" w:line="360" w:lineRule="auto"/>
        <w:ind w:left="0" w:firstLine="0"/>
        <w:outlineLvl w:val="0"/>
        <w:rPr>
          <w:b/>
          <w:szCs w:val="28"/>
        </w:rPr>
      </w:pPr>
      <w:bookmarkStart w:id="56" w:name="_Toc22138"/>
      <w:bookmarkStart w:id="57" w:name="_Toc10192"/>
      <w:bookmarkStart w:id="58" w:name="_Toc21478"/>
      <w:bookmarkStart w:id="59" w:name="_Toc26054"/>
      <w:bookmarkStart w:id="60" w:name="_Toc23940"/>
      <w:r>
        <w:rPr>
          <w:rFonts w:hint="eastAsia"/>
          <w:b/>
          <w:szCs w:val="28"/>
        </w:rPr>
        <w:t>组织实施</w:t>
      </w:r>
      <w:bookmarkEnd w:id="56"/>
      <w:bookmarkEnd w:id="57"/>
      <w:bookmarkEnd w:id="58"/>
      <w:bookmarkEnd w:id="59"/>
      <w:bookmarkEnd w:id="60"/>
    </w:p>
    <w:p w14:paraId="0318D4BF">
      <w:pPr>
        <w:numPr>
          <w:ilvl w:val="1"/>
          <w:numId w:val="9"/>
        </w:numPr>
        <w:tabs>
          <w:tab w:val="left" w:pos="735"/>
        </w:tabs>
        <w:adjustRightInd w:val="0"/>
        <w:spacing w:before="158" w:beforeLines="50" w:line="360" w:lineRule="auto"/>
        <w:ind w:left="140" w:leftChars="50" w:firstLine="0"/>
        <w:outlineLvl w:val="1"/>
        <w:rPr>
          <w:b/>
          <w:sz w:val="24"/>
        </w:rPr>
      </w:pPr>
      <w:bookmarkStart w:id="61" w:name="_Toc19037"/>
      <w:bookmarkStart w:id="62" w:name="_Toc12671"/>
      <w:bookmarkStart w:id="63" w:name="_Toc25908"/>
      <w:bookmarkStart w:id="64" w:name="_Toc29911"/>
      <w:bookmarkStart w:id="65" w:name="_Toc14842"/>
      <w:r>
        <w:rPr>
          <w:rFonts w:hint="eastAsia"/>
          <w:b/>
          <w:sz w:val="24"/>
        </w:rPr>
        <w:t>人员配备</w:t>
      </w:r>
      <w:bookmarkEnd w:id="61"/>
      <w:bookmarkEnd w:id="62"/>
      <w:bookmarkEnd w:id="63"/>
      <w:bookmarkEnd w:id="64"/>
      <w:bookmarkEnd w:id="65"/>
    </w:p>
    <w:p w14:paraId="29B38828">
      <w:pPr>
        <w:widowControl w:val="0"/>
        <w:spacing w:line="360" w:lineRule="auto"/>
        <w:ind w:firstLine="420" w:firstLineChars="200"/>
        <w:rPr>
          <w:color w:val="000000"/>
          <w:sz w:val="21"/>
        </w:rPr>
      </w:pPr>
      <w:r>
        <w:rPr>
          <w:rFonts w:hint="eastAsia"/>
          <w:color w:val="000000"/>
          <w:sz w:val="21"/>
        </w:rPr>
        <w:t>为确保本项目工作顺利开展，我公司为本项目组建一支由高质量专业人员组成的项目技术团队，包括项目经理、技术负责人、开发和实施负责人、实施和陪产人员等。保证做到人力配置齐全及人员分工明细。拟投入项目人员信息如下表：</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290"/>
        <w:gridCol w:w="1705"/>
        <w:gridCol w:w="6110"/>
      </w:tblGrid>
      <w:tr w14:paraId="29B6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shd w:val="clear" w:color="auto" w:fill="BEBEBE" w:themeFill="background1" w:themeFillShade="BF"/>
            <w:vAlign w:val="center"/>
          </w:tcPr>
          <w:p w14:paraId="72CC3EBD">
            <w:pPr>
              <w:pStyle w:val="14"/>
              <w:ind w:firstLine="0"/>
              <w:jc w:val="center"/>
              <w:rPr>
                <w:b/>
                <w:bCs/>
              </w:rPr>
            </w:pPr>
            <w:r>
              <w:rPr>
                <w:rFonts w:hint="eastAsia"/>
                <w:b/>
                <w:bCs/>
              </w:rPr>
              <w:t>序号</w:t>
            </w:r>
          </w:p>
        </w:tc>
        <w:tc>
          <w:tcPr>
            <w:tcW w:w="1116" w:type="dxa"/>
            <w:shd w:val="clear" w:color="auto" w:fill="BEBEBE" w:themeFill="background1" w:themeFillShade="BF"/>
            <w:vAlign w:val="center"/>
          </w:tcPr>
          <w:p w14:paraId="38A5C8B5">
            <w:pPr>
              <w:pStyle w:val="14"/>
              <w:ind w:firstLine="0"/>
              <w:jc w:val="center"/>
              <w:rPr>
                <w:b/>
                <w:bCs/>
              </w:rPr>
            </w:pPr>
            <w:r>
              <w:rPr>
                <w:rFonts w:hint="eastAsia"/>
                <w:b/>
                <w:bCs/>
              </w:rPr>
              <w:t>姓名</w:t>
            </w:r>
          </w:p>
        </w:tc>
        <w:tc>
          <w:tcPr>
            <w:tcW w:w="1476" w:type="dxa"/>
            <w:shd w:val="clear" w:color="auto" w:fill="BEBEBE" w:themeFill="background1" w:themeFillShade="BF"/>
            <w:vAlign w:val="center"/>
          </w:tcPr>
          <w:p w14:paraId="65FB5A67">
            <w:pPr>
              <w:pStyle w:val="14"/>
              <w:ind w:firstLine="0"/>
              <w:jc w:val="center"/>
              <w:rPr>
                <w:b/>
                <w:bCs/>
              </w:rPr>
            </w:pPr>
            <w:r>
              <w:rPr>
                <w:rFonts w:eastAsia="宋体" w:cs="Times New Roman"/>
                <w:b/>
              </w:rPr>
              <w:t>职务</w:t>
            </w:r>
          </w:p>
        </w:tc>
        <w:tc>
          <w:tcPr>
            <w:tcW w:w="5288" w:type="dxa"/>
            <w:shd w:val="clear" w:color="auto" w:fill="BEBEBE" w:themeFill="background1" w:themeFillShade="BF"/>
            <w:vAlign w:val="center"/>
          </w:tcPr>
          <w:p w14:paraId="7A201C61">
            <w:pPr>
              <w:pStyle w:val="14"/>
              <w:ind w:firstLine="0"/>
              <w:jc w:val="center"/>
              <w:rPr>
                <w:b/>
                <w:bCs/>
              </w:rPr>
            </w:pPr>
            <w:r>
              <w:rPr>
                <w:rFonts w:hint="eastAsia"/>
                <w:b/>
                <w:bCs/>
              </w:rPr>
              <w:t>职责</w:t>
            </w:r>
          </w:p>
        </w:tc>
      </w:tr>
      <w:tr w14:paraId="38B10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Align w:val="center"/>
          </w:tcPr>
          <w:p w14:paraId="57DAF80D">
            <w:pPr>
              <w:pStyle w:val="14"/>
              <w:ind w:firstLine="0"/>
              <w:jc w:val="center"/>
            </w:pPr>
            <w:r>
              <w:rPr>
                <w:rFonts w:hint="eastAsia"/>
              </w:rPr>
              <w:t>1</w:t>
            </w:r>
          </w:p>
        </w:tc>
        <w:tc>
          <w:tcPr>
            <w:tcW w:w="1116" w:type="dxa"/>
            <w:vAlign w:val="center"/>
          </w:tcPr>
          <w:p w14:paraId="6B680C7C">
            <w:pPr>
              <w:pStyle w:val="14"/>
              <w:ind w:firstLine="0"/>
              <w:jc w:val="center"/>
            </w:pPr>
            <w:r>
              <w:rPr>
                <w:rFonts w:hint="eastAsia"/>
              </w:rPr>
              <w:t>XXX</w:t>
            </w:r>
          </w:p>
        </w:tc>
        <w:tc>
          <w:tcPr>
            <w:tcW w:w="1476" w:type="dxa"/>
            <w:vAlign w:val="center"/>
          </w:tcPr>
          <w:p w14:paraId="0BF4F550">
            <w:pPr>
              <w:pStyle w:val="14"/>
              <w:ind w:firstLine="0"/>
              <w:jc w:val="center"/>
            </w:pPr>
            <w:r>
              <w:rPr>
                <w:rFonts w:eastAsia="宋体" w:cs="Times New Roman"/>
              </w:rPr>
              <w:t>项目经理</w:t>
            </w:r>
          </w:p>
        </w:tc>
        <w:tc>
          <w:tcPr>
            <w:tcW w:w="5288" w:type="dxa"/>
            <w:vAlign w:val="center"/>
          </w:tcPr>
          <w:p w14:paraId="461E0AB8">
            <w:pPr>
              <w:spacing w:line="240" w:lineRule="auto"/>
              <w:jc w:val="center"/>
            </w:pPr>
            <w:r>
              <w:rPr>
                <w:rFonts w:ascii="Times New Roman" w:hAnsi="Times New Roman" w:eastAsia="宋体" w:cs="Times New Roman"/>
                <w:bCs/>
                <w:sz w:val="21"/>
              </w:rPr>
              <w:t>负责整个项目的项目预算、项目进度、项目质量等的审核批准和监督</w:t>
            </w:r>
            <w:r>
              <w:rPr>
                <w:rFonts w:hint="eastAsia" w:ascii="Times New Roman" w:hAnsi="Times New Roman" w:eastAsia="宋体" w:cs="Times New Roman"/>
                <w:bCs/>
                <w:sz w:val="21"/>
              </w:rPr>
              <w:t>，</w:t>
            </w:r>
            <w:r>
              <w:rPr>
                <w:rFonts w:ascii="Times New Roman" w:hAnsi="Times New Roman" w:eastAsia="宋体" w:cs="Times New Roman"/>
                <w:bCs/>
                <w:sz w:val="21"/>
              </w:rPr>
              <w:t>协调各小组的配合作业，负责合理调配公司内人力及物力资源，以确保本项目高质量、高效率、顺利的进行实施。</w:t>
            </w:r>
          </w:p>
        </w:tc>
      </w:tr>
      <w:tr w14:paraId="69B6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Align w:val="center"/>
          </w:tcPr>
          <w:p w14:paraId="06E28E1F">
            <w:pPr>
              <w:pStyle w:val="14"/>
              <w:ind w:firstLine="0"/>
              <w:jc w:val="center"/>
            </w:pPr>
            <w:r>
              <w:rPr>
                <w:rFonts w:hint="eastAsia"/>
              </w:rPr>
              <w:t>2</w:t>
            </w:r>
          </w:p>
        </w:tc>
        <w:tc>
          <w:tcPr>
            <w:tcW w:w="1116" w:type="dxa"/>
            <w:vAlign w:val="center"/>
          </w:tcPr>
          <w:p w14:paraId="120623F2">
            <w:pPr>
              <w:pStyle w:val="14"/>
              <w:ind w:firstLine="0"/>
              <w:jc w:val="center"/>
            </w:pPr>
            <w:r>
              <w:rPr>
                <w:rFonts w:hint="eastAsia"/>
              </w:rPr>
              <w:t>XXX</w:t>
            </w:r>
          </w:p>
        </w:tc>
        <w:tc>
          <w:tcPr>
            <w:tcW w:w="1476" w:type="dxa"/>
            <w:vAlign w:val="center"/>
          </w:tcPr>
          <w:p w14:paraId="5E90D2B2">
            <w:pPr>
              <w:pStyle w:val="14"/>
              <w:ind w:firstLine="0"/>
              <w:jc w:val="center"/>
            </w:pPr>
            <w:r>
              <w:rPr>
                <w:rFonts w:eastAsia="宋体" w:cs="Times New Roman"/>
              </w:rPr>
              <w:t>技术</w:t>
            </w:r>
            <w:r>
              <w:rPr>
                <w:rFonts w:hint="eastAsia" w:eastAsia="宋体" w:cs="Times New Roman"/>
              </w:rPr>
              <w:t>负责人</w:t>
            </w:r>
          </w:p>
        </w:tc>
        <w:tc>
          <w:tcPr>
            <w:tcW w:w="5288" w:type="dxa"/>
            <w:vAlign w:val="center"/>
          </w:tcPr>
          <w:p w14:paraId="41CF4A4C">
            <w:pPr>
              <w:spacing w:line="240" w:lineRule="auto"/>
              <w:jc w:val="center"/>
              <w:rPr>
                <w:rFonts w:eastAsia="宋体"/>
              </w:rPr>
            </w:pPr>
            <w:r>
              <w:rPr>
                <w:rFonts w:ascii="Times New Roman" w:hAnsi="Times New Roman" w:eastAsia="宋体" w:cs="Times New Roman"/>
                <w:bCs/>
                <w:sz w:val="21"/>
              </w:rPr>
              <w:t>负责资源配置、网络组织、网络测试、网络运行管理等，负责公司内部前后台部门之间的工作协调、项目实施等</w:t>
            </w:r>
            <w:r>
              <w:rPr>
                <w:rFonts w:hint="eastAsia" w:ascii="Times New Roman" w:hAnsi="Times New Roman" w:eastAsia="宋体" w:cs="Times New Roman"/>
                <w:bCs/>
                <w:sz w:val="21"/>
              </w:rPr>
              <w:t>。</w:t>
            </w:r>
          </w:p>
        </w:tc>
      </w:tr>
      <w:tr w14:paraId="5E33E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Align w:val="center"/>
          </w:tcPr>
          <w:p w14:paraId="0E0A88C9">
            <w:pPr>
              <w:pStyle w:val="14"/>
              <w:ind w:firstLine="0"/>
              <w:jc w:val="center"/>
            </w:pPr>
            <w:r>
              <w:rPr>
                <w:rFonts w:hint="eastAsia"/>
              </w:rPr>
              <w:t>3</w:t>
            </w:r>
          </w:p>
        </w:tc>
        <w:tc>
          <w:tcPr>
            <w:tcW w:w="1116" w:type="dxa"/>
            <w:vAlign w:val="center"/>
          </w:tcPr>
          <w:p w14:paraId="0EB15406">
            <w:pPr>
              <w:pStyle w:val="14"/>
              <w:ind w:firstLine="0"/>
              <w:jc w:val="center"/>
            </w:pPr>
            <w:r>
              <w:rPr>
                <w:rFonts w:hint="eastAsia"/>
              </w:rPr>
              <w:t>XXX</w:t>
            </w:r>
          </w:p>
        </w:tc>
        <w:tc>
          <w:tcPr>
            <w:tcW w:w="1476" w:type="dxa"/>
            <w:vAlign w:val="center"/>
          </w:tcPr>
          <w:p w14:paraId="3C06BD45">
            <w:pPr>
              <w:pStyle w:val="14"/>
              <w:ind w:firstLine="0"/>
              <w:jc w:val="center"/>
            </w:pPr>
            <w:r>
              <w:rPr>
                <w:rFonts w:hint="eastAsia"/>
                <w:color w:val="000000"/>
              </w:rPr>
              <w:t>开发和实施负责人</w:t>
            </w:r>
          </w:p>
        </w:tc>
        <w:tc>
          <w:tcPr>
            <w:tcW w:w="5288" w:type="dxa"/>
            <w:vAlign w:val="center"/>
          </w:tcPr>
          <w:p w14:paraId="48A184A4">
            <w:pPr>
              <w:pStyle w:val="14"/>
              <w:ind w:firstLine="0"/>
              <w:jc w:val="center"/>
            </w:pPr>
            <w:r>
              <w:rPr>
                <w:rFonts w:hint="eastAsia"/>
              </w:rPr>
              <w:t>负责项目开发及调试等</w:t>
            </w:r>
          </w:p>
        </w:tc>
      </w:tr>
      <w:tr w14:paraId="62F42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Align w:val="center"/>
          </w:tcPr>
          <w:p w14:paraId="18A44F93">
            <w:pPr>
              <w:pStyle w:val="14"/>
              <w:ind w:firstLine="0"/>
              <w:jc w:val="center"/>
            </w:pPr>
            <w:r>
              <w:rPr>
                <w:rFonts w:hint="eastAsia"/>
              </w:rPr>
              <w:t>4</w:t>
            </w:r>
          </w:p>
        </w:tc>
        <w:tc>
          <w:tcPr>
            <w:tcW w:w="1116" w:type="dxa"/>
            <w:vAlign w:val="center"/>
          </w:tcPr>
          <w:p w14:paraId="5CE65357">
            <w:pPr>
              <w:pStyle w:val="14"/>
              <w:ind w:firstLine="0"/>
              <w:jc w:val="center"/>
            </w:pPr>
            <w:r>
              <w:rPr>
                <w:rFonts w:hint="eastAsia"/>
              </w:rPr>
              <w:t>XXX</w:t>
            </w:r>
          </w:p>
        </w:tc>
        <w:tc>
          <w:tcPr>
            <w:tcW w:w="1476" w:type="dxa"/>
            <w:vAlign w:val="center"/>
          </w:tcPr>
          <w:p w14:paraId="241D8BA7">
            <w:pPr>
              <w:pStyle w:val="14"/>
              <w:ind w:firstLine="0"/>
              <w:jc w:val="center"/>
            </w:pPr>
            <w:r>
              <w:rPr>
                <w:rFonts w:hint="eastAsia"/>
                <w:color w:val="000000"/>
              </w:rPr>
              <w:t>实施和陪产人员</w:t>
            </w:r>
          </w:p>
        </w:tc>
        <w:tc>
          <w:tcPr>
            <w:tcW w:w="5288" w:type="dxa"/>
            <w:vAlign w:val="center"/>
          </w:tcPr>
          <w:p w14:paraId="32D6FAB5">
            <w:pPr>
              <w:pStyle w:val="14"/>
              <w:ind w:firstLine="0"/>
              <w:jc w:val="center"/>
            </w:pPr>
            <w:r>
              <w:rPr>
                <w:rFonts w:hint="eastAsia"/>
              </w:rPr>
              <w:t>负责项目实施及陪产等</w:t>
            </w:r>
          </w:p>
        </w:tc>
      </w:tr>
    </w:tbl>
    <w:p w14:paraId="3721811C">
      <w:pPr>
        <w:widowControl w:val="0"/>
        <w:spacing w:line="360" w:lineRule="auto"/>
        <w:rPr>
          <w:color w:val="000000"/>
          <w:sz w:val="21"/>
        </w:rPr>
      </w:pPr>
    </w:p>
    <w:p w14:paraId="05644EED">
      <w:pPr>
        <w:numPr>
          <w:ilvl w:val="1"/>
          <w:numId w:val="9"/>
        </w:numPr>
        <w:tabs>
          <w:tab w:val="left" w:pos="735"/>
        </w:tabs>
        <w:adjustRightInd w:val="0"/>
        <w:spacing w:before="158" w:beforeLines="50" w:line="360" w:lineRule="auto"/>
        <w:ind w:left="140" w:leftChars="50" w:firstLine="0"/>
        <w:outlineLvl w:val="1"/>
        <w:rPr>
          <w:b/>
          <w:sz w:val="24"/>
        </w:rPr>
      </w:pPr>
      <w:bookmarkStart w:id="66" w:name="_Toc26796"/>
      <w:bookmarkStart w:id="67" w:name="_Toc24882"/>
      <w:bookmarkStart w:id="68" w:name="_Toc30721"/>
      <w:bookmarkStart w:id="69" w:name="_Toc16434"/>
      <w:bookmarkStart w:id="70" w:name="_Toc353"/>
      <w:r>
        <w:rPr>
          <w:rFonts w:hint="eastAsia"/>
          <w:b/>
          <w:sz w:val="24"/>
        </w:rPr>
        <w:t>软件配备</w:t>
      </w:r>
      <w:bookmarkEnd w:id="66"/>
      <w:bookmarkEnd w:id="67"/>
      <w:bookmarkEnd w:id="68"/>
      <w:bookmarkEnd w:id="69"/>
      <w:bookmarkEnd w:id="70"/>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2433"/>
        <w:gridCol w:w="2433"/>
        <w:gridCol w:w="2436"/>
        <w:gridCol w:w="1743"/>
      </w:tblGrid>
      <w:tr w14:paraId="092ED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shd w:val="clear" w:color="auto" w:fill="BEBEBE" w:themeFill="background1" w:themeFillShade="BF"/>
            <w:vAlign w:val="center"/>
          </w:tcPr>
          <w:p w14:paraId="1D60E201">
            <w:pPr>
              <w:pStyle w:val="14"/>
              <w:ind w:firstLine="0"/>
              <w:jc w:val="center"/>
              <w:rPr>
                <w:b/>
                <w:bCs/>
              </w:rPr>
            </w:pPr>
            <w:r>
              <w:rPr>
                <w:b/>
                <w:bCs/>
              </w:rPr>
              <w:t>序号</w:t>
            </w:r>
          </w:p>
        </w:tc>
        <w:tc>
          <w:tcPr>
            <w:tcW w:w="2433" w:type="dxa"/>
            <w:shd w:val="clear" w:color="auto" w:fill="BEBEBE" w:themeFill="background1" w:themeFillShade="BF"/>
            <w:vAlign w:val="center"/>
          </w:tcPr>
          <w:p w14:paraId="1BA76739">
            <w:pPr>
              <w:pStyle w:val="14"/>
              <w:ind w:firstLine="0"/>
              <w:jc w:val="center"/>
              <w:rPr>
                <w:b/>
                <w:bCs/>
              </w:rPr>
            </w:pPr>
            <w:r>
              <w:rPr>
                <w:b/>
                <w:bCs/>
              </w:rPr>
              <w:t>系统组成</w:t>
            </w:r>
          </w:p>
        </w:tc>
        <w:tc>
          <w:tcPr>
            <w:tcW w:w="2433" w:type="dxa"/>
            <w:shd w:val="clear" w:color="auto" w:fill="BEBEBE" w:themeFill="background1" w:themeFillShade="BF"/>
            <w:vAlign w:val="center"/>
          </w:tcPr>
          <w:p w14:paraId="154A806B">
            <w:pPr>
              <w:pStyle w:val="14"/>
              <w:ind w:firstLine="0"/>
              <w:jc w:val="center"/>
              <w:rPr>
                <w:b/>
                <w:bCs/>
              </w:rPr>
            </w:pPr>
            <w:r>
              <w:rPr>
                <w:b/>
                <w:bCs/>
              </w:rPr>
              <w:t>开发工具</w:t>
            </w:r>
          </w:p>
        </w:tc>
        <w:tc>
          <w:tcPr>
            <w:tcW w:w="2436" w:type="dxa"/>
            <w:shd w:val="clear" w:color="auto" w:fill="BEBEBE" w:themeFill="background1" w:themeFillShade="BF"/>
            <w:vAlign w:val="center"/>
          </w:tcPr>
          <w:p w14:paraId="3E5E49CD">
            <w:pPr>
              <w:pStyle w:val="14"/>
              <w:ind w:firstLine="0"/>
              <w:jc w:val="center"/>
              <w:rPr>
                <w:b/>
                <w:bCs/>
              </w:rPr>
            </w:pPr>
            <w:r>
              <w:rPr>
                <w:b/>
                <w:bCs/>
              </w:rPr>
              <w:t>技术应用</w:t>
            </w:r>
          </w:p>
        </w:tc>
        <w:tc>
          <w:tcPr>
            <w:tcW w:w="1743" w:type="dxa"/>
            <w:shd w:val="clear" w:color="auto" w:fill="BEBEBE" w:themeFill="background1" w:themeFillShade="BF"/>
            <w:vAlign w:val="center"/>
          </w:tcPr>
          <w:p w14:paraId="3FEF8722">
            <w:pPr>
              <w:pStyle w:val="14"/>
              <w:ind w:firstLine="0"/>
              <w:jc w:val="center"/>
              <w:rPr>
                <w:b/>
                <w:bCs/>
              </w:rPr>
            </w:pPr>
            <w:r>
              <w:rPr>
                <w:b/>
                <w:bCs/>
              </w:rPr>
              <w:t>备注</w:t>
            </w:r>
          </w:p>
        </w:tc>
      </w:tr>
      <w:tr w14:paraId="0EEB3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vAlign w:val="center"/>
          </w:tcPr>
          <w:p w14:paraId="2D95ECDD">
            <w:pPr>
              <w:pStyle w:val="14"/>
              <w:ind w:firstLine="0"/>
              <w:jc w:val="center"/>
              <w:rPr>
                <w:rFonts w:cs="Times New Roman"/>
              </w:rPr>
            </w:pPr>
            <w:r>
              <w:rPr>
                <w:rFonts w:cs="Times New Roman"/>
              </w:rPr>
              <w:t>1</w:t>
            </w:r>
          </w:p>
        </w:tc>
        <w:tc>
          <w:tcPr>
            <w:tcW w:w="2433" w:type="dxa"/>
            <w:vAlign w:val="center"/>
          </w:tcPr>
          <w:p w14:paraId="3B059CC8">
            <w:pPr>
              <w:pStyle w:val="14"/>
              <w:ind w:firstLine="0"/>
              <w:jc w:val="center"/>
              <w:rPr>
                <w:rFonts w:cs="Times New Roman"/>
              </w:rPr>
            </w:pPr>
            <w:r>
              <w:rPr>
                <w:rFonts w:cs="Times New Roman"/>
              </w:rPr>
              <w:t>前端</w:t>
            </w:r>
          </w:p>
        </w:tc>
        <w:tc>
          <w:tcPr>
            <w:tcW w:w="2433" w:type="dxa"/>
            <w:vAlign w:val="center"/>
          </w:tcPr>
          <w:p w14:paraId="07B4C22B">
            <w:pPr>
              <w:pStyle w:val="14"/>
              <w:tabs>
                <w:tab w:val="left" w:pos="590"/>
              </w:tabs>
              <w:ind w:firstLine="0"/>
              <w:jc w:val="center"/>
              <w:rPr>
                <w:rFonts w:cs="Times New Roman"/>
              </w:rPr>
            </w:pPr>
            <w:r>
              <w:rPr>
                <w:rFonts w:cs="Times New Roman"/>
              </w:rPr>
              <w:t>Visual Studio Code</w:t>
            </w:r>
          </w:p>
        </w:tc>
        <w:tc>
          <w:tcPr>
            <w:tcW w:w="2436" w:type="dxa"/>
            <w:vAlign w:val="center"/>
          </w:tcPr>
          <w:p w14:paraId="777C2D2E">
            <w:pPr>
              <w:pStyle w:val="14"/>
              <w:ind w:firstLine="0"/>
              <w:jc w:val="center"/>
              <w:rPr>
                <w:rFonts w:cs="Times New Roman"/>
              </w:rPr>
            </w:pPr>
            <w:r>
              <w:rPr>
                <w:rFonts w:cs="Times New Roman"/>
              </w:rPr>
              <w:t>VUE 3</w:t>
            </w:r>
          </w:p>
        </w:tc>
        <w:tc>
          <w:tcPr>
            <w:tcW w:w="1743" w:type="dxa"/>
            <w:vAlign w:val="center"/>
          </w:tcPr>
          <w:p w14:paraId="5BF84648">
            <w:pPr>
              <w:pStyle w:val="14"/>
              <w:jc w:val="center"/>
              <w:rPr>
                <w:rFonts w:cs="Times New Roman"/>
              </w:rPr>
            </w:pPr>
          </w:p>
        </w:tc>
      </w:tr>
      <w:tr w14:paraId="6A70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vAlign w:val="center"/>
          </w:tcPr>
          <w:p w14:paraId="324423ED">
            <w:pPr>
              <w:pStyle w:val="14"/>
              <w:ind w:firstLine="0"/>
              <w:jc w:val="center"/>
              <w:rPr>
                <w:rFonts w:cs="Times New Roman"/>
              </w:rPr>
            </w:pPr>
            <w:r>
              <w:rPr>
                <w:rFonts w:cs="Times New Roman"/>
              </w:rPr>
              <w:t>2</w:t>
            </w:r>
          </w:p>
        </w:tc>
        <w:tc>
          <w:tcPr>
            <w:tcW w:w="2433" w:type="dxa"/>
            <w:vAlign w:val="center"/>
          </w:tcPr>
          <w:p w14:paraId="472E57F8">
            <w:pPr>
              <w:pStyle w:val="14"/>
              <w:ind w:firstLine="0"/>
              <w:jc w:val="center"/>
              <w:rPr>
                <w:rFonts w:cs="Times New Roman"/>
              </w:rPr>
            </w:pPr>
            <w:r>
              <w:rPr>
                <w:rFonts w:cs="Times New Roman"/>
              </w:rPr>
              <w:t>后端</w:t>
            </w:r>
          </w:p>
        </w:tc>
        <w:tc>
          <w:tcPr>
            <w:tcW w:w="2433" w:type="dxa"/>
            <w:vAlign w:val="center"/>
          </w:tcPr>
          <w:p w14:paraId="12CCB5F1">
            <w:pPr>
              <w:pStyle w:val="14"/>
              <w:ind w:firstLine="0"/>
              <w:jc w:val="center"/>
              <w:rPr>
                <w:rFonts w:cs="Times New Roman"/>
              </w:rPr>
            </w:pPr>
            <w:r>
              <w:rPr>
                <w:rFonts w:cs="Times New Roman"/>
              </w:rPr>
              <w:t>Visual Studio 2022</w:t>
            </w:r>
          </w:p>
        </w:tc>
        <w:tc>
          <w:tcPr>
            <w:tcW w:w="2436" w:type="dxa"/>
            <w:vAlign w:val="center"/>
          </w:tcPr>
          <w:p w14:paraId="77EF1940">
            <w:pPr>
              <w:pStyle w:val="14"/>
              <w:ind w:firstLine="0"/>
              <w:jc w:val="center"/>
              <w:rPr>
                <w:rFonts w:cs="Times New Roman"/>
              </w:rPr>
            </w:pPr>
            <w:r>
              <w:rPr>
                <w:rFonts w:cs="Times New Roman"/>
              </w:rPr>
              <w:t>. net core</w:t>
            </w:r>
          </w:p>
        </w:tc>
        <w:tc>
          <w:tcPr>
            <w:tcW w:w="1743" w:type="dxa"/>
            <w:vAlign w:val="center"/>
          </w:tcPr>
          <w:p w14:paraId="7B631EA6">
            <w:pPr>
              <w:pStyle w:val="14"/>
              <w:jc w:val="center"/>
              <w:rPr>
                <w:rFonts w:cs="Times New Roman"/>
              </w:rPr>
            </w:pPr>
          </w:p>
        </w:tc>
      </w:tr>
      <w:tr w14:paraId="467C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vAlign w:val="center"/>
          </w:tcPr>
          <w:p w14:paraId="282873D1">
            <w:pPr>
              <w:pStyle w:val="14"/>
              <w:ind w:firstLine="0"/>
              <w:jc w:val="center"/>
              <w:rPr>
                <w:rFonts w:cs="Times New Roman"/>
              </w:rPr>
            </w:pPr>
            <w:r>
              <w:rPr>
                <w:rFonts w:cs="Times New Roman"/>
              </w:rPr>
              <w:t>3</w:t>
            </w:r>
          </w:p>
        </w:tc>
        <w:tc>
          <w:tcPr>
            <w:tcW w:w="2433" w:type="dxa"/>
            <w:vAlign w:val="center"/>
          </w:tcPr>
          <w:p w14:paraId="2E358C94">
            <w:pPr>
              <w:pStyle w:val="14"/>
              <w:ind w:firstLine="0"/>
              <w:jc w:val="center"/>
              <w:rPr>
                <w:rFonts w:cs="Times New Roman"/>
              </w:rPr>
            </w:pPr>
            <w:r>
              <w:rPr>
                <w:rFonts w:cs="Times New Roman"/>
              </w:rPr>
              <w:t>数据库</w:t>
            </w:r>
          </w:p>
        </w:tc>
        <w:tc>
          <w:tcPr>
            <w:tcW w:w="2433" w:type="dxa"/>
            <w:vAlign w:val="center"/>
          </w:tcPr>
          <w:p w14:paraId="4D7FBE65">
            <w:pPr>
              <w:pStyle w:val="14"/>
              <w:ind w:firstLine="0"/>
              <w:jc w:val="center"/>
              <w:rPr>
                <w:rFonts w:cs="Times New Roman"/>
              </w:rPr>
            </w:pPr>
            <w:r>
              <w:rPr>
                <w:rFonts w:cs="Times New Roman"/>
              </w:rPr>
              <w:t>SQL Service 2019</w:t>
            </w:r>
          </w:p>
        </w:tc>
        <w:tc>
          <w:tcPr>
            <w:tcW w:w="2436" w:type="dxa"/>
            <w:vAlign w:val="center"/>
          </w:tcPr>
          <w:p w14:paraId="780A3F10">
            <w:pPr>
              <w:pStyle w:val="14"/>
              <w:ind w:firstLine="0"/>
              <w:jc w:val="center"/>
              <w:rPr>
                <w:rFonts w:cs="Times New Roman"/>
              </w:rPr>
            </w:pPr>
            <w:r>
              <w:rPr>
                <w:rFonts w:cs="Times New Roman"/>
              </w:rPr>
              <w:t>SqlSugar</w:t>
            </w:r>
          </w:p>
        </w:tc>
        <w:tc>
          <w:tcPr>
            <w:tcW w:w="1743" w:type="dxa"/>
            <w:vAlign w:val="center"/>
          </w:tcPr>
          <w:p w14:paraId="69B0AA71">
            <w:pPr>
              <w:pStyle w:val="14"/>
              <w:jc w:val="center"/>
              <w:rPr>
                <w:rFonts w:cs="Times New Roman"/>
              </w:rPr>
            </w:pPr>
          </w:p>
        </w:tc>
      </w:tr>
    </w:tbl>
    <w:p w14:paraId="62A56883">
      <w:pPr>
        <w:numPr>
          <w:ilvl w:val="1"/>
          <w:numId w:val="9"/>
        </w:numPr>
        <w:tabs>
          <w:tab w:val="left" w:pos="735"/>
        </w:tabs>
        <w:adjustRightInd w:val="0"/>
        <w:spacing w:before="158" w:beforeLines="50" w:line="360" w:lineRule="auto"/>
        <w:ind w:left="140" w:leftChars="50" w:firstLine="0"/>
        <w:outlineLvl w:val="1"/>
        <w:rPr>
          <w:b/>
          <w:sz w:val="24"/>
        </w:rPr>
      </w:pPr>
      <w:bookmarkStart w:id="71" w:name="_Toc10619"/>
      <w:bookmarkStart w:id="72" w:name="_Toc665"/>
      <w:bookmarkStart w:id="73" w:name="_Toc20941"/>
      <w:bookmarkStart w:id="74" w:name="_Toc3223"/>
      <w:bookmarkStart w:id="75" w:name="_Toc12381"/>
      <w:r>
        <w:rPr>
          <w:rFonts w:hint="eastAsia"/>
          <w:b/>
          <w:sz w:val="24"/>
        </w:rPr>
        <w:t>项目计划</w:t>
      </w:r>
      <w:bookmarkEnd w:id="71"/>
      <w:bookmarkEnd w:id="72"/>
      <w:bookmarkEnd w:id="73"/>
      <w:bookmarkEnd w:id="74"/>
      <w:bookmarkEnd w:id="75"/>
    </w:p>
    <w:p w14:paraId="40DAC758">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76" w:name="_Toc18582"/>
      <w:bookmarkStart w:id="77" w:name="_Toc32140"/>
      <w:bookmarkStart w:id="78" w:name="_Toc7463"/>
      <w:bookmarkStart w:id="79" w:name="_Toc727"/>
      <w:bookmarkStart w:id="80" w:name="_Toc12617"/>
      <w:r>
        <w:rPr>
          <w:rFonts w:hint="eastAsia"/>
          <w:b/>
          <w:sz w:val="24"/>
        </w:rPr>
        <w:t>培训计划</w:t>
      </w:r>
      <w:bookmarkEnd w:id="76"/>
      <w:bookmarkEnd w:id="77"/>
      <w:bookmarkEnd w:id="78"/>
      <w:bookmarkEnd w:id="79"/>
      <w:bookmarkEnd w:id="80"/>
    </w:p>
    <w:p w14:paraId="0B0C033B">
      <w:pPr>
        <w:spacing w:line="360" w:lineRule="auto"/>
        <w:ind w:firstLine="420" w:firstLineChars="200"/>
        <w:rPr>
          <w:sz w:val="21"/>
          <w:szCs w:val="16"/>
        </w:rPr>
      </w:pPr>
      <w:r>
        <w:rPr>
          <w:sz w:val="21"/>
          <w:szCs w:val="16"/>
        </w:rPr>
        <w:t>本项目培训的时间、人数、地点等具体内容原则上由甲方确定，我司保证甲方能够完整地掌握项目相关技术：包括用户操作、系统操作等。技术培训计划安排如下：</w:t>
      </w:r>
    </w:p>
    <w:p w14:paraId="2FD9A175">
      <w:pPr>
        <w:numPr>
          <w:ilvl w:val="0"/>
          <w:numId w:val="13"/>
        </w:numPr>
        <w:spacing w:line="360" w:lineRule="auto"/>
        <w:ind w:left="0" w:firstLine="420" w:firstLineChars="200"/>
        <w:rPr>
          <w:sz w:val="21"/>
          <w:szCs w:val="16"/>
        </w:rPr>
      </w:pPr>
      <w:r>
        <w:rPr>
          <w:sz w:val="21"/>
          <w:szCs w:val="16"/>
        </w:rPr>
        <w:t>第一次培训：在使用方厂房条件具备进行调试与试运行时，对使用方管理人员、维修人员与操作人员进行培训，培训内容：系统具体操作、日常维护，简单的故障处理，以贵方人员能熟练操作与维护为目的。培训教师为本公司调试工程师，培训期为2天。</w:t>
      </w:r>
    </w:p>
    <w:p w14:paraId="65C15B84">
      <w:pPr>
        <w:numPr>
          <w:ilvl w:val="0"/>
          <w:numId w:val="13"/>
        </w:numPr>
        <w:spacing w:line="360" w:lineRule="auto"/>
        <w:ind w:left="0" w:firstLine="420" w:firstLineChars="200"/>
        <w:rPr>
          <w:sz w:val="21"/>
          <w:szCs w:val="16"/>
        </w:rPr>
      </w:pPr>
      <w:r>
        <w:rPr>
          <w:sz w:val="21"/>
          <w:szCs w:val="16"/>
        </w:rPr>
        <w:t>第二次培训：根据本公司的安排，即在贵方生产使用一段时间后，对于</w:t>
      </w:r>
      <w:r>
        <w:rPr>
          <w:rFonts w:hint="eastAsia"/>
          <w:sz w:val="21"/>
          <w:szCs w:val="16"/>
        </w:rPr>
        <w:t>系统</w:t>
      </w:r>
      <w:r>
        <w:rPr>
          <w:sz w:val="21"/>
          <w:szCs w:val="16"/>
        </w:rPr>
        <w:t>升级与增加的配置与使用用户的技术、维护人员进行技术交流，同时不合适地方进行修正，探讨使用经验。培训教师为本公司陪产工程师，培训期为2天。</w:t>
      </w:r>
    </w:p>
    <w:p w14:paraId="7833726E">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81" w:name="_Toc9199"/>
      <w:bookmarkStart w:id="82" w:name="_Toc16218"/>
      <w:bookmarkStart w:id="83" w:name="_Toc27611"/>
      <w:bookmarkStart w:id="84" w:name="_Toc22634"/>
      <w:r>
        <w:rPr>
          <w:rFonts w:hint="eastAsia"/>
          <w:b/>
          <w:sz w:val="24"/>
        </w:rPr>
        <w:t>培训目标</w:t>
      </w:r>
      <w:bookmarkEnd w:id="81"/>
      <w:bookmarkEnd w:id="82"/>
      <w:bookmarkEnd w:id="83"/>
      <w:bookmarkEnd w:id="84"/>
    </w:p>
    <w:p w14:paraId="7D577D73">
      <w:pPr>
        <w:autoSpaceDE w:val="0"/>
        <w:autoSpaceDN w:val="0"/>
        <w:adjustRightInd w:val="0"/>
        <w:spacing w:line="360" w:lineRule="auto"/>
        <w:ind w:firstLine="420" w:firstLineChars="200"/>
        <w:rPr>
          <w:rFonts w:ascii="Calibri" w:hAnsi="Calibri" w:cs="Times New Roman"/>
          <w:sz w:val="21"/>
        </w:rPr>
      </w:pPr>
      <w:r>
        <w:rPr>
          <w:rFonts w:hint="eastAsia" w:ascii="Calibri" w:hAnsi="Calibri" w:cs="Times New Roman"/>
          <w:sz w:val="21"/>
        </w:rPr>
        <w:t>为用户管理层、各业务部门用户、信息系统管理员、系统安全管理员、其他用户等提供所需要的操作类、技术类、管理类的培训。一方面，让各级操作人员能够熟练的应用本项目支撑环境顺利的完成各项日常工作，另一方面，让业务管理人员可以根据业务需要，灵活运用系统，并能为业务管理人员提供相应的业务指导他们熟悉该系统的操作，同时，系统管理人员和系统技术人员能够熟练掌握本项目支撑环境的日常管理、运行维护等。</w:t>
      </w:r>
    </w:p>
    <w:p w14:paraId="359E7001">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85" w:name="_Toc13057"/>
      <w:bookmarkStart w:id="86" w:name="_Toc15323"/>
      <w:bookmarkStart w:id="87" w:name="_Toc29495"/>
      <w:bookmarkStart w:id="88" w:name="_Toc28246"/>
      <w:r>
        <w:rPr>
          <w:rFonts w:hint="eastAsia"/>
          <w:b/>
          <w:sz w:val="24"/>
        </w:rPr>
        <w:t>培训对象</w:t>
      </w:r>
      <w:bookmarkEnd w:id="85"/>
      <w:bookmarkEnd w:id="86"/>
      <w:bookmarkEnd w:id="87"/>
      <w:bookmarkEnd w:id="88"/>
    </w:p>
    <w:p w14:paraId="0B02C176">
      <w:pPr>
        <w:autoSpaceDE w:val="0"/>
        <w:autoSpaceDN w:val="0"/>
        <w:adjustRightInd w:val="0"/>
        <w:spacing w:line="360" w:lineRule="auto"/>
        <w:ind w:firstLine="420" w:firstLineChars="200"/>
        <w:rPr>
          <w:rFonts w:ascii="Calibri" w:hAnsi="Calibri" w:cs="Times New Roman"/>
          <w:sz w:val="21"/>
        </w:rPr>
      </w:pPr>
      <w:r>
        <w:rPr>
          <w:rFonts w:hint="eastAsia" w:ascii="Calibri" w:hAnsi="Calibri" w:cs="Times New Roman"/>
          <w:sz w:val="21"/>
        </w:rPr>
        <w:t>用户管理层：举行产品演示以使其对系统性能有所了解。</w:t>
      </w:r>
    </w:p>
    <w:p w14:paraId="0420089F">
      <w:pPr>
        <w:autoSpaceDE w:val="0"/>
        <w:autoSpaceDN w:val="0"/>
        <w:adjustRightInd w:val="0"/>
        <w:spacing w:line="360" w:lineRule="auto"/>
        <w:ind w:firstLine="420" w:firstLineChars="200"/>
        <w:rPr>
          <w:rFonts w:ascii="Calibri" w:hAnsi="Calibri" w:cs="Times New Roman"/>
          <w:sz w:val="21"/>
        </w:rPr>
      </w:pPr>
      <w:r>
        <w:rPr>
          <w:rFonts w:hint="eastAsia" w:ascii="Calibri" w:hAnsi="Calibri" w:cs="Times New Roman"/>
          <w:sz w:val="21"/>
        </w:rPr>
        <w:t>各业务部门用户：为各业务部门用户提供培训使其熟练操作和使用相应模块。</w:t>
      </w:r>
    </w:p>
    <w:p w14:paraId="21BF639F">
      <w:pPr>
        <w:autoSpaceDE w:val="0"/>
        <w:autoSpaceDN w:val="0"/>
        <w:adjustRightInd w:val="0"/>
        <w:spacing w:line="360" w:lineRule="auto"/>
        <w:ind w:firstLine="420" w:firstLineChars="200"/>
        <w:rPr>
          <w:rFonts w:ascii="Calibri" w:hAnsi="Calibri" w:cs="Times New Roman"/>
          <w:sz w:val="21"/>
        </w:rPr>
      </w:pPr>
      <w:r>
        <w:rPr>
          <w:rFonts w:hint="eastAsia" w:ascii="Calibri" w:hAnsi="Calibri" w:cs="Times New Roman"/>
          <w:sz w:val="21"/>
        </w:rPr>
        <w:t>信息系统管理员：在以下方面为信息系统管理员提供培训：软件应用、系统管理、数据库管理、编程语言、开发/编写器以及其他需要的技术人员掌握的技能。</w:t>
      </w:r>
    </w:p>
    <w:p w14:paraId="4346F51F">
      <w:pPr>
        <w:autoSpaceDE w:val="0"/>
        <w:autoSpaceDN w:val="0"/>
        <w:adjustRightInd w:val="0"/>
        <w:spacing w:line="360" w:lineRule="auto"/>
        <w:ind w:firstLine="420" w:firstLineChars="200"/>
        <w:rPr>
          <w:rFonts w:ascii="Calibri" w:hAnsi="Calibri" w:cs="Times New Roman"/>
          <w:sz w:val="21"/>
        </w:rPr>
      </w:pPr>
      <w:r>
        <w:rPr>
          <w:rFonts w:hint="eastAsia" w:ascii="Calibri" w:hAnsi="Calibri" w:cs="Times New Roman"/>
          <w:sz w:val="21"/>
        </w:rPr>
        <w:t>系统安全管理员：为系统安全管理员提供培训，以使其理解系统的安全理念和提供的功能，采取有效合理的措施防止系统的非法侵入。</w:t>
      </w:r>
    </w:p>
    <w:p w14:paraId="4029DD0D">
      <w:pPr>
        <w:autoSpaceDE w:val="0"/>
        <w:autoSpaceDN w:val="0"/>
        <w:adjustRightInd w:val="0"/>
        <w:spacing w:line="360" w:lineRule="auto"/>
        <w:ind w:firstLine="420" w:firstLineChars="200"/>
        <w:rPr>
          <w:rFonts w:ascii="Calibri" w:hAnsi="Calibri" w:cs="Times New Roman"/>
          <w:sz w:val="21"/>
        </w:rPr>
      </w:pPr>
      <w:r>
        <w:rPr>
          <w:rFonts w:hint="eastAsia" w:ascii="Calibri" w:hAnsi="Calibri" w:cs="Times New Roman"/>
          <w:sz w:val="21"/>
        </w:rPr>
        <w:t>其他用户：提供其他可以满足培训目标的培训课程。</w:t>
      </w:r>
    </w:p>
    <w:p w14:paraId="5C02F6B1">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培训策略</w:t>
      </w:r>
    </w:p>
    <w:p w14:paraId="01638778">
      <w:pPr>
        <w:pStyle w:val="146"/>
        <w:widowControl w:val="0"/>
        <w:spacing w:before="0" w:beforeLines="0" w:after="0" w:afterLines="0"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我</w:t>
      </w:r>
      <w:r>
        <w:rPr>
          <w:rFonts w:ascii="Times New Roman" w:hAnsi="Times New Roman" w:eastAsia="宋体" w:cs="Times New Roman"/>
        </w:rPr>
        <w:t>司针对本项目采用如下培训策略：</w:t>
      </w:r>
    </w:p>
    <w:p w14:paraId="4D5223BD">
      <w:pPr>
        <w:pStyle w:val="146"/>
        <w:widowControl w:val="0"/>
        <w:numPr>
          <w:ilvl w:val="0"/>
          <w:numId w:val="14"/>
        </w:numPr>
        <w:spacing w:before="0" w:beforeLines="0" w:after="0" w:afterLines="0" w:line="360" w:lineRule="auto"/>
        <w:ind w:left="0" w:firstLine="420" w:firstLineChars="200"/>
        <w:rPr>
          <w:rFonts w:ascii="Times New Roman" w:hAnsi="Times New Roman" w:eastAsia="宋体" w:cs="Times New Roman"/>
        </w:rPr>
      </w:pPr>
      <w:r>
        <w:rPr>
          <w:rFonts w:ascii="Times New Roman" w:hAnsi="Times New Roman" w:eastAsia="宋体" w:cs="Times New Roman"/>
        </w:rPr>
        <w:t>培训过程全程跟踪与监控</w:t>
      </w:r>
    </w:p>
    <w:p w14:paraId="0457EFFD">
      <w:pPr>
        <w:pStyle w:val="146"/>
        <w:widowControl w:val="0"/>
        <w:spacing w:before="0" w:beforeLines="0" w:after="0" w:afterLines="0" w:line="360" w:lineRule="auto"/>
        <w:ind w:firstLine="420" w:firstLineChars="200"/>
        <w:rPr>
          <w:rFonts w:ascii="Times New Roman" w:hAnsi="Times New Roman" w:eastAsia="宋体" w:cs="Times New Roman"/>
        </w:rPr>
      </w:pPr>
      <w:r>
        <w:rPr>
          <w:rFonts w:ascii="Times New Roman" w:hAnsi="Times New Roman" w:eastAsia="宋体" w:cs="Times New Roman"/>
        </w:rPr>
        <w:t>每一</w:t>
      </w:r>
      <w:r>
        <w:rPr>
          <w:rFonts w:hint="eastAsia" w:ascii="Times New Roman" w:hAnsi="Times New Roman" w:eastAsia="宋体" w:cs="Times New Roman"/>
        </w:rPr>
        <w:t>次</w:t>
      </w:r>
      <w:r>
        <w:rPr>
          <w:rFonts w:ascii="Times New Roman" w:hAnsi="Times New Roman" w:eastAsia="宋体" w:cs="Times New Roman"/>
        </w:rPr>
        <w:t>培训都会安排培训负责人对培训的过程进行跟踪，包括前期的培训准备工作的开展、培训的通知发放、培训签到、培训记录、培训效果反馈等各个环节进行控制，以保证培训过程能够按照规范有序的开展，达到好的培训效果。</w:t>
      </w:r>
    </w:p>
    <w:p w14:paraId="4BE55A9F">
      <w:pPr>
        <w:pStyle w:val="146"/>
        <w:widowControl w:val="0"/>
        <w:numPr>
          <w:ilvl w:val="0"/>
          <w:numId w:val="14"/>
        </w:numPr>
        <w:spacing w:before="0" w:beforeLines="0" w:after="0" w:afterLines="0" w:line="360" w:lineRule="auto"/>
        <w:ind w:left="0" w:firstLine="420" w:firstLineChars="200"/>
        <w:rPr>
          <w:rFonts w:ascii="Times New Roman" w:hAnsi="Times New Roman" w:eastAsia="宋体" w:cs="Times New Roman"/>
        </w:rPr>
      </w:pPr>
      <w:r>
        <w:rPr>
          <w:rFonts w:ascii="Times New Roman" w:hAnsi="Times New Roman" w:eastAsia="宋体" w:cs="Times New Roman"/>
        </w:rPr>
        <w:t>有针对性的培训</w:t>
      </w:r>
    </w:p>
    <w:p w14:paraId="5B0482C5">
      <w:pPr>
        <w:pStyle w:val="146"/>
        <w:widowControl w:val="0"/>
        <w:spacing w:before="0" w:beforeLines="0" w:after="0" w:afterLines="0" w:line="360" w:lineRule="auto"/>
        <w:ind w:firstLine="420" w:firstLineChars="200"/>
        <w:rPr>
          <w:rFonts w:ascii="Times New Roman" w:hAnsi="Times New Roman" w:eastAsia="宋体" w:cs="Times New Roman"/>
        </w:rPr>
      </w:pPr>
      <w:r>
        <w:rPr>
          <w:rFonts w:ascii="Times New Roman" w:hAnsi="Times New Roman" w:eastAsia="宋体" w:cs="Times New Roman"/>
        </w:rPr>
        <w:t>由于本系统是一套功能完善的应用系统，涉及的人员众多，培训对象也包括</w:t>
      </w:r>
      <w:r>
        <w:rPr>
          <w:rFonts w:hint="eastAsia" w:ascii="Calibri" w:hAnsi="Calibri" w:eastAsia="宋体" w:cs="Times New Roman"/>
        </w:rPr>
        <w:t>用户管理层、各业务部门用户、信息系统管理员、系统安全管理</w:t>
      </w:r>
      <w:r>
        <w:rPr>
          <w:rFonts w:hint="eastAsia" w:ascii="Calibri" w:hAnsi="Calibri" w:cs="Times New Roman"/>
        </w:rPr>
        <w:t>员、</w:t>
      </w:r>
      <w:r>
        <w:rPr>
          <w:rFonts w:hint="eastAsia" w:ascii="Calibri" w:hAnsi="Calibri" w:eastAsia="宋体" w:cs="Times New Roman"/>
        </w:rPr>
        <w:t>其他用户</w:t>
      </w:r>
      <w:r>
        <w:rPr>
          <w:rFonts w:ascii="Times New Roman" w:hAnsi="Times New Roman" w:eastAsia="宋体" w:cs="Times New Roman"/>
        </w:rPr>
        <w:t>等，针对不同人员安排不同的课程，采取不同的培训方式，培训的详细程度也会不一样。</w:t>
      </w:r>
    </w:p>
    <w:p w14:paraId="4C648A48">
      <w:pPr>
        <w:pStyle w:val="146"/>
        <w:widowControl w:val="0"/>
        <w:numPr>
          <w:ilvl w:val="0"/>
          <w:numId w:val="14"/>
        </w:numPr>
        <w:spacing w:before="0" w:beforeLines="0" w:after="0" w:afterLines="0" w:line="360" w:lineRule="auto"/>
        <w:ind w:left="0" w:firstLine="420" w:firstLineChars="200"/>
        <w:rPr>
          <w:rFonts w:ascii="Times New Roman" w:hAnsi="Times New Roman" w:eastAsia="宋体" w:cs="Times New Roman"/>
        </w:rPr>
      </w:pPr>
      <w:r>
        <w:rPr>
          <w:rFonts w:ascii="Times New Roman" w:hAnsi="Times New Roman" w:eastAsia="宋体" w:cs="Times New Roman"/>
        </w:rPr>
        <w:t>采用授课结合练习的方式</w:t>
      </w:r>
    </w:p>
    <w:p w14:paraId="03D8A96C">
      <w:pPr>
        <w:pStyle w:val="146"/>
        <w:widowControl w:val="0"/>
        <w:spacing w:before="0" w:beforeLines="0" w:after="0" w:afterLines="0" w:line="360" w:lineRule="auto"/>
        <w:ind w:firstLine="420" w:firstLineChars="200"/>
        <w:rPr>
          <w:rFonts w:ascii="Times New Roman" w:hAnsi="Times New Roman" w:eastAsia="宋体" w:cs="Times New Roman"/>
        </w:rPr>
      </w:pPr>
      <w:r>
        <w:rPr>
          <w:rFonts w:ascii="Times New Roman" w:hAnsi="Times New Roman" w:eastAsia="宋体" w:cs="Times New Roman"/>
        </w:rPr>
        <w:t>每一</w:t>
      </w:r>
      <w:r>
        <w:rPr>
          <w:rFonts w:hint="eastAsia" w:ascii="Times New Roman" w:hAnsi="Times New Roman" w:eastAsia="宋体" w:cs="Times New Roman"/>
        </w:rPr>
        <w:t>次</w:t>
      </w:r>
      <w:r>
        <w:rPr>
          <w:rFonts w:ascii="Times New Roman" w:hAnsi="Times New Roman" w:eastAsia="宋体" w:cs="Times New Roman"/>
        </w:rPr>
        <w:t>培训班的内容将设置多个环节，每一个环节都分为授课和练习两部分，授课部分将按照培训讲义对当期培训班所设置的内容进行详细的介绍，并配有培训教材以做参考。练习部分要求学员按照事先准备好的案例进行实际操作，以加强对所学知识的记忆和理解。并且在练习中还要实现教师和学员的互动，不但对学员的操作进行辅导，还将对学员们提出的疑问予以回答。</w:t>
      </w:r>
    </w:p>
    <w:p w14:paraId="1B54B627">
      <w:pPr>
        <w:pStyle w:val="146"/>
        <w:widowControl w:val="0"/>
        <w:numPr>
          <w:ilvl w:val="0"/>
          <w:numId w:val="14"/>
        </w:numPr>
        <w:spacing w:before="0" w:beforeLines="0" w:after="0" w:afterLines="0" w:line="360" w:lineRule="auto"/>
        <w:ind w:left="0" w:firstLine="420" w:firstLineChars="200"/>
        <w:rPr>
          <w:rFonts w:ascii="Times New Roman" w:hAnsi="Times New Roman" w:eastAsia="宋体" w:cs="Times New Roman"/>
        </w:rPr>
      </w:pPr>
      <w:r>
        <w:rPr>
          <w:rFonts w:ascii="Times New Roman" w:hAnsi="Times New Roman" w:eastAsia="宋体" w:cs="Times New Roman"/>
        </w:rPr>
        <w:t>提供多种形式的培训教材</w:t>
      </w:r>
    </w:p>
    <w:p w14:paraId="4ECFA388">
      <w:pPr>
        <w:pStyle w:val="146"/>
        <w:widowControl w:val="0"/>
        <w:spacing w:before="0" w:beforeLines="0" w:after="0" w:afterLines="0" w:line="360" w:lineRule="auto"/>
        <w:ind w:firstLine="420" w:firstLineChars="200"/>
        <w:rPr>
          <w:rFonts w:ascii="Times New Roman" w:hAnsi="Times New Roman" w:eastAsia="宋体" w:cs="Times New Roman"/>
        </w:rPr>
      </w:pPr>
      <w:r>
        <w:rPr>
          <w:rFonts w:ascii="Times New Roman" w:hAnsi="Times New Roman" w:eastAsia="宋体" w:cs="Times New Roman"/>
        </w:rPr>
        <w:t>提供多种形式、全面和标准的文档给用户，其形式包括：电子文档以成为其后续稳定应用系统的保障，其中电子文档将放在系统中供随时下载。</w:t>
      </w:r>
    </w:p>
    <w:p w14:paraId="29207EDA">
      <w:pPr>
        <w:pStyle w:val="146"/>
        <w:widowControl w:val="0"/>
        <w:numPr>
          <w:ilvl w:val="0"/>
          <w:numId w:val="14"/>
        </w:numPr>
        <w:spacing w:before="0" w:beforeLines="0" w:after="0" w:afterLines="0" w:line="360" w:lineRule="auto"/>
        <w:ind w:left="0" w:firstLine="420" w:firstLineChars="200"/>
        <w:rPr>
          <w:rFonts w:ascii="Times New Roman" w:hAnsi="Times New Roman" w:eastAsia="宋体" w:cs="Times New Roman"/>
        </w:rPr>
      </w:pPr>
      <w:r>
        <w:rPr>
          <w:rFonts w:ascii="Times New Roman" w:hAnsi="Times New Roman" w:eastAsia="宋体" w:cs="Times New Roman"/>
        </w:rPr>
        <w:t>利用考核验收加强学习效果</w:t>
      </w:r>
    </w:p>
    <w:p w14:paraId="6ED7436F">
      <w:pPr>
        <w:pStyle w:val="146"/>
        <w:widowControl w:val="0"/>
        <w:spacing w:before="0" w:beforeLines="0" w:after="0" w:afterLines="0" w:line="360" w:lineRule="auto"/>
        <w:ind w:firstLine="420" w:firstLineChars="200"/>
        <w:rPr>
          <w:rFonts w:ascii="Times New Roman" w:hAnsi="Times New Roman" w:eastAsia="宋体" w:cs="Times New Roman"/>
        </w:rPr>
      </w:pPr>
      <w:r>
        <w:rPr>
          <w:rFonts w:ascii="Times New Roman" w:hAnsi="Times New Roman" w:eastAsia="宋体" w:cs="Times New Roman"/>
        </w:rPr>
        <w:t>为保证最终的学习效果，将为每一</w:t>
      </w:r>
      <w:r>
        <w:rPr>
          <w:rFonts w:hint="eastAsia" w:ascii="Times New Roman" w:hAnsi="Times New Roman" w:eastAsia="宋体" w:cs="Times New Roman"/>
        </w:rPr>
        <w:t>次</w:t>
      </w:r>
      <w:r>
        <w:rPr>
          <w:rFonts w:ascii="Times New Roman" w:hAnsi="Times New Roman" w:eastAsia="宋体" w:cs="Times New Roman"/>
        </w:rPr>
        <w:t>培训班布置考试题目，以验收学员的学习成果。保证培训质量。</w:t>
      </w:r>
    </w:p>
    <w:p w14:paraId="3DA8C4C4">
      <w:pPr>
        <w:pStyle w:val="146"/>
        <w:widowControl w:val="0"/>
        <w:numPr>
          <w:ilvl w:val="0"/>
          <w:numId w:val="14"/>
        </w:numPr>
        <w:spacing w:before="0" w:beforeLines="0" w:after="0" w:afterLines="0" w:line="360" w:lineRule="auto"/>
        <w:ind w:left="0" w:firstLine="420" w:firstLineChars="200"/>
        <w:rPr>
          <w:rFonts w:ascii="Times New Roman" w:hAnsi="Times New Roman" w:eastAsia="宋体" w:cs="Times New Roman"/>
        </w:rPr>
      </w:pPr>
      <w:r>
        <w:rPr>
          <w:rFonts w:ascii="Times New Roman" w:hAnsi="Times New Roman" w:eastAsia="宋体" w:cs="Times New Roman"/>
        </w:rPr>
        <w:t>培训效果评估与改进</w:t>
      </w:r>
    </w:p>
    <w:p w14:paraId="10311F35">
      <w:pPr>
        <w:autoSpaceDE w:val="0"/>
        <w:autoSpaceDN w:val="0"/>
        <w:adjustRightInd w:val="0"/>
        <w:spacing w:line="360" w:lineRule="auto"/>
        <w:ind w:firstLine="420" w:firstLineChars="200"/>
        <w:rPr>
          <w:rFonts w:ascii="Times New Roman" w:hAnsi="Times New Roman" w:eastAsia="宋体" w:cs="Times New Roman"/>
          <w:sz w:val="21"/>
        </w:rPr>
      </w:pPr>
      <w:r>
        <w:rPr>
          <w:rFonts w:ascii="Times New Roman" w:hAnsi="Times New Roman" w:eastAsia="宋体" w:cs="Times New Roman"/>
          <w:sz w:val="21"/>
        </w:rPr>
        <w:t>每次培训结束后，每个学员都有机会对该次培训进行评价，包括培训内容、培训讲师、培训环境、培训组织等各个方面进行反馈，同时可以提出对培训的改进意见，便于我们进行分析和改进</w:t>
      </w:r>
      <w:r>
        <w:rPr>
          <w:rFonts w:hint="eastAsia" w:ascii="Times New Roman" w:hAnsi="Times New Roman" w:eastAsia="宋体" w:cs="Times New Roman"/>
          <w:sz w:val="21"/>
        </w:rPr>
        <w:t>。</w:t>
      </w:r>
    </w:p>
    <w:p w14:paraId="4FCB86C5">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培训内容</w:t>
      </w:r>
    </w:p>
    <w:p w14:paraId="2BD8E5FE">
      <w:pPr>
        <w:pStyle w:val="146"/>
        <w:widowControl w:val="0"/>
        <w:spacing w:before="0" w:beforeLines="0" w:after="0" w:afterLines="0"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为使得涵盖用户管理层、各业务部门用户、信息系统管理员、系统安全管理员、其他用户对本项目的管理、操作、运维等工作有更清楚的理解和掌握，我司结合本项目的现状，依据项目管理的不同阶段划分，制定了培训工作计划。具体的培训日期以项目实际进展情况为依据，由客户方与我司协商确定。</w:t>
      </w:r>
    </w:p>
    <w:p w14:paraId="2CD601DE">
      <w:pPr>
        <w:pStyle w:val="146"/>
        <w:widowControl w:val="0"/>
        <w:spacing w:before="0" w:beforeLines="0" w:after="0" w:afterLines="0"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本项目的培训工作与项目的实施过程紧密结合，在本项目开发准备阶段、试运行及上线阶段、验收阶段等分别进行。</w:t>
      </w:r>
    </w:p>
    <w:p w14:paraId="484305DD">
      <w:pPr>
        <w:pStyle w:val="146"/>
        <w:widowControl w:val="0"/>
        <w:spacing w:before="0" w:beforeLines="0" w:after="0" w:afterLines="0" w:line="360" w:lineRule="auto"/>
        <w:ind w:firstLine="420" w:firstLineChars="200"/>
        <w:rPr>
          <w:rFonts w:ascii="Times New Roman" w:hAnsi="Times New Roman" w:eastAsia="宋体" w:cs="Times New Roman"/>
        </w:rPr>
      </w:pPr>
      <w:r>
        <w:rPr>
          <w:rFonts w:ascii="Times New Roman" w:hAnsi="Times New Roman" w:eastAsia="宋体" w:cs="Times New Roman"/>
        </w:rPr>
        <w:t>本项目培训的时间、人数、地点等具体内容原则上由甲方确定，我司保证甲方能够完整地掌握项目相关技术：包括用户操作、系统操作等。</w:t>
      </w:r>
    </w:p>
    <w:p w14:paraId="7330E408">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89" w:name="_Toc11839"/>
      <w:bookmarkStart w:id="90" w:name="_Toc29648"/>
      <w:bookmarkStart w:id="91" w:name="_Toc22661"/>
      <w:bookmarkStart w:id="92" w:name="_Toc2645"/>
      <w:bookmarkStart w:id="93" w:name="_Toc30754"/>
      <w:r>
        <w:rPr>
          <w:rFonts w:hint="eastAsia"/>
          <w:b/>
          <w:sz w:val="24"/>
        </w:rPr>
        <w:t>工期安排</w:t>
      </w:r>
      <w:bookmarkEnd w:id="89"/>
      <w:bookmarkEnd w:id="90"/>
      <w:bookmarkEnd w:id="91"/>
      <w:bookmarkEnd w:id="92"/>
      <w:bookmarkEnd w:id="93"/>
    </w:p>
    <w:p w14:paraId="3F8A4D61">
      <w:pPr>
        <w:widowControl w:val="0"/>
        <w:topLinePunct/>
        <w:spacing w:line="360" w:lineRule="auto"/>
        <w:ind w:firstLine="420" w:firstLineChars="200"/>
        <w:rPr>
          <w:rFonts w:ascii="Times New Roman" w:hAnsi="Times New Roman" w:eastAsia="宋体" w:cs="Times New Roman"/>
          <w:sz w:val="21"/>
        </w:rPr>
      </w:pPr>
      <w:r>
        <w:rPr>
          <w:rFonts w:ascii="Times New Roman" w:hAnsi="Times New Roman" w:eastAsia="宋体" w:cs="Times New Roman"/>
          <w:sz w:val="21"/>
        </w:rPr>
        <w:t>为确保</w:t>
      </w:r>
      <w:r>
        <w:rPr>
          <w:rFonts w:hint="eastAsia" w:ascii="Times New Roman" w:hAnsi="Times New Roman" w:eastAsia="宋体" w:cs="Times New Roman"/>
          <w:sz w:val="21"/>
        </w:rPr>
        <w:t>本项目</w:t>
      </w:r>
      <w:r>
        <w:rPr>
          <w:rFonts w:ascii="Times New Roman" w:hAnsi="Times New Roman" w:eastAsia="宋体" w:cs="Times New Roman"/>
          <w:sz w:val="21"/>
        </w:rPr>
        <w:t>的顺利进行，我</w:t>
      </w:r>
      <w:r>
        <w:rPr>
          <w:rFonts w:hint="eastAsia" w:ascii="Times New Roman" w:hAnsi="Times New Roman" w:eastAsia="宋体" w:cs="Times New Roman"/>
          <w:sz w:val="21"/>
        </w:rPr>
        <w:t>司</w:t>
      </w:r>
      <w:r>
        <w:rPr>
          <w:rFonts w:ascii="Times New Roman" w:hAnsi="Times New Roman" w:eastAsia="宋体" w:cs="Times New Roman"/>
          <w:sz w:val="21"/>
        </w:rPr>
        <w:t>制定了项目</w:t>
      </w:r>
      <w:r>
        <w:rPr>
          <w:rFonts w:hint="eastAsia" w:ascii="Times New Roman" w:hAnsi="Times New Roman" w:eastAsia="宋体" w:cs="Times New Roman"/>
          <w:sz w:val="21"/>
        </w:rPr>
        <w:t>工期</w:t>
      </w:r>
      <w:r>
        <w:rPr>
          <w:rFonts w:ascii="Times New Roman" w:hAnsi="Times New Roman" w:eastAsia="宋体" w:cs="Times New Roman"/>
          <w:sz w:val="21"/>
        </w:rPr>
        <w:t>计划</w:t>
      </w:r>
      <w:r>
        <w:rPr>
          <w:rFonts w:hint="eastAsia" w:ascii="Times New Roman" w:hAnsi="Times New Roman" w:eastAsia="宋体" w:cs="Times New Roman"/>
          <w:sz w:val="21"/>
        </w:rPr>
        <w:t>，</w:t>
      </w:r>
      <w:r>
        <w:rPr>
          <w:rFonts w:ascii="Times New Roman" w:hAnsi="Times New Roman" w:eastAsia="宋体" w:cs="Times New Roman"/>
          <w:sz w:val="21"/>
        </w:rPr>
        <w:t>我</w:t>
      </w:r>
      <w:r>
        <w:rPr>
          <w:rFonts w:hint="eastAsia" w:ascii="Times New Roman" w:hAnsi="Times New Roman" w:eastAsia="宋体" w:cs="Times New Roman"/>
          <w:sz w:val="21"/>
        </w:rPr>
        <w:t>司为本项目的拟投入工期安排详细如下：</w:t>
      </w:r>
    </w:p>
    <w:p w14:paraId="58045561">
      <w:pPr>
        <w:pStyle w:val="2"/>
        <w:widowControl w:val="0"/>
        <w:spacing w:line="360" w:lineRule="auto"/>
        <w:ind w:firstLine="0" w:firstLineChars="0"/>
        <w:jc w:val="center"/>
        <w:rPr>
          <w:rFonts w:eastAsia="宋体"/>
          <w:b/>
          <w:bCs/>
          <w:sz w:val="21"/>
        </w:rPr>
      </w:pPr>
      <w:r>
        <w:rPr>
          <w:rFonts w:hint="eastAsia"/>
          <w:b/>
          <w:bCs/>
          <w:sz w:val="21"/>
        </w:rPr>
        <w:t>项目工期计划表</w:t>
      </w:r>
    </w:p>
    <w:tbl>
      <w:tblPr>
        <w:tblStyle w:val="4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71"/>
        <w:gridCol w:w="6422"/>
        <w:gridCol w:w="1461"/>
      </w:tblGrid>
      <w:tr w14:paraId="1D870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shd w:val="clear" w:color="auto" w:fill="BEBEBE"/>
            <w:vAlign w:val="center"/>
          </w:tcPr>
          <w:p w14:paraId="1DA6E1ED">
            <w:pPr>
              <w:jc w:val="center"/>
              <w:rPr>
                <w:rFonts w:ascii="Times New Roman" w:hAnsi="Times New Roman" w:eastAsia="宋体" w:cs="Times New Roman"/>
                <w:b/>
                <w:bCs/>
                <w:color w:val="000000"/>
                <w:kern w:val="0"/>
                <w:sz w:val="21"/>
              </w:rPr>
            </w:pPr>
            <w:r>
              <w:rPr>
                <w:rFonts w:ascii="Times New Roman" w:hAnsi="Times New Roman" w:eastAsia="宋体" w:cs="Times New Roman"/>
                <w:b/>
                <w:bCs/>
                <w:color w:val="000000"/>
                <w:kern w:val="0"/>
                <w:sz w:val="21"/>
              </w:rPr>
              <w:t>实施阶段</w:t>
            </w:r>
          </w:p>
        </w:tc>
        <w:tc>
          <w:tcPr>
            <w:tcW w:w="5558" w:type="dxa"/>
            <w:shd w:val="clear" w:color="auto" w:fill="BEBEBE"/>
            <w:vAlign w:val="center"/>
          </w:tcPr>
          <w:p w14:paraId="29ACEB72">
            <w:pPr>
              <w:jc w:val="center"/>
              <w:rPr>
                <w:rFonts w:ascii="Times New Roman" w:hAnsi="Times New Roman" w:eastAsia="宋体" w:cs="Times New Roman"/>
                <w:b/>
                <w:bCs/>
                <w:color w:val="000000"/>
                <w:kern w:val="0"/>
                <w:sz w:val="21"/>
              </w:rPr>
            </w:pPr>
            <w:r>
              <w:rPr>
                <w:rFonts w:ascii="Times New Roman" w:hAnsi="Times New Roman" w:eastAsia="宋体" w:cs="Times New Roman"/>
                <w:b/>
                <w:bCs/>
                <w:color w:val="000000"/>
                <w:kern w:val="0"/>
                <w:sz w:val="21"/>
              </w:rPr>
              <w:t>内容</w:t>
            </w:r>
          </w:p>
        </w:tc>
        <w:tc>
          <w:tcPr>
            <w:tcW w:w="1264" w:type="dxa"/>
            <w:shd w:val="clear" w:color="auto" w:fill="BEBEBE"/>
            <w:vAlign w:val="center"/>
          </w:tcPr>
          <w:p w14:paraId="3F687B11">
            <w:pPr>
              <w:jc w:val="center"/>
              <w:rPr>
                <w:rFonts w:ascii="Times New Roman" w:hAnsi="Times New Roman" w:eastAsia="宋体" w:cs="Times New Roman"/>
                <w:b/>
                <w:bCs/>
                <w:color w:val="000000"/>
                <w:kern w:val="0"/>
                <w:sz w:val="21"/>
              </w:rPr>
            </w:pPr>
            <w:r>
              <w:rPr>
                <w:rFonts w:ascii="Times New Roman" w:hAnsi="Times New Roman" w:eastAsia="宋体" w:cs="Times New Roman"/>
                <w:b/>
                <w:bCs/>
                <w:color w:val="000000"/>
                <w:kern w:val="0"/>
                <w:sz w:val="21"/>
              </w:rPr>
              <w:t>时长（天）</w:t>
            </w:r>
          </w:p>
        </w:tc>
      </w:tr>
      <w:tr w14:paraId="56FFA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075A384B">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需求调研</w:t>
            </w:r>
          </w:p>
        </w:tc>
        <w:tc>
          <w:tcPr>
            <w:tcW w:w="5558" w:type="dxa"/>
            <w:vAlign w:val="center"/>
          </w:tcPr>
          <w:p w14:paraId="4A4DB204">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确认详细流程和功能，形成《需求调研文档》</w:t>
            </w:r>
          </w:p>
        </w:tc>
        <w:tc>
          <w:tcPr>
            <w:tcW w:w="1264" w:type="dxa"/>
            <w:vAlign w:val="center"/>
          </w:tcPr>
          <w:p w14:paraId="7CE4B291">
            <w:pPr>
              <w:jc w:val="center"/>
              <w:rPr>
                <w:rFonts w:hint="eastAsia" w:ascii="Times New Roman" w:hAnsi="Times New Roman" w:eastAsia="宋体" w:cs="Times New Roman"/>
                <w:color w:val="000000"/>
                <w:kern w:val="0"/>
                <w:sz w:val="21"/>
                <w:lang w:val="en-US" w:eastAsia="zh-CN"/>
              </w:rPr>
            </w:pPr>
            <w:r>
              <w:rPr>
                <w:rFonts w:hint="eastAsia" w:ascii="Times New Roman" w:hAnsi="Times New Roman" w:eastAsia="宋体" w:cs="Times New Roman"/>
                <w:color w:val="000000"/>
                <w:kern w:val="0"/>
                <w:sz w:val="21"/>
                <w:lang w:val="en-US" w:eastAsia="zh-CN"/>
              </w:rPr>
              <w:t>3</w:t>
            </w:r>
          </w:p>
        </w:tc>
      </w:tr>
      <w:tr w14:paraId="3E9257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626537A3">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开发</w:t>
            </w:r>
            <w:r>
              <w:rPr>
                <w:rFonts w:hint="eastAsia" w:ascii="Times New Roman" w:hAnsi="Times New Roman" w:eastAsia="宋体" w:cs="Times New Roman"/>
                <w:color w:val="000000"/>
                <w:kern w:val="0"/>
                <w:sz w:val="21"/>
              </w:rPr>
              <w:t>设计</w:t>
            </w:r>
          </w:p>
        </w:tc>
        <w:tc>
          <w:tcPr>
            <w:tcW w:w="5558" w:type="dxa"/>
            <w:vAlign w:val="center"/>
          </w:tcPr>
          <w:p w14:paraId="7F83C0C3">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根据需求调研的内容进行软件系统的设计和开发</w:t>
            </w:r>
          </w:p>
        </w:tc>
        <w:tc>
          <w:tcPr>
            <w:tcW w:w="1264" w:type="dxa"/>
            <w:vAlign w:val="center"/>
          </w:tcPr>
          <w:p w14:paraId="352FEB95">
            <w:pPr>
              <w:jc w:val="center"/>
              <w:rPr>
                <w:rFonts w:hint="default" w:ascii="Times New Roman" w:hAnsi="Times New Roman" w:eastAsia="宋体" w:cs="Times New Roman"/>
                <w:color w:val="000000"/>
                <w:kern w:val="0"/>
                <w:sz w:val="21"/>
                <w:lang w:val="en-US" w:eastAsia="zh-CN"/>
              </w:rPr>
            </w:pPr>
            <w:r>
              <w:rPr>
                <w:rFonts w:hint="eastAsia" w:ascii="Times New Roman" w:hAnsi="Times New Roman" w:eastAsia="宋体" w:cs="Times New Roman"/>
                <w:color w:val="000000"/>
                <w:kern w:val="0"/>
                <w:sz w:val="21"/>
                <w:lang w:val="en-US" w:eastAsia="zh-CN"/>
              </w:rPr>
              <w:t>20</w:t>
            </w:r>
          </w:p>
        </w:tc>
      </w:tr>
      <w:tr w14:paraId="7B3D46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4D11CF89">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现场调试</w:t>
            </w:r>
          </w:p>
        </w:tc>
        <w:tc>
          <w:tcPr>
            <w:tcW w:w="5558" w:type="dxa"/>
            <w:vAlign w:val="center"/>
          </w:tcPr>
          <w:p w14:paraId="0817921B">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与各系统之间全流程测试</w:t>
            </w:r>
          </w:p>
        </w:tc>
        <w:tc>
          <w:tcPr>
            <w:tcW w:w="1264" w:type="dxa"/>
            <w:vAlign w:val="center"/>
          </w:tcPr>
          <w:p w14:paraId="66B6E3B9">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15</w:t>
            </w:r>
          </w:p>
        </w:tc>
      </w:tr>
      <w:tr w14:paraId="0BA2D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01496B67">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产能爬坡和优化</w:t>
            </w:r>
          </w:p>
        </w:tc>
        <w:tc>
          <w:tcPr>
            <w:tcW w:w="5558" w:type="dxa"/>
            <w:vAlign w:val="center"/>
          </w:tcPr>
          <w:p w14:paraId="01B1036A">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试运行及系统优化</w:t>
            </w:r>
          </w:p>
        </w:tc>
        <w:tc>
          <w:tcPr>
            <w:tcW w:w="1264" w:type="dxa"/>
            <w:vAlign w:val="center"/>
          </w:tcPr>
          <w:p w14:paraId="2F401657">
            <w:pPr>
              <w:jc w:val="center"/>
              <w:rPr>
                <w:rFonts w:hint="eastAsia" w:ascii="Times New Roman" w:hAnsi="Times New Roman" w:eastAsia="宋体" w:cs="Times New Roman"/>
                <w:color w:val="000000"/>
                <w:kern w:val="0"/>
                <w:sz w:val="21"/>
                <w:lang w:val="en-US" w:eastAsia="zh-CN"/>
              </w:rPr>
            </w:pPr>
            <w:r>
              <w:rPr>
                <w:rFonts w:hint="eastAsia" w:ascii="Times New Roman" w:hAnsi="Times New Roman" w:eastAsia="宋体" w:cs="Times New Roman"/>
                <w:color w:val="000000"/>
                <w:kern w:val="0"/>
                <w:sz w:val="21"/>
                <w:lang w:val="en-US" w:eastAsia="zh-CN"/>
              </w:rPr>
              <w:t>5</w:t>
            </w:r>
          </w:p>
        </w:tc>
      </w:tr>
      <w:tr w14:paraId="288EA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2992E49F">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项目培训</w:t>
            </w:r>
          </w:p>
        </w:tc>
        <w:tc>
          <w:tcPr>
            <w:tcW w:w="5558" w:type="dxa"/>
            <w:vAlign w:val="center"/>
          </w:tcPr>
          <w:p w14:paraId="04562217">
            <w:pPr>
              <w:jc w:val="center"/>
              <w:rPr>
                <w:rFonts w:ascii="Times New Roman" w:hAnsi="Times New Roman" w:eastAsia="宋体" w:cs="Times New Roman"/>
                <w:color w:val="000000"/>
                <w:kern w:val="0"/>
                <w:sz w:val="21"/>
              </w:rPr>
            </w:pPr>
            <w:r>
              <w:rPr>
                <w:sz w:val="21"/>
                <w:szCs w:val="16"/>
              </w:rPr>
              <w:t>系统具体操作、日常维护，简单的故障处理</w:t>
            </w:r>
          </w:p>
        </w:tc>
        <w:tc>
          <w:tcPr>
            <w:tcW w:w="1264" w:type="dxa"/>
            <w:vAlign w:val="center"/>
          </w:tcPr>
          <w:p w14:paraId="0C65D3B9">
            <w:pPr>
              <w:jc w:val="center"/>
              <w:rPr>
                <w:rFonts w:ascii="Times New Roman" w:hAnsi="Times New Roman" w:eastAsia="宋体" w:cs="Times New Roman"/>
                <w:color w:val="000000"/>
                <w:kern w:val="0"/>
                <w:sz w:val="21"/>
              </w:rPr>
            </w:pPr>
            <w:r>
              <w:rPr>
                <w:rFonts w:hint="eastAsia" w:ascii="Times New Roman" w:hAnsi="Times New Roman" w:eastAsia="宋体" w:cs="Times New Roman"/>
                <w:color w:val="000000"/>
                <w:kern w:val="0"/>
                <w:sz w:val="21"/>
              </w:rPr>
              <w:t>3</w:t>
            </w:r>
          </w:p>
        </w:tc>
      </w:tr>
      <w:tr w14:paraId="35487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314DFFF1">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项目验收</w:t>
            </w:r>
          </w:p>
        </w:tc>
        <w:tc>
          <w:tcPr>
            <w:tcW w:w="5558" w:type="dxa"/>
            <w:vAlign w:val="center"/>
          </w:tcPr>
          <w:p w14:paraId="70F1DA9C">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配合用户做好系统最终的评估验收工作</w:t>
            </w:r>
          </w:p>
        </w:tc>
        <w:tc>
          <w:tcPr>
            <w:tcW w:w="1264" w:type="dxa"/>
            <w:vAlign w:val="center"/>
          </w:tcPr>
          <w:p w14:paraId="7D2815C2">
            <w:pPr>
              <w:jc w:val="center"/>
              <w:rPr>
                <w:rFonts w:ascii="Times New Roman" w:hAnsi="Times New Roman" w:eastAsia="宋体" w:cs="Times New Roman"/>
                <w:color w:val="000000"/>
                <w:kern w:val="0"/>
                <w:sz w:val="21"/>
              </w:rPr>
            </w:pPr>
            <w:r>
              <w:rPr>
                <w:rFonts w:hint="eastAsia" w:ascii="Times New Roman" w:hAnsi="Times New Roman" w:eastAsia="宋体" w:cs="Times New Roman"/>
                <w:color w:val="000000"/>
                <w:kern w:val="0"/>
                <w:sz w:val="21"/>
              </w:rPr>
              <w:t>3</w:t>
            </w:r>
          </w:p>
        </w:tc>
      </w:tr>
      <w:tr w14:paraId="6062F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6" w:type="dxa"/>
            <w:vAlign w:val="center"/>
          </w:tcPr>
          <w:p w14:paraId="60B809C2">
            <w:pPr>
              <w:jc w:val="center"/>
              <w:rPr>
                <w:rFonts w:ascii="Times New Roman" w:hAnsi="Times New Roman" w:eastAsia="宋体" w:cs="Times New Roman"/>
                <w:color w:val="000000"/>
                <w:kern w:val="0"/>
                <w:sz w:val="21"/>
              </w:rPr>
            </w:pPr>
            <w:r>
              <w:rPr>
                <w:rFonts w:ascii="Times New Roman" w:hAnsi="Times New Roman" w:eastAsia="宋体" w:cs="Times New Roman"/>
                <w:color w:val="000000"/>
                <w:kern w:val="0"/>
                <w:sz w:val="21"/>
              </w:rPr>
              <w:t>预计总工期</w:t>
            </w:r>
          </w:p>
        </w:tc>
        <w:tc>
          <w:tcPr>
            <w:tcW w:w="5558" w:type="dxa"/>
            <w:vAlign w:val="center"/>
          </w:tcPr>
          <w:p w14:paraId="49C90034">
            <w:pPr>
              <w:jc w:val="center"/>
              <w:rPr>
                <w:rFonts w:ascii="Times New Roman" w:hAnsi="Times New Roman" w:eastAsia="宋体" w:cs="Times New Roman"/>
                <w:color w:val="000000"/>
                <w:kern w:val="0"/>
                <w:sz w:val="21"/>
              </w:rPr>
            </w:pPr>
          </w:p>
        </w:tc>
        <w:tc>
          <w:tcPr>
            <w:tcW w:w="1264" w:type="dxa"/>
            <w:vAlign w:val="center"/>
          </w:tcPr>
          <w:p w14:paraId="176F0A0D">
            <w:pPr>
              <w:jc w:val="center"/>
              <w:rPr>
                <w:rFonts w:hint="eastAsia" w:ascii="Times New Roman" w:hAnsi="Times New Roman" w:eastAsia="宋体" w:cs="Times New Roman"/>
                <w:color w:val="000000"/>
                <w:kern w:val="0"/>
                <w:sz w:val="21"/>
                <w:lang w:val="en-US" w:eastAsia="zh-CN"/>
              </w:rPr>
            </w:pPr>
            <w:r>
              <w:rPr>
                <w:rFonts w:ascii="Times New Roman" w:hAnsi="Times New Roman" w:eastAsia="宋体" w:cs="Times New Roman"/>
                <w:color w:val="000000"/>
                <w:kern w:val="0"/>
                <w:sz w:val="21"/>
              </w:rPr>
              <w:t>4</w:t>
            </w:r>
            <w:r>
              <w:rPr>
                <w:rFonts w:hint="eastAsia" w:ascii="Times New Roman" w:hAnsi="Times New Roman" w:eastAsia="宋体" w:cs="Times New Roman"/>
                <w:color w:val="000000"/>
                <w:kern w:val="0"/>
                <w:sz w:val="21"/>
                <w:lang w:val="en-US" w:eastAsia="zh-CN"/>
              </w:rPr>
              <w:t>9</w:t>
            </w:r>
          </w:p>
        </w:tc>
      </w:tr>
    </w:tbl>
    <w:p w14:paraId="3EA5084B">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94" w:name="_Toc6088"/>
      <w:bookmarkStart w:id="95" w:name="_Toc5376"/>
      <w:bookmarkStart w:id="96" w:name="_Toc19510"/>
      <w:bookmarkStart w:id="97" w:name="_Toc11212"/>
      <w:bookmarkStart w:id="98" w:name="_Toc1666"/>
      <w:r>
        <w:rPr>
          <w:rFonts w:hint="eastAsia"/>
          <w:b/>
          <w:sz w:val="24"/>
        </w:rPr>
        <w:t>进度安排</w:t>
      </w:r>
      <w:bookmarkEnd w:id="94"/>
      <w:bookmarkEnd w:id="95"/>
      <w:bookmarkEnd w:id="96"/>
      <w:bookmarkEnd w:id="97"/>
      <w:bookmarkEnd w:id="98"/>
    </w:p>
    <w:p w14:paraId="0A1F99AB">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项目进度是项目进行是否顺利的最直观表现，在项目开始之前，项目计划是必须的，项目计划以里程碑为界限，将整个周期划分为若干阶段。根据里程碑的完成情况，适当的调整每一个较小的阶段的任务量和完成的任务时间，这种方式非常有利于整个项目计划的动态调整。也利于项目质量的监督。里程碑将项目分成若干个较小的段，通过保证每一个段的顺利完成，来保证整个项目顺利完成，同时通过每个段的完成质量，可以测度整个项目质量。在里程碑和完备文档的控制之下，项目已完成的阶段是受到保护的，在任何时间，人员变动，都不至于造成特别重大的损失，通过完备的文档，原有的成果能够被延续进行开发。</w:t>
      </w:r>
    </w:p>
    <w:p w14:paraId="46CE36AF">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项目进度的合理安排是保障项目顺利实施的关键。根据本项目硬件设备、软件项目技术复杂性和网络规模，为确保项目的顺利进行，公司事先将做出周密的准备，既注重整体计划及进度，同时也充分考虑相关细节问题。提出实施进度安排建议，最终更详细、更具体的项目进度将在合同签定前后以及项目实施期间经双方相关人员讨论和协商确定。</w:t>
      </w:r>
    </w:p>
    <w:p w14:paraId="37566C84">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整个项目的实施可分为前期准备、项目实施以及项目交付等三个大的阶段，每个阶段又分成若干个相互关联的任务部分，如前期准备、项目组人员组织、项目实施整体方案、资源确认、业务受理开发施工及软件设备安装、调试、客户培训等。</w:t>
      </w:r>
    </w:p>
    <w:p w14:paraId="2373D2B2">
      <w:pPr>
        <w:widowControl w:val="0"/>
        <w:spacing w:line="360" w:lineRule="auto"/>
        <w:ind w:firstLine="422" w:firstLineChars="200"/>
        <w:rPr>
          <w:rFonts w:ascii="Times New Roman" w:hAnsi="Times New Roman" w:eastAsia="宋体" w:cs="Times New Roman"/>
          <w:b/>
          <w:sz w:val="21"/>
          <w:szCs w:val="16"/>
        </w:rPr>
      </w:pPr>
      <w:r>
        <w:rPr>
          <w:rFonts w:hint="eastAsia" w:ascii="Times New Roman" w:hAnsi="Times New Roman" w:eastAsia="宋体" w:cs="Times New Roman"/>
          <w:b/>
          <w:sz w:val="21"/>
          <w:szCs w:val="16"/>
        </w:rPr>
        <w:t>前期准备阶段</w:t>
      </w:r>
    </w:p>
    <w:p w14:paraId="387DD671">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主要指根据客户需求进行必要的预先准备工作，包括项目实施计划和组织体系建立，前期阶段的工作为项目的顺利实施提供了保障。</w:t>
      </w:r>
    </w:p>
    <w:p w14:paraId="25A66C0E">
      <w:pPr>
        <w:widowControl w:val="0"/>
        <w:spacing w:line="360" w:lineRule="auto"/>
        <w:ind w:firstLine="422" w:firstLineChars="200"/>
        <w:rPr>
          <w:rFonts w:ascii="Times New Roman" w:hAnsi="Times New Roman" w:eastAsia="宋体" w:cs="Times New Roman"/>
          <w:b/>
          <w:sz w:val="21"/>
          <w:szCs w:val="16"/>
        </w:rPr>
      </w:pPr>
      <w:r>
        <w:rPr>
          <w:rFonts w:hint="eastAsia" w:ascii="Times New Roman" w:hAnsi="Times New Roman" w:eastAsia="宋体" w:cs="Times New Roman"/>
          <w:b/>
          <w:sz w:val="21"/>
          <w:szCs w:val="16"/>
        </w:rPr>
        <w:t>项目实施阶段</w:t>
      </w:r>
    </w:p>
    <w:p w14:paraId="7A59EA58">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主要指按技术方案和合同要求，组织实施，包括业务受理、资源调度、开发施工、软件设备安装调试等工作。</w:t>
      </w:r>
    </w:p>
    <w:p w14:paraId="2ADE1A63">
      <w:pPr>
        <w:widowControl w:val="0"/>
        <w:spacing w:line="360" w:lineRule="auto"/>
        <w:ind w:firstLine="422" w:firstLineChars="200"/>
        <w:rPr>
          <w:rFonts w:ascii="Times New Roman" w:hAnsi="Times New Roman" w:eastAsia="宋体" w:cs="Times New Roman"/>
          <w:b/>
          <w:sz w:val="21"/>
          <w:szCs w:val="16"/>
        </w:rPr>
      </w:pPr>
      <w:r>
        <w:rPr>
          <w:rFonts w:hint="eastAsia" w:ascii="Times New Roman" w:hAnsi="Times New Roman" w:eastAsia="宋体" w:cs="Times New Roman"/>
          <w:b/>
          <w:sz w:val="21"/>
          <w:szCs w:val="16"/>
        </w:rPr>
        <w:t>项目交付阶段</w:t>
      </w:r>
    </w:p>
    <w:p w14:paraId="77E81172">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主要完成在业务开通后向客户交付验收。具体包括现场测试、现场培训、完成交付报告、配合客户完成联调等。</w:t>
      </w:r>
    </w:p>
    <w:p w14:paraId="4D90560F">
      <w:pPr>
        <w:widowControl w:val="0"/>
        <w:spacing w:line="360" w:lineRule="auto"/>
        <w:ind w:firstLine="420" w:firstLineChars="200"/>
        <w:rPr>
          <w:rFonts w:ascii="Times New Roman" w:hAnsi="Times New Roman" w:eastAsia="宋体" w:cs="Times New Roman"/>
          <w:bCs/>
          <w:sz w:val="21"/>
          <w:szCs w:val="16"/>
        </w:rPr>
      </w:pPr>
      <w:r>
        <w:rPr>
          <w:rFonts w:hint="eastAsia" w:ascii="Times New Roman" w:hAnsi="Times New Roman" w:eastAsia="宋体" w:cs="Times New Roman"/>
          <w:bCs/>
          <w:sz w:val="21"/>
          <w:szCs w:val="16"/>
        </w:rPr>
        <w:t>详细项目计划进度表如下：</w:t>
      </w:r>
    </w:p>
    <w:p w14:paraId="6EAC3697">
      <w:pPr>
        <w:spacing w:line="240" w:lineRule="auto"/>
        <w:jc w:val="center"/>
      </w:pPr>
      <w:r>
        <w:rPr>
          <w:rFonts w:hint="eastAsia"/>
        </w:rPr>
        <w:t>（暂空）</w:t>
      </w:r>
    </w:p>
    <w:p w14:paraId="44DF1CA2">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99" w:name="_Toc12954"/>
      <w:bookmarkStart w:id="100" w:name="_Toc12604"/>
      <w:bookmarkStart w:id="101" w:name="_Toc27494"/>
      <w:bookmarkStart w:id="102" w:name="_Toc6582"/>
      <w:bookmarkStart w:id="103" w:name="_Toc15828"/>
      <w:r>
        <w:rPr>
          <w:rFonts w:hint="eastAsia"/>
          <w:b/>
          <w:sz w:val="24"/>
        </w:rPr>
        <w:t>更新计划</w:t>
      </w:r>
      <w:bookmarkEnd w:id="99"/>
      <w:bookmarkEnd w:id="100"/>
      <w:bookmarkEnd w:id="101"/>
      <w:bookmarkEnd w:id="102"/>
      <w:bookmarkEnd w:id="103"/>
    </w:p>
    <w:p w14:paraId="758211B7">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本项目更新计划旨在确保项目在实施过程中，能够依据内外部环境变化、项目需求变更以及前期执行情况反馈，及时、有序地对项目的各方面要素（包括但不限于项目进度、范围、成本、质量等）进行合理调整与优化，保障项目始终朝着预定目标顺利推进，并最终高质量交付。</w:t>
      </w:r>
    </w:p>
    <w:p w14:paraId="1236D4A7">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104" w:name="_Toc22807"/>
      <w:bookmarkStart w:id="105" w:name="_Toc19495"/>
      <w:bookmarkStart w:id="106" w:name="_Toc7483"/>
      <w:bookmarkStart w:id="107" w:name="_Toc8329"/>
      <w:bookmarkStart w:id="108" w:name="_Toc15950"/>
      <w:r>
        <w:rPr>
          <w:rFonts w:hint="eastAsia"/>
          <w:b/>
          <w:sz w:val="24"/>
        </w:rPr>
        <w:t>关键节点</w:t>
      </w:r>
      <w:bookmarkEnd w:id="104"/>
      <w:bookmarkEnd w:id="105"/>
      <w:bookmarkEnd w:id="106"/>
      <w:bookmarkEnd w:id="107"/>
      <w:bookmarkEnd w:id="108"/>
    </w:p>
    <w:p w14:paraId="573CBB37">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本项目关键节点是基于项目目标、项目生命周期特点、主要交付成果以及对项目整体进度和质量有重大影响的活动来确定的。这些关键节点将作为项目进度监控和资源调配的重要依据，确保项目按计划有序推进。</w:t>
      </w:r>
    </w:p>
    <w:p w14:paraId="497BC593">
      <w:pPr>
        <w:spacing w:line="360" w:lineRule="auto"/>
        <w:ind w:firstLine="420" w:firstLineChars="200"/>
        <w:rPr>
          <w:rFonts w:ascii="Arial" w:hAnsi="Arial" w:eastAsia="宋体" w:cs="Arial"/>
          <w:sz w:val="21"/>
        </w:rPr>
      </w:pPr>
      <w:r>
        <w:rPr>
          <w:rFonts w:hint="eastAsia" w:ascii="Times New Roman" w:hAnsi="Times New Roman" w:eastAsia="宋体" w:cs="Times New Roman"/>
          <w:sz w:val="21"/>
        </w:rPr>
        <w:t>关键节点流程：启动阶段</w:t>
      </w:r>
      <w:r>
        <w:rPr>
          <w:rFonts w:ascii="Arial" w:hAnsi="Arial" w:eastAsia="宋体" w:cs="Arial"/>
          <w:sz w:val="21"/>
        </w:rPr>
        <w:t>→</w:t>
      </w:r>
      <w:r>
        <w:rPr>
          <w:rFonts w:hint="eastAsia" w:ascii="Times New Roman" w:hAnsi="Times New Roman" w:eastAsia="宋体" w:cs="Times New Roman"/>
          <w:sz w:val="21"/>
        </w:rPr>
        <w:t>规划阶段</w:t>
      </w:r>
      <w:r>
        <w:rPr>
          <w:rFonts w:ascii="Arial" w:hAnsi="Arial" w:eastAsia="宋体" w:cs="Arial"/>
          <w:sz w:val="21"/>
        </w:rPr>
        <w:t>→</w:t>
      </w:r>
      <w:r>
        <w:rPr>
          <w:rFonts w:hint="eastAsia" w:ascii="Arial" w:hAnsi="Arial" w:eastAsia="宋体" w:cs="Arial"/>
          <w:sz w:val="21"/>
        </w:rPr>
        <w:t>执行阶段</w:t>
      </w:r>
      <w:r>
        <w:rPr>
          <w:rFonts w:ascii="Arial" w:hAnsi="Arial" w:eastAsia="宋体" w:cs="Arial"/>
          <w:sz w:val="21"/>
        </w:rPr>
        <w:t>→</w:t>
      </w:r>
      <w:r>
        <w:rPr>
          <w:rFonts w:hint="eastAsia" w:ascii="Arial" w:hAnsi="Arial" w:eastAsia="宋体" w:cs="Arial"/>
          <w:sz w:val="21"/>
        </w:rPr>
        <w:t>进度阶段</w:t>
      </w:r>
      <w:r>
        <w:rPr>
          <w:rFonts w:ascii="Arial" w:hAnsi="Arial" w:eastAsia="宋体" w:cs="Arial"/>
          <w:sz w:val="21"/>
        </w:rPr>
        <w:t>→</w:t>
      </w:r>
      <w:r>
        <w:rPr>
          <w:rFonts w:hint="eastAsia" w:ascii="Arial" w:hAnsi="Arial" w:eastAsia="宋体" w:cs="Arial"/>
          <w:sz w:val="21"/>
        </w:rPr>
        <w:t>验收阶段。</w:t>
      </w:r>
    </w:p>
    <w:p w14:paraId="49A74B3B">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109" w:name="_Toc30418"/>
      <w:bookmarkStart w:id="110" w:name="_Toc3900"/>
      <w:bookmarkStart w:id="111" w:name="_Toc13742"/>
      <w:bookmarkStart w:id="112" w:name="_Toc16003"/>
      <w:bookmarkStart w:id="113" w:name="_Toc12660"/>
      <w:r>
        <w:rPr>
          <w:rFonts w:hint="eastAsia"/>
          <w:b/>
          <w:sz w:val="24"/>
        </w:rPr>
        <w:t>工期保障</w:t>
      </w:r>
      <w:bookmarkEnd w:id="109"/>
      <w:bookmarkEnd w:id="110"/>
      <w:bookmarkEnd w:id="111"/>
      <w:bookmarkEnd w:id="112"/>
      <w:bookmarkEnd w:id="113"/>
    </w:p>
    <w:p w14:paraId="0E131002">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工期保障目标</w:t>
      </w:r>
    </w:p>
    <w:p w14:paraId="660645F8">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本项目工期保障的目标是严格按照项目计划时间表执行，确保项目在规定时间内顺利竣工，同时在项目执行过程中，有效应对各类可能影响工期的因素，保持关键节点和整体进度的可控性，满足项目相关利益者对项目交付时间的期望。</w:t>
      </w:r>
    </w:p>
    <w:p w14:paraId="6499D13A">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工期保障措施</w:t>
      </w:r>
    </w:p>
    <w:p w14:paraId="1EE56330">
      <w:pPr>
        <w:numPr>
          <w:ilvl w:val="0"/>
          <w:numId w:val="15"/>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完善的进度计划管理</w:t>
      </w:r>
    </w:p>
    <w:p w14:paraId="19CF664D">
      <w:pPr>
        <w:numPr>
          <w:ilvl w:val="0"/>
          <w:numId w:val="16"/>
        </w:numPr>
        <w:spacing w:line="360" w:lineRule="auto"/>
        <w:ind w:left="0" w:firstLine="420" w:firstLineChars="200"/>
        <w:rPr>
          <w:rFonts w:ascii="Times New Roman" w:hAnsi="Times New Roman" w:eastAsia="宋体" w:cs="Times New Roman"/>
          <w:sz w:val="21"/>
        </w:rPr>
      </w:pPr>
      <w:r>
        <w:rPr>
          <w:rFonts w:hint="eastAsia" w:ascii="Times New Roman" w:hAnsi="Times New Roman" w:eastAsia="宋体" w:cs="Times New Roman"/>
          <w:sz w:val="21"/>
        </w:rPr>
        <w:t>详细的进度计划编制</w:t>
      </w:r>
    </w:p>
    <w:p w14:paraId="035F5147">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在项目启动初期，制定详细、合理且具有可操作性的项目进度计划。运用项目管理工具，将项目分解为各个子任务，明确每个子任务的开始时间、完成时间、持续时间以及它们之间的先后顺序和依赖关系。</w:t>
      </w:r>
    </w:p>
    <w:p w14:paraId="1A0B7975">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充分考虑项目中的关键路径，对关键路径上的任务重点标注和管理，确保其进度不受影响，因为关键路径上的任何延迟都将直接导致项目总工期的延误。</w:t>
      </w:r>
    </w:p>
    <w:p w14:paraId="4B5D9FA1">
      <w:pPr>
        <w:numPr>
          <w:ilvl w:val="0"/>
          <w:numId w:val="16"/>
        </w:numPr>
        <w:spacing w:line="360" w:lineRule="auto"/>
        <w:ind w:left="0" w:firstLine="420" w:firstLineChars="200"/>
        <w:rPr>
          <w:rFonts w:ascii="Times New Roman" w:hAnsi="Times New Roman" w:eastAsia="宋体" w:cs="Times New Roman"/>
          <w:sz w:val="21"/>
        </w:rPr>
      </w:pPr>
      <w:r>
        <w:rPr>
          <w:rFonts w:hint="eastAsia" w:ascii="Times New Roman" w:hAnsi="Times New Roman" w:eastAsia="宋体" w:cs="Times New Roman"/>
          <w:sz w:val="21"/>
        </w:rPr>
        <w:t>动态的进度跟踪与调整</w:t>
      </w:r>
    </w:p>
    <w:p w14:paraId="16CCA190">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建立定期（如每周、每月）的进度跟踪机制，要求项目团队成员按时汇报各自负责任务的进展情况。通过对比实际进度与计划进度，及时发现偏差。例如，使用项目管理软件实时更新任务完成百分比，直观展示进度状态。</w:t>
      </w:r>
    </w:p>
    <w:p w14:paraId="463E3244">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一旦发现进度偏差，迅速分析原因，无论是由于资源不足、技术难题还是外部因素干扰。根据偏差情况及时调整后续计划，必要时重新评估关键路径和资源分配，采取赶工、快速跟进等措施来纠正偏差。例如，如果某个软件开发任务进度滞后，可通过增加开发人员或调整部分功能的开发顺序来加快进度。</w:t>
      </w:r>
    </w:p>
    <w:p w14:paraId="573F521B">
      <w:pPr>
        <w:numPr>
          <w:ilvl w:val="0"/>
          <w:numId w:val="15"/>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高效的资源配置与管理</w:t>
      </w:r>
    </w:p>
    <w:p w14:paraId="642CBB26">
      <w:pPr>
        <w:numPr>
          <w:ilvl w:val="0"/>
          <w:numId w:val="17"/>
        </w:numPr>
        <w:spacing w:line="360" w:lineRule="auto"/>
        <w:ind w:left="0" w:firstLine="420" w:firstLineChars="200"/>
        <w:rPr>
          <w:rFonts w:ascii="Times New Roman" w:hAnsi="Times New Roman" w:eastAsia="宋体" w:cs="Times New Roman"/>
          <w:sz w:val="21"/>
        </w:rPr>
      </w:pPr>
      <w:r>
        <w:rPr>
          <w:rFonts w:hint="eastAsia" w:ascii="Times New Roman" w:hAnsi="Times New Roman" w:eastAsia="宋体" w:cs="Times New Roman"/>
          <w:sz w:val="21"/>
        </w:rPr>
        <w:t>充足的资源准备</w:t>
      </w:r>
    </w:p>
    <w:p w14:paraId="699BE6AE">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在项目前期，根据进度计划和任务需求，全面评估所需的各类资源，包括人力资源、物资资源、资金等，并确保其及时供应。</w:t>
      </w:r>
    </w:p>
    <w:p w14:paraId="4B60464E">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建立资源储备计划，针对可能出现的资源短缺情况，准备应急资源或备用方案。如在工程项目中，对于可能短缺的特殊建筑材料，提前联系多个供应商或准备替代材料。</w:t>
      </w:r>
    </w:p>
    <w:p w14:paraId="3AD18F2D">
      <w:pPr>
        <w:numPr>
          <w:ilvl w:val="0"/>
          <w:numId w:val="17"/>
        </w:numPr>
        <w:spacing w:line="360" w:lineRule="auto"/>
        <w:ind w:left="0" w:firstLine="420" w:firstLineChars="200"/>
        <w:rPr>
          <w:rFonts w:ascii="Times New Roman" w:hAnsi="Times New Roman" w:eastAsia="宋体" w:cs="Times New Roman"/>
          <w:sz w:val="21"/>
        </w:rPr>
      </w:pPr>
      <w:r>
        <w:rPr>
          <w:rFonts w:hint="eastAsia" w:ascii="Times New Roman" w:hAnsi="Times New Roman" w:eastAsia="宋体" w:cs="Times New Roman"/>
          <w:sz w:val="21"/>
        </w:rPr>
        <w:t>合理的资源分配</w:t>
      </w:r>
    </w:p>
    <w:p w14:paraId="13DAFF94">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根据项目任务的优先级和资源需求特点，合理分配资源到各个工作环节。</w:t>
      </w:r>
    </w:p>
    <w:p w14:paraId="217E04E0">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运用资源平衡和资源平滑技术，避免资源过度使用或闲置，使资源在整个项目周期内得到均衡有效的利用。</w:t>
      </w:r>
    </w:p>
    <w:p w14:paraId="7F5A2543">
      <w:pPr>
        <w:numPr>
          <w:ilvl w:val="0"/>
          <w:numId w:val="15"/>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严格的沟通协调机制</w:t>
      </w:r>
    </w:p>
    <w:p w14:paraId="798A5B47">
      <w:pPr>
        <w:numPr>
          <w:ilvl w:val="0"/>
          <w:numId w:val="18"/>
        </w:numPr>
        <w:spacing w:line="360" w:lineRule="auto"/>
        <w:ind w:left="0" w:firstLine="420" w:firstLineChars="200"/>
        <w:rPr>
          <w:rFonts w:ascii="Times New Roman" w:hAnsi="Times New Roman" w:eastAsia="宋体" w:cs="Times New Roman"/>
          <w:sz w:val="21"/>
        </w:rPr>
      </w:pPr>
      <w:r>
        <w:rPr>
          <w:rFonts w:hint="eastAsia" w:ascii="Times New Roman" w:hAnsi="Times New Roman" w:eastAsia="宋体" w:cs="Times New Roman"/>
          <w:sz w:val="21"/>
        </w:rPr>
        <w:t>内部沟通顺畅</w:t>
      </w:r>
    </w:p>
    <w:p w14:paraId="2EE20AFE">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在项目团队内部建立高效的沟通渠道，包括定期的项目例会、专题会议、即时通讯工具群组、项目管理软件等。通过这些沟通渠道，确保项目团队成员之间信息共享及时、准确，避免因信息不畅导致的工作延误。</w:t>
      </w:r>
    </w:p>
    <w:p w14:paraId="6E23E252">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加强项目团队成员之间的协作意识，明确各成员在工期保障中的角色和职责，避免职责不清导致的推诿现象。通过团队建设活动等方式增强团队凝聚力，提高工作效率。</w:t>
      </w:r>
    </w:p>
    <w:p w14:paraId="49BD1F41">
      <w:pPr>
        <w:numPr>
          <w:ilvl w:val="0"/>
          <w:numId w:val="18"/>
        </w:numPr>
        <w:spacing w:line="360" w:lineRule="auto"/>
        <w:ind w:left="0" w:firstLine="420" w:firstLineChars="200"/>
        <w:rPr>
          <w:rFonts w:ascii="Times New Roman" w:hAnsi="Times New Roman" w:eastAsia="宋体" w:cs="Times New Roman"/>
          <w:sz w:val="21"/>
        </w:rPr>
      </w:pPr>
      <w:r>
        <w:rPr>
          <w:rFonts w:hint="eastAsia" w:ascii="Times New Roman" w:hAnsi="Times New Roman" w:eastAsia="宋体" w:cs="Times New Roman"/>
          <w:sz w:val="21"/>
        </w:rPr>
        <w:t>外部沟通协调有效</w:t>
      </w:r>
    </w:p>
    <w:p w14:paraId="1F2C25D3">
      <w:pPr>
        <w:spacing w:line="360" w:lineRule="auto"/>
        <w:ind w:firstLine="420" w:firstLineChars="200"/>
        <w:rPr>
          <w:rFonts w:ascii="Times New Roman" w:hAnsi="Times New Roman" w:eastAsia="宋体" w:cs="Times New Roman"/>
          <w:sz w:val="21"/>
        </w:rPr>
      </w:pPr>
      <w:r>
        <w:rPr>
          <w:rFonts w:hint="eastAsia" w:ascii="Times New Roman" w:hAnsi="Times New Roman" w:eastAsia="宋体" w:cs="Times New Roman"/>
          <w:sz w:val="21"/>
        </w:rPr>
        <w:t>与项目外部相关方，保持密切、有效的沟通。与客户保持良好的沟通，及时处理客户提出的需求变更，确保变更对工期的影响最小化。</w:t>
      </w:r>
    </w:p>
    <w:p w14:paraId="02EC0F6A">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工期保障的应急计划</w:t>
      </w:r>
    </w:p>
    <w:p w14:paraId="0A7877D2">
      <w:pPr>
        <w:spacing w:line="360" w:lineRule="auto"/>
        <w:ind w:firstLine="420" w:firstLineChars="200"/>
        <w:rPr>
          <w:sz w:val="21"/>
        </w:rPr>
      </w:pPr>
      <w:r>
        <w:rPr>
          <w:rFonts w:hint="eastAsia"/>
          <w:sz w:val="21"/>
        </w:rPr>
        <w:t>制定工期保障的应急计划，以应对可能出现的严重影响工期的突发情况。</w:t>
      </w:r>
    </w:p>
    <w:p w14:paraId="15C067AA">
      <w:pPr>
        <w:numPr>
          <w:ilvl w:val="0"/>
          <w:numId w:val="19"/>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应急组织机构及职责</w:t>
      </w:r>
    </w:p>
    <w:p w14:paraId="65EE9482">
      <w:pPr>
        <w:spacing w:line="360" w:lineRule="auto"/>
        <w:ind w:firstLine="420" w:firstLineChars="200"/>
        <w:rPr>
          <w:sz w:val="21"/>
        </w:rPr>
      </w:pPr>
      <w:r>
        <w:rPr>
          <w:rFonts w:hint="eastAsia"/>
          <w:sz w:val="21"/>
        </w:rPr>
        <w:t>成立应急指挥小组，明确小组成员及其在应急情况下的职责。应急指挥小组负责统筹协调应急资源，制定应急决策，确保在突发情况下项目工期能够得到最大程度的保障。</w:t>
      </w:r>
    </w:p>
    <w:p w14:paraId="7395E7B2">
      <w:pPr>
        <w:numPr>
          <w:ilvl w:val="0"/>
          <w:numId w:val="19"/>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应急资源准备</w:t>
      </w:r>
    </w:p>
    <w:p w14:paraId="5AD9C688">
      <w:pPr>
        <w:spacing w:line="360" w:lineRule="auto"/>
        <w:ind w:firstLine="420" w:firstLineChars="200"/>
        <w:rPr>
          <w:sz w:val="21"/>
        </w:rPr>
      </w:pPr>
      <w:r>
        <w:rPr>
          <w:rFonts w:hint="eastAsia"/>
          <w:sz w:val="21"/>
        </w:rPr>
        <w:t>储备应急资金，用于支付因突发情况导致的额外费用，如紧急采购物资、增加临时劳动力等。同时，建立应急物资库，储备一些关键的、可能在紧急情况下短缺的物资，如备用设备、抢险材料等。</w:t>
      </w:r>
    </w:p>
    <w:p w14:paraId="43E11FD2">
      <w:pPr>
        <w:numPr>
          <w:ilvl w:val="0"/>
          <w:numId w:val="19"/>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应急响应流程</w:t>
      </w:r>
    </w:p>
    <w:p w14:paraId="6C774D44">
      <w:pPr>
        <w:spacing w:line="360" w:lineRule="auto"/>
        <w:ind w:firstLine="420" w:firstLineChars="200"/>
        <w:rPr>
          <w:sz w:val="21"/>
        </w:rPr>
      </w:pPr>
      <w:r>
        <w:rPr>
          <w:rFonts w:hint="eastAsia"/>
          <w:sz w:val="21"/>
        </w:rPr>
        <w:t>制定详细的应急响应流程，明确在不同类型突发情况（如自然灾害、重大事故等）下的应对步骤。</w:t>
      </w:r>
    </w:p>
    <w:p w14:paraId="3AF0FA94">
      <w:pPr>
        <w:spacing w:line="360" w:lineRule="auto"/>
        <w:ind w:firstLine="420" w:firstLineChars="200"/>
        <w:rPr>
          <w:sz w:val="21"/>
        </w:rPr>
      </w:pPr>
      <w:r>
        <w:rPr>
          <w:rFonts w:hint="eastAsia"/>
          <w:sz w:val="21"/>
        </w:rPr>
        <w:t>通过以上全面的工期保障措施和应急计划，可以在项目组织实施过程中有效应对各种挑战，确保项目按计划工期顺利完成。</w:t>
      </w:r>
    </w:p>
    <w:p w14:paraId="1A897762">
      <w:pPr>
        <w:numPr>
          <w:ilvl w:val="1"/>
          <w:numId w:val="9"/>
        </w:numPr>
        <w:tabs>
          <w:tab w:val="left" w:pos="735"/>
        </w:tabs>
        <w:adjustRightInd w:val="0"/>
        <w:spacing w:before="158" w:beforeLines="50" w:line="360" w:lineRule="auto"/>
        <w:ind w:left="140" w:leftChars="50" w:firstLine="0"/>
        <w:outlineLvl w:val="1"/>
        <w:rPr>
          <w:b/>
          <w:sz w:val="24"/>
        </w:rPr>
      </w:pPr>
      <w:bookmarkStart w:id="114" w:name="_Toc6912"/>
      <w:bookmarkStart w:id="115" w:name="_Toc23467"/>
      <w:bookmarkStart w:id="116" w:name="_Toc15047"/>
      <w:bookmarkStart w:id="117" w:name="_Toc14343"/>
      <w:bookmarkStart w:id="118" w:name="_Toc12868"/>
      <w:r>
        <w:rPr>
          <w:rFonts w:hint="eastAsia"/>
          <w:b/>
          <w:sz w:val="24"/>
        </w:rPr>
        <w:t>成果组织与提交</w:t>
      </w:r>
      <w:bookmarkEnd w:id="114"/>
      <w:bookmarkEnd w:id="115"/>
      <w:bookmarkEnd w:id="116"/>
      <w:bookmarkEnd w:id="117"/>
      <w:bookmarkEnd w:id="118"/>
    </w:p>
    <w:p w14:paraId="3BC5E233">
      <w:pPr>
        <w:spacing w:line="360" w:lineRule="auto"/>
        <w:ind w:firstLine="420" w:firstLineChars="200"/>
        <w:rPr>
          <w:sz w:val="21"/>
        </w:rPr>
      </w:pPr>
      <w:r>
        <w:rPr>
          <w:rFonts w:hint="eastAsia"/>
          <w:sz w:val="21"/>
        </w:rPr>
        <w:t>本项目成果组织与提交的目标是确保项目产出成果符合项目预期目标和相关方要求，以清晰、规范、有序的方式进行整理和汇总，并在规定的时间内准确无误地提交给指定的接收方，保证项目顺利验收和交付使用。</w:t>
      </w:r>
    </w:p>
    <w:p w14:paraId="0EFFECB5">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119" w:name="_Toc1150"/>
      <w:bookmarkStart w:id="120" w:name="_Toc10629"/>
      <w:bookmarkStart w:id="121" w:name="_Toc22971"/>
      <w:bookmarkStart w:id="122" w:name="_Toc28124"/>
      <w:bookmarkStart w:id="123" w:name="_Toc28879"/>
      <w:r>
        <w:rPr>
          <w:rFonts w:hint="eastAsia"/>
          <w:b/>
          <w:sz w:val="24"/>
        </w:rPr>
        <w:t>成果组织</w:t>
      </w:r>
      <w:bookmarkEnd w:id="119"/>
      <w:bookmarkEnd w:id="120"/>
      <w:bookmarkEnd w:id="121"/>
      <w:bookmarkEnd w:id="122"/>
      <w:bookmarkEnd w:id="123"/>
    </w:p>
    <w:p w14:paraId="4B20DF2C">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成果分类与内容</w:t>
      </w:r>
    </w:p>
    <w:p w14:paraId="318EC5EA">
      <w:pPr>
        <w:numPr>
          <w:ilvl w:val="0"/>
          <w:numId w:val="20"/>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需求分析阶段成果</w:t>
      </w:r>
    </w:p>
    <w:p w14:paraId="0AA50747">
      <w:pPr>
        <w:spacing w:line="360" w:lineRule="auto"/>
        <w:ind w:firstLine="420" w:firstLineChars="200"/>
        <w:rPr>
          <w:sz w:val="21"/>
          <w:szCs w:val="16"/>
        </w:rPr>
      </w:pPr>
      <w:r>
        <w:rPr>
          <w:rFonts w:hint="eastAsia"/>
          <w:sz w:val="21"/>
          <w:szCs w:val="16"/>
        </w:rPr>
        <w:t>用户需求调研报告：通过与用户、技术部门等相关方的深入沟通、现场调研等方式，详细记录对系统软件功能、性能、操作便捷性、数据处理等方面的原始需求，包括不同用户角色在叫料调度流程中的具体需求和期望。</w:t>
      </w:r>
    </w:p>
    <w:p w14:paraId="4E3956C8">
      <w:pPr>
        <w:spacing w:line="360" w:lineRule="auto"/>
        <w:ind w:firstLine="420" w:firstLineChars="200"/>
        <w:rPr>
          <w:sz w:val="21"/>
          <w:szCs w:val="16"/>
        </w:rPr>
      </w:pPr>
      <w:r>
        <w:rPr>
          <w:rFonts w:hint="eastAsia"/>
          <w:sz w:val="21"/>
          <w:szCs w:val="16"/>
        </w:rPr>
        <w:t>需求规格说明书：将用户需求转化为详细、准确、可验证的软件需求规格，涵盖软件的功能需求、性能需求、接口需求、数据需求等内容。</w:t>
      </w:r>
    </w:p>
    <w:p w14:paraId="76B919EB">
      <w:pPr>
        <w:numPr>
          <w:ilvl w:val="0"/>
          <w:numId w:val="20"/>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设计阶段成果</w:t>
      </w:r>
    </w:p>
    <w:p w14:paraId="42B81A89">
      <w:pPr>
        <w:spacing w:line="360" w:lineRule="auto"/>
        <w:ind w:firstLine="420" w:firstLineChars="200"/>
        <w:rPr>
          <w:sz w:val="21"/>
          <w:szCs w:val="16"/>
        </w:rPr>
      </w:pPr>
      <w:r>
        <w:rPr>
          <w:rFonts w:hint="eastAsia"/>
          <w:sz w:val="21"/>
          <w:szCs w:val="16"/>
        </w:rPr>
        <w:t>软件架构设计文档：描述系统软件的整体架构，包括系统的分层架构、模块划分、模块之间的交互关系以及采用的技术框架。展示软件如何实现高内聚、低耦合的设计原则，以保证软件的可扩展性、可维护性和灵活性。</w:t>
      </w:r>
    </w:p>
    <w:p w14:paraId="55FDC762">
      <w:pPr>
        <w:spacing w:line="360" w:lineRule="auto"/>
        <w:ind w:firstLine="420" w:firstLineChars="200"/>
        <w:rPr>
          <w:sz w:val="21"/>
          <w:szCs w:val="16"/>
        </w:rPr>
      </w:pPr>
      <w:r>
        <w:rPr>
          <w:rFonts w:hint="eastAsia"/>
          <w:sz w:val="21"/>
          <w:szCs w:val="16"/>
        </w:rPr>
        <w:t>数据库设计文档：详细阐述数据库的结构设计，包括数据表的定义（表名、字段名、数据类型、约束条件等）、表之间的关系（一对一、一对多、多对多关系及关联字段）、数据库的存储过程、视图、索引等对象的设计，以满足软件对数据存储、查询、更新和删除的高效需求，确保数据的完整性和一致性。</w:t>
      </w:r>
    </w:p>
    <w:p w14:paraId="130303A7">
      <w:pPr>
        <w:spacing w:line="360" w:lineRule="auto"/>
        <w:ind w:firstLine="420" w:firstLineChars="200"/>
        <w:rPr>
          <w:sz w:val="21"/>
          <w:szCs w:val="16"/>
        </w:rPr>
      </w:pPr>
      <w:r>
        <w:rPr>
          <w:rFonts w:hint="eastAsia"/>
          <w:sz w:val="21"/>
          <w:szCs w:val="16"/>
        </w:rPr>
        <w:t>详细设计说明书：针对软件的每个功能模块，详细描述其内部的算法设计、数据结构、程序流程、界面设计等细节内容。</w:t>
      </w:r>
    </w:p>
    <w:p w14:paraId="0DB103FA">
      <w:pPr>
        <w:numPr>
          <w:ilvl w:val="0"/>
          <w:numId w:val="20"/>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开发阶段成果</w:t>
      </w:r>
    </w:p>
    <w:p w14:paraId="5B1FD81E">
      <w:pPr>
        <w:spacing w:line="360" w:lineRule="auto"/>
        <w:ind w:firstLine="420" w:firstLineChars="200"/>
        <w:rPr>
          <w:sz w:val="21"/>
          <w:szCs w:val="16"/>
        </w:rPr>
      </w:pPr>
      <w:r>
        <w:rPr>
          <w:rFonts w:hint="eastAsia"/>
          <w:sz w:val="21"/>
          <w:szCs w:val="16"/>
        </w:rPr>
        <w:t>代码测试用例与测试报告：开发过程中的单元测试用例、集成测试用例，用于验证各个功能模块的正确性和模块之间的集成性。测试报告详细记录测试过程中发现的问题、问题的严重程度、修复情况以及最终的测试结果，包括代码覆盖率、功能测试通过率等指标，确保代码质量符合项目要求。</w:t>
      </w:r>
    </w:p>
    <w:p w14:paraId="7D88E0B2">
      <w:pPr>
        <w:numPr>
          <w:ilvl w:val="0"/>
          <w:numId w:val="20"/>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测试与部署阶段成果</w:t>
      </w:r>
    </w:p>
    <w:p w14:paraId="1B4CC4EA">
      <w:pPr>
        <w:spacing w:line="360" w:lineRule="auto"/>
        <w:ind w:firstLine="420" w:firstLineChars="200"/>
        <w:rPr>
          <w:sz w:val="21"/>
          <w:szCs w:val="16"/>
        </w:rPr>
      </w:pPr>
      <w:r>
        <w:rPr>
          <w:rFonts w:hint="eastAsia"/>
          <w:sz w:val="21"/>
          <w:szCs w:val="16"/>
        </w:rPr>
        <w:t>系统测试计划与报告：制定全面的测试计划，包括测试目标、测试环境、测试方法、测试用例的设计以及测试进度安排等内容。系统测试报告则详细记录在模拟或实际生产环境下对软件进行功能、性能、兼容性、安全性等方面测试的结果，对发现的问题进行分析和总结，提出改进建议和验证结果。</w:t>
      </w:r>
    </w:p>
    <w:p w14:paraId="3FC6E1F3">
      <w:pPr>
        <w:spacing w:line="360" w:lineRule="auto"/>
        <w:ind w:firstLine="420" w:firstLineChars="200"/>
        <w:rPr>
          <w:sz w:val="21"/>
          <w:szCs w:val="16"/>
        </w:rPr>
      </w:pPr>
      <w:r>
        <w:rPr>
          <w:rFonts w:hint="eastAsia"/>
          <w:sz w:val="21"/>
          <w:szCs w:val="16"/>
        </w:rPr>
        <w:t>软件部署文档：包括软件在生产环境中的部署步骤、服务器配置要求、数据库部署与配置、网络环境设置以及与其他相关系统的集成部署说明等内容，确保软件能够顺利部署并运行在目标环境中。</w:t>
      </w:r>
    </w:p>
    <w:p w14:paraId="67072223">
      <w:pPr>
        <w:numPr>
          <w:ilvl w:val="0"/>
          <w:numId w:val="20"/>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项目管理与其他支持性成果</w:t>
      </w:r>
    </w:p>
    <w:p w14:paraId="33266C43">
      <w:pPr>
        <w:spacing w:line="360" w:lineRule="auto"/>
        <w:ind w:firstLine="420" w:firstLineChars="200"/>
        <w:rPr>
          <w:sz w:val="21"/>
          <w:szCs w:val="16"/>
        </w:rPr>
      </w:pPr>
      <w:r>
        <w:rPr>
          <w:rFonts w:hint="eastAsia"/>
          <w:sz w:val="21"/>
          <w:szCs w:val="16"/>
        </w:rPr>
        <w:t>项目计划与进度报告：项目从启动到各个阶段的详细计划，包括任务分解、时间安排、资源分配等内容，以及按照一定周期生成的项目进度报告，对比计划进度和实际进度，分析偏差原因，提出调整措施，保证项目按计划推进。</w:t>
      </w:r>
    </w:p>
    <w:p w14:paraId="75E06FD0">
      <w:pPr>
        <w:spacing w:line="360" w:lineRule="auto"/>
        <w:ind w:firstLine="420" w:firstLineChars="200"/>
        <w:rPr>
          <w:sz w:val="21"/>
          <w:szCs w:val="16"/>
        </w:rPr>
      </w:pPr>
      <w:r>
        <w:rPr>
          <w:rFonts w:hint="eastAsia"/>
          <w:sz w:val="21"/>
          <w:szCs w:val="16"/>
        </w:rPr>
        <w:t>项目风险管理文档：在项目过程中识别、评估和应对风险的相关文档，包括风险清单、风险评估矩阵、风险应对策略以及风险监控记录等内容，有效管理项目实施过程中的不确定因素，降低风险对项目的影响。</w:t>
      </w:r>
    </w:p>
    <w:p w14:paraId="5EE36230">
      <w:pPr>
        <w:spacing w:line="360" w:lineRule="auto"/>
        <w:ind w:firstLine="420" w:firstLineChars="200"/>
        <w:rPr>
          <w:sz w:val="21"/>
          <w:szCs w:val="16"/>
        </w:rPr>
      </w:pPr>
      <w:r>
        <w:rPr>
          <w:rFonts w:hint="eastAsia"/>
          <w:sz w:val="21"/>
          <w:szCs w:val="16"/>
        </w:rPr>
        <w:t>用户手册与培训资料：为用户编写的详细操作手册，涵盖软件的功能介绍、操作流程、常见问题处理等内容，方便用户快速上手使用软件。同时，还包括针对不同用户角色（如操作人员、管理人员等）的培训资料。</w:t>
      </w:r>
    </w:p>
    <w:p w14:paraId="2A167FEB">
      <w:pPr>
        <w:numPr>
          <w:ilvl w:val="3"/>
          <w:numId w:val="9"/>
        </w:numPr>
        <w:tabs>
          <w:tab w:val="left" w:pos="945"/>
        </w:tabs>
        <w:adjustRightInd w:val="0"/>
        <w:snapToGrid w:val="0"/>
        <w:spacing w:before="158" w:beforeLines="50" w:line="360" w:lineRule="auto"/>
        <w:ind w:left="420" w:leftChars="150" w:firstLine="0"/>
        <w:outlineLvl w:val="3"/>
        <w:rPr>
          <w:b/>
          <w:sz w:val="24"/>
        </w:rPr>
      </w:pPr>
      <w:r>
        <w:rPr>
          <w:rFonts w:hint="eastAsia"/>
          <w:b/>
          <w:sz w:val="24"/>
        </w:rPr>
        <w:t>成果组织的流程与方法</w:t>
      </w:r>
    </w:p>
    <w:p w14:paraId="3B8316B3">
      <w:pPr>
        <w:numPr>
          <w:ilvl w:val="0"/>
          <w:numId w:val="21"/>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成果收集机制</w:t>
      </w:r>
    </w:p>
    <w:p w14:paraId="5139B1A6">
      <w:pPr>
        <w:spacing w:line="360" w:lineRule="auto"/>
        <w:ind w:firstLine="420" w:firstLineChars="200"/>
        <w:rPr>
          <w:sz w:val="21"/>
          <w:szCs w:val="16"/>
        </w:rPr>
      </w:pPr>
      <w:r>
        <w:rPr>
          <w:rFonts w:hint="eastAsia"/>
          <w:sz w:val="21"/>
          <w:szCs w:val="16"/>
        </w:rPr>
        <w:t>明确责任人和时间节点：在每个项目阶段，指定专门的人员负责成果的收集工作。</w:t>
      </w:r>
    </w:p>
    <w:p w14:paraId="7B611888">
      <w:pPr>
        <w:spacing w:line="360" w:lineRule="auto"/>
        <w:ind w:firstLine="420" w:firstLineChars="200"/>
        <w:rPr>
          <w:sz w:val="21"/>
          <w:szCs w:val="16"/>
        </w:rPr>
      </w:pPr>
      <w:r>
        <w:rPr>
          <w:rFonts w:hint="eastAsia"/>
          <w:sz w:val="21"/>
          <w:szCs w:val="16"/>
        </w:rPr>
        <w:t>多渠道收集：通过项目管理工具、版本控制系统、共享文件夹、电子邮件等多种途径收集成果。开发人员将每天完成的代码提交到版本控制系统，需求分析师将更新的需求文档上传至项目管理工具中的指定位置，确保所有成果都能及时汇总。</w:t>
      </w:r>
    </w:p>
    <w:p w14:paraId="387940D4">
      <w:pPr>
        <w:numPr>
          <w:ilvl w:val="0"/>
          <w:numId w:val="21"/>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成果审核与验证</w:t>
      </w:r>
    </w:p>
    <w:p w14:paraId="355B69B2">
      <w:pPr>
        <w:spacing w:line="360" w:lineRule="auto"/>
        <w:ind w:firstLine="420" w:firstLineChars="200"/>
        <w:rPr>
          <w:sz w:val="21"/>
          <w:szCs w:val="16"/>
        </w:rPr>
      </w:pPr>
      <w:r>
        <w:rPr>
          <w:rFonts w:hint="eastAsia"/>
          <w:sz w:val="21"/>
          <w:szCs w:val="16"/>
        </w:rPr>
        <w:t>成立审核小组：由项目负责人、技术负责人、质量保证人员以及用户代表（在某些关键阶段）组成审核小组，对收集到的成果进行审核。</w:t>
      </w:r>
    </w:p>
    <w:p w14:paraId="6863F13B">
      <w:pPr>
        <w:spacing w:line="360" w:lineRule="auto"/>
        <w:ind w:firstLine="420" w:firstLineChars="200"/>
        <w:rPr>
          <w:sz w:val="21"/>
          <w:szCs w:val="16"/>
        </w:rPr>
      </w:pPr>
      <w:r>
        <w:rPr>
          <w:rFonts w:hint="eastAsia"/>
          <w:sz w:val="21"/>
          <w:szCs w:val="16"/>
        </w:rPr>
        <w:t>审核标准与流程：根据项目既定的标准和规范，对成果进行全面审核。审核内容包括文档的完整性、准确性、一致性、规范性。</w:t>
      </w:r>
    </w:p>
    <w:p w14:paraId="7CAAC881">
      <w:pPr>
        <w:numPr>
          <w:ilvl w:val="0"/>
          <w:numId w:val="21"/>
        </w:numPr>
        <w:spacing w:line="360" w:lineRule="auto"/>
        <w:ind w:left="0" w:firstLine="422" w:firstLineChars="200"/>
        <w:rPr>
          <w:rFonts w:ascii="Times New Roman" w:hAnsi="Times New Roman" w:eastAsia="宋体" w:cs="Times New Roman"/>
          <w:b/>
          <w:bCs/>
          <w:sz w:val="21"/>
        </w:rPr>
      </w:pPr>
      <w:r>
        <w:rPr>
          <w:rFonts w:hint="eastAsia" w:ascii="Times New Roman" w:hAnsi="Times New Roman" w:eastAsia="宋体" w:cs="Times New Roman"/>
          <w:b/>
          <w:bCs/>
          <w:sz w:val="21"/>
        </w:rPr>
        <w:t>成果整理与存储</w:t>
      </w:r>
    </w:p>
    <w:p w14:paraId="3EEF06A3">
      <w:pPr>
        <w:spacing w:line="360" w:lineRule="auto"/>
        <w:ind w:firstLine="420" w:firstLineChars="200"/>
        <w:rPr>
          <w:sz w:val="21"/>
          <w:szCs w:val="16"/>
        </w:rPr>
      </w:pPr>
      <w:r>
        <w:rPr>
          <w:rFonts w:hint="eastAsia"/>
          <w:sz w:val="21"/>
          <w:szCs w:val="16"/>
        </w:rPr>
        <w:t>分类存储：按照成果的类型和阶段，将审核通过的成果存储在专门的文档管理系统或共享存储库中。建立清晰的目录结构，如按照需求分析、设计、开发、测试、部署等阶段建立一级目录，每个阶段目录下再根据成果类型细分二级目录，如设计阶段下分为软件架构设计、数据库设计、详细设计等子目录。</w:t>
      </w:r>
    </w:p>
    <w:p w14:paraId="68DA5185">
      <w:pPr>
        <w:numPr>
          <w:ilvl w:val="2"/>
          <w:numId w:val="9"/>
        </w:numPr>
        <w:tabs>
          <w:tab w:val="left" w:pos="945"/>
        </w:tabs>
        <w:adjustRightInd w:val="0"/>
        <w:snapToGrid w:val="0"/>
        <w:spacing w:before="158" w:beforeLines="50" w:line="360" w:lineRule="auto"/>
        <w:ind w:left="280" w:leftChars="100" w:firstLine="0"/>
        <w:outlineLvl w:val="2"/>
        <w:rPr>
          <w:b/>
          <w:sz w:val="24"/>
        </w:rPr>
      </w:pPr>
      <w:bookmarkStart w:id="124" w:name="_Toc26425"/>
      <w:bookmarkStart w:id="125" w:name="_Toc25174"/>
      <w:bookmarkStart w:id="126" w:name="_Toc31795"/>
      <w:bookmarkStart w:id="127" w:name="_Toc11880"/>
      <w:bookmarkStart w:id="128" w:name="_Toc10386"/>
      <w:r>
        <w:rPr>
          <w:rFonts w:hint="eastAsia"/>
          <w:b/>
          <w:sz w:val="24"/>
        </w:rPr>
        <w:t>成果提交</w:t>
      </w:r>
      <w:bookmarkEnd w:id="124"/>
      <w:bookmarkEnd w:id="125"/>
      <w:bookmarkEnd w:id="126"/>
      <w:bookmarkEnd w:id="127"/>
      <w:bookmarkEnd w:id="128"/>
    </w:p>
    <w:p w14:paraId="44282EC0">
      <w:pPr>
        <w:spacing w:line="360" w:lineRule="auto"/>
        <w:ind w:firstLine="420" w:firstLineChars="200"/>
        <w:rPr>
          <w:sz w:val="21"/>
          <w:szCs w:val="16"/>
        </w:rPr>
      </w:pPr>
      <w:r>
        <w:rPr>
          <w:rFonts w:hint="eastAsia"/>
          <w:sz w:val="21"/>
          <w:szCs w:val="16"/>
        </w:rPr>
        <w:t>我公司系统</w:t>
      </w:r>
      <w:r>
        <w:rPr>
          <w:sz w:val="21"/>
          <w:szCs w:val="16"/>
        </w:rPr>
        <w:t>采用友好的图形化窗口用户操作界面，支持鼠标及触摸操作，可操作性强。操作界面简洁、直观，有利于简化操作，提高操作效率</w:t>
      </w:r>
      <w:r>
        <w:rPr>
          <w:rFonts w:hint="eastAsia"/>
          <w:sz w:val="21"/>
          <w:szCs w:val="16"/>
        </w:rPr>
        <w:t>；</w:t>
      </w:r>
      <w:r>
        <w:rPr>
          <w:sz w:val="21"/>
          <w:szCs w:val="16"/>
        </w:rPr>
        <w:t>具备完整的操作权限管理办法</w:t>
      </w:r>
      <w:r>
        <w:rPr>
          <w:rFonts w:hint="eastAsia"/>
          <w:sz w:val="21"/>
          <w:szCs w:val="16"/>
        </w:rPr>
        <w:t>；</w:t>
      </w:r>
      <w:r>
        <w:rPr>
          <w:sz w:val="21"/>
          <w:szCs w:val="16"/>
        </w:rPr>
        <w:t>用户使用帮助文档增加系统集成后相关内容，以方便系统使用人员能快速的掌握集成后系统的操作和使用。</w:t>
      </w:r>
      <w:r>
        <w:rPr>
          <w:rFonts w:hint="eastAsia"/>
          <w:sz w:val="21"/>
          <w:szCs w:val="16"/>
        </w:rPr>
        <w:t>供（但不限于）以下内容文件：</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8"/>
        <w:gridCol w:w="8326"/>
      </w:tblGrid>
      <w:tr w14:paraId="7B0FD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5" w:type="pct"/>
            <w:shd w:val="clear" w:color="auto" w:fill="BEBEBE" w:themeFill="background1" w:themeFillShade="BF"/>
            <w:vAlign w:val="center"/>
          </w:tcPr>
          <w:p w14:paraId="7C7F4070">
            <w:pPr>
              <w:autoSpaceDE w:val="0"/>
              <w:autoSpaceDN w:val="0"/>
              <w:spacing w:line="240" w:lineRule="auto"/>
              <w:jc w:val="center"/>
              <w:rPr>
                <w:rFonts w:ascii="Times New Roman" w:hAnsi="Times New Roman" w:eastAsia="宋体" w:cs="Times New Roman"/>
                <w:b/>
                <w:sz w:val="21"/>
              </w:rPr>
            </w:pPr>
            <w:bookmarkStart w:id="129" w:name="_Toc490750659"/>
            <w:bookmarkStart w:id="130" w:name="_Toc490750993"/>
            <w:r>
              <w:rPr>
                <w:rFonts w:ascii="Times New Roman" w:hAnsi="Times New Roman" w:eastAsia="宋体" w:cs="Times New Roman"/>
                <w:b/>
                <w:sz w:val="21"/>
              </w:rPr>
              <w:t>序号</w:t>
            </w:r>
            <w:bookmarkEnd w:id="129"/>
            <w:bookmarkEnd w:id="130"/>
          </w:p>
        </w:tc>
        <w:tc>
          <w:tcPr>
            <w:tcW w:w="4224" w:type="pct"/>
            <w:shd w:val="clear" w:color="auto" w:fill="BEBEBE" w:themeFill="background1" w:themeFillShade="BF"/>
            <w:vAlign w:val="center"/>
          </w:tcPr>
          <w:p w14:paraId="0E9C52DB">
            <w:pPr>
              <w:autoSpaceDE w:val="0"/>
              <w:autoSpaceDN w:val="0"/>
              <w:spacing w:line="240" w:lineRule="auto"/>
              <w:jc w:val="center"/>
              <w:rPr>
                <w:rFonts w:ascii="Times New Roman" w:hAnsi="Times New Roman" w:eastAsia="宋体" w:cs="Times New Roman"/>
                <w:b/>
                <w:sz w:val="21"/>
              </w:rPr>
            </w:pPr>
            <w:bookmarkStart w:id="131" w:name="_Toc490750661"/>
            <w:bookmarkStart w:id="132" w:name="_Toc490750995"/>
            <w:r>
              <w:rPr>
                <w:rFonts w:ascii="Times New Roman" w:hAnsi="Times New Roman" w:eastAsia="宋体" w:cs="Times New Roman"/>
                <w:b/>
                <w:sz w:val="21"/>
              </w:rPr>
              <w:t>文件名称</w:t>
            </w:r>
            <w:bookmarkEnd w:id="131"/>
            <w:bookmarkEnd w:id="132"/>
          </w:p>
        </w:tc>
      </w:tr>
      <w:tr w14:paraId="50B78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5" w:type="pct"/>
            <w:vAlign w:val="center"/>
          </w:tcPr>
          <w:p w14:paraId="797AA905">
            <w:pPr>
              <w:autoSpaceDE w:val="0"/>
              <w:autoSpaceDN w:val="0"/>
              <w:spacing w:line="240" w:lineRule="auto"/>
              <w:jc w:val="center"/>
              <w:rPr>
                <w:rFonts w:ascii="Times New Roman" w:hAnsi="Times New Roman" w:eastAsia="宋体" w:cs="Times New Roman"/>
                <w:sz w:val="21"/>
              </w:rPr>
            </w:pPr>
            <w:bookmarkStart w:id="133" w:name="_Toc490750996"/>
            <w:bookmarkStart w:id="134" w:name="_Toc490750662"/>
            <w:r>
              <w:rPr>
                <w:rFonts w:ascii="Times New Roman" w:hAnsi="Times New Roman" w:eastAsia="宋体" w:cs="Times New Roman"/>
                <w:sz w:val="21"/>
              </w:rPr>
              <w:t>1</w:t>
            </w:r>
            <w:bookmarkEnd w:id="133"/>
            <w:bookmarkEnd w:id="134"/>
          </w:p>
        </w:tc>
        <w:tc>
          <w:tcPr>
            <w:tcW w:w="7847" w:type="dxa"/>
            <w:vAlign w:val="center"/>
          </w:tcPr>
          <w:p w14:paraId="71BD6DE6">
            <w:pPr>
              <w:autoSpaceDE w:val="0"/>
              <w:autoSpaceDN w:val="0"/>
              <w:spacing w:line="240" w:lineRule="auto"/>
              <w:jc w:val="center"/>
              <w:rPr>
                <w:rFonts w:ascii="Times New Roman" w:hAnsi="Times New Roman" w:eastAsia="宋体" w:cs="Times New Roman"/>
                <w:sz w:val="21"/>
              </w:rPr>
            </w:pPr>
            <w:r>
              <w:rPr>
                <w:rFonts w:ascii="Times New Roman" w:hAnsi="Times New Roman" w:cs="Times New Roman"/>
                <w:sz w:val="21"/>
              </w:rPr>
              <w:t>供货范围清单</w:t>
            </w:r>
          </w:p>
        </w:tc>
      </w:tr>
      <w:tr w14:paraId="6CAD5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5" w:type="pct"/>
            <w:vAlign w:val="center"/>
          </w:tcPr>
          <w:p w14:paraId="000FE22B">
            <w:pPr>
              <w:autoSpaceDE w:val="0"/>
              <w:autoSpaceDN w:val="0"/>
              <w:spacing w:line="240" w:lineRule="auto"/>
              <w:jc w:val="center"/>
              <w:rPr>
                <w:rFonts w:ascii="Times New Roman" w:hAnsi="Times New Roman" w:eastAsia="宋体" w:cs="Times New Roman"/>
                <w:sz w:val="21"/>
              </w:rPr>
            </w:pPr>
            <w:r>
              <w:rPr>
                <w:rFonts w:ascii="Times New Roman" w:hAnsi="Times New Roman" w:eastAsia="宋体" w:cs="Times New Roman"/>
                <w:sz w:val="21"/>
              </w:rPr>
              <w:t>2</w:t>
            </w:r>
          </w:p>
        </w:tc>
        <w:tc>
          <w:tcPr>
            <w:tcW w:w="7847" w:type="dxa"/>
            <w:vAlign w:val="center"/>
          </w:tcPr>
          <w:p w14:paraId="75AFFB96">
            <w:pPr>
              <w:autoSpaceDE w:val="0"/>
              <w:autoSpaceDN w:val="0"/>
              <w:spacing w:line="240" w:lineRule="auto"/>
              <w:jc w:val="center"/>
              <w:rPr>
                <w:rFonts w:ascii="Times New Roman" w:hAnsi="Times New Roman" w:eastAsia="宋体" w:cs="Times New Roman"/>
                <w:sz w:val="21"/>
              </w:rPr>
            </w:pPr>
            <w:r>
              <w:rPr>
                <w:rFonts w:ascii="Times New Roman" w:hAnsi="Times New Roman" w:cs="Times New Roman"/>
                <w:sz w:val="21"/>
              </w:rPr>
              <w:t>设备操作说明、维修保养说明、设备日常操作培训文档和产品操作手册</w:t>
            </w:r>
            <w:r>
              <w:rPr>
                <w:rFonts w:hint="eastAsia" w:ascii="Times New Roman" w:hAnsi="Times New Roman" w:cs="Times New Roman"/>
                <w:sz w:val="21"/>
              </w:rPr>
              <w:t>等</w:t>
            </w:r>
          </w:p>
        </w:tc>
      </w:tr>
      <w:tr w14:paraId="7C8CF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5" w:type="pct"/>
            <w:vAlign w:val="center"/>
          </w:tcPr>
          <w:p w14:paraId="3B97B42D">
            <w:pPr>
              <w:autoSpaceDE w:val="0"/>
              <w:autoSpaceDN w:val="0"/>
              <w:spacing w:line="240" w:lineRule="auto"/>
              <w:jc w:val="center"/>
              <w:rPr>
                <w:rFonts w:ascii="Times New Roman" w:hAnsi="Times New Roman" w:eastAsia="宋体" w:cs="Times New Roman"/>
                <w:sz w:val="21"/>
              </w:rPr>
            </w:pPr>
            <w:r>
              <w:rPr>
                <w:rFonts w:ascii="Times New Roman" w:hAnsi="Times New Roman" w:eastAsia="宋体" w:cs="Times New Roman"/>
                <w:sz w:val="21"/>
              </w:rPr>
              <w:t>3</w:t>
            </w:r>
          </w:p>
        </w:tc>
        <w:tc>
          <w:tcPr>
            <w:tcW w:w="7847" w:type="dxa"/>
            <w:vAlign w:val="center"/>
          </w:tcPr>
          <w:p w14:paraId="2814A7DD">
            <w:pPr>
              <w:autoSpaceDE w:val="0"/>
              <w:autoSpaceDN w:val="0"/>
              <w:spacing w:line="240" w:lineRule="auto"/>
              <w:jc w:val="center"/>
              <w:rPr>
                <w:rFonts w:ascii="Times New Roman" w:hAnsi="Times New Roman" w:eastAsia="宋体" w:cs="Times New Roman"/>
                <w:sz w:val="21"/>
              </w:rPr>
            </w:pPr>
            <w:r>
              <w:rPr>
                <w:rFonts w:ascii="Times New Roman" w:hAnsi="Times New Roman" w:cs="Times New Roman"/>
                <w:sz w:val="21"/>
              </w:rPr>
              <w:t>资格证书等相关认证资料</w:t>
            </w:r>
          </w:p>
        </w:tc>
      </w:tr>
      <w:tr w14:paraId="2E436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5" w:type="pct"/>
            <w:vAlign w:val="center"/>
          </w:tcPr>
          <w:p w14:paraId="437569C2">
            <w:pPr>
              <w:autoSpaceDE w:val="0"/>
              <w:autoSpaceDN w:val="0"/>
              <w:spacing w:line="240" w:lineRule="auto"/>
              <w:jc w:val="center"/>
              <w:rPr>
                <w:rFonts w:ascii="Times New Roman" w:hAnsi="Times New Roman" w:eastAsia="宋体" w:cs="Times New Roman"/>
                <w:sz w:val="21"/>
              </w:rPr>
            </w:pPr>
            <w:r>
              <w:rPr>
                <w:rFonts w:ascii="Times New Roman" w:hAnsi="Times New Roman" w:eastAsia="宋体" w:cs="Times New Roman"/>
                <w:sz w:val="21"/>
              </w:rPr>
              <w:t>4</w:t>
            </w:r>
          </w:p>
        </w:tc>
        <w:tc>
          <w:tcPr>
            <w:tcW w:w="7847" w:type="dxa"/>
            <w:vAlign w:val="center"/>
          </w:tcPr>
          <w:p w14:paraId="3BFA0B52">
            <w:pPr>
              <w:autoSpaceDE w:val="0"/>
              <w:autoSpaceDN w:val="0"/>
              <w:spacing w:line="240" w:lineRule="auto"/>
              <w:jc w:val="center"/>
              <w:rPr>
                <w:rFonts w:ascii="Times New Roman" w:hAnsi="Times New Roman" w:eastAsia="宋体" w:cs="Times New Roman"/>
                <w:sz w:val="21"/>
              </w:rPr>
            </w:pPr>
            <w:r>
              <w:rPr>
                <w:rFonts w:ascii="Times New Roman" w:hAnsi="Times New Roman" w:cs="Times New Roman"/>
                <w:sz w:val="21"/>
              </w:rPr>
              <w:t>培训资料、图示化操作规程（岗位操作用）</w:t>
            </w:r>
          </w:p>
        </w:tc>
      </w:tr>
      <w:tr w14:paraId="5712A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5" w:type="pct"/>
            <w:vAlign w:val="center"/>
          </w:tcPr>
          <w:p w14:paraId="4EFFA3B5">
            <w:pPr>
              <w:autoSpaceDE w:val="0"/>
              <w:autoSpaceDN w:val="0"/>
              <w:spacing w:line="240" w:lineRule="auto"/>
              <w:jc w:val="center"/>
              <w:rPr>
                <w:rFonts w:ascii="Times New Roman" w:hAnsi="Times New Roman" w:eastAsia="宋体" w:cs="Times New Roman"/>
                <w:sz w:val="21"/>
              </w:rPr>
            </w:pPr>
            <w:r>
              <w:rPr>
                <w:rFonts w:ascii="Times New Roman" w:hAnsi="Times New Roman" w:eastAsia="宋体" w:cs="Times New Roman"/>
                <w:sz w:val="21"/>
              </w:rPr>
              <w:t>5</w:t>
            </w:r>
          </w:p>
        </w:tc>
        <w:tc>
          <w:tcPr>
            <w:tcW w:w="7847" w:type="dxa"/>
            <w:vAlign w:val="center"/>
          </w:tcPr>
          <w:p w14:paraId="11226CBC">
            <w:pPr>
              <w:autoSpaceDE w:val="0"/>
              <w:autoSpaceDN w:val="0"/>
              <w:spacing w:line="240" w:lineRule="auto"/>
              <w:jc w:val="center"/>
              <w:rPr>
                <w:rFonts w:ascii="Times New Roman" w:hAnsi="Times New Roman" w:eastAsia="宋体" w:cs="Times New Roman"/>
                <w:sz w:val="21"/>
              </w:rPr>
            </w:pPr>
            <w:r>
              <w:rPr>
                <w:rFonts w:ascii="Times New Roman" w:hAnsi="Times New Roman" w:cs="Times New Roman"/>
                <w:sz w:val="21"/>
              </w:rPr>
              <w:t>与本系统有关的其他资料</w:t>
            </w:r>
          </w:p>
        </w:tc>
      </w:tr>
    </w:tbl>
    <w:p w14:paraId="638F0AF7">
      <w:pPr>
        <w:numPr>
          <w:ilvl w:val="0"/>
          <w:numId w:val="9"/>
        </w:numPr>
        <w:tabs>
          <w:tab w:val="left" w:pos="525"/>
        </w:tabs>
        <w:adjustRightInd w:val="0"/>
        <w:spacing w:before="158" w:beforeLines="50" w:line="360" w:lineRule="auto"/>
        <w:ind w:left="0" w:firstLine="0"/>
        <w:outlineLvl w:val="0"/>
        <w:rPr>
          <w:b/>
          <w:szCs w:val="28"/>
        </w:rPr>
      </w:pPr>
      <w:bookmarkStart w:id="135" w:name="_Toc12993"/>
      <w:bookmarkStart w:id="136" w:name="_Toc3685"/>
      <w:bookmarkStart w:id="137" w:name="_Toc1941"/>
      <w:bookmarkStart w:id="138" w:name="_Toc1030"/>
      <w:bookmarkStart w:id="139" w:name="_Toc30204"/>
      <w:r>
        <w:rPr>
          <w:rFonts w:hint="eastAsia"/>
          <w:b/>
          <w:szCs w:val="28"/>
        </w:rPr>
        <w:t>项目进度</w:t>
      </w:r>
      <w:bookmarkEnd w:id="135"/>
      <w:bookmarkEnd w:id="136"/>
      <w:bookmarkEnd w:id="137"/>
      <w:bookmarkEnd w:id="138"/>
      <w:bookmarkEnd w:id="139"/>
    </w:p>
    <w:p w14:paraId="55B0763F">
      <w:pPr>
        <w:numPr>
          <w:ilvl w:val="1"/>
          <w:numId w:val="9"/>
        </w:numPr>
        <w:tabs>
          <w:tab w:val="left" w:pos="735"/>
        </w:tabs>
        <w:adjustRightInd w:val="0"/>
        <w:spacing w:before="158" w:beforeLines="50" w:line="360" w:lineRule="auto"/>
        <w:ind w:left="140" w:leftChars="50" w:firstLine="0"/>
        <w:outlineLvl w:val="1"/>
        <w:rPr>
          <w:b/>
          <w:sz w:val="24"/>
        </w:rPr>
      </w:pPr>
      <w:bookmarkStart w:id="140" w:name="_Toc27214"/>
      <w:bookmarkStart w:id="141" w:name="_Toc7397"/>
      <w:bookmarkStart w:id="142" w:name="_Toc13714"/>
      <w:bookmarkStart w:id="143" w:name="_Toc19543"/>
      <w:bookmarkStart w:id="144" w:name="_Toc2272"/>
      <w:r>
        <w:rPr>
          <w:rFonts w:hint="eastAsia"/>
          <w:b/>
          <w:sz w:val="24"/>
        </w:rPr>
        <w:t>已完成项</w:t>
      </w:r>
      <w:bookmarkEnd w:id="140"/>
      <w:bookmarkEnd w:id="141"/>
      <w:bookmarkEnd w:id="142"/>
      <w:bookmarkEnd w:id="143"/>
      <w:bookmarkEnd w:id="144"/>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3"/>
        <w:gridCol w:w="3248"/>
        <w:gridCol w:w="3763"/>
      </w:tblGrid>
      <w:tr w14:paraId="637C6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6" w:type="dxa"/>
            <w:shd w:val="clear" w:color="auto" w:fill="BEBEBE" w:themeFill="background1" w:themeFillShade="BF"/>
            <w:vAlign w:val="center"/>
          </w:tcPr>
          <w:p w14:paraId="72809226">
            <w:pPr>
              <w:autoSpaceDE w:val="0"/>
              <w:autoSpaceDN w:val="0"/>
              <w:spacing w:line="240" w:lineRule="auto"/>
              <w:jc w:val="center"/>
              <w:rPr>
                <w:rFonts w:ascii="Times New Roman" w:hAnsi="Times New Roman" w:eastAsia="宋体" w:cs="Times New Roman"/>
                <w:b/>
                <w:sz w:val="21"/>
              </w:rPr>
            </w:pPr>
            <w:r>
              <w:rPr>
                <w:rFonts w:hint="eastAsia" w:ascii="Times New Roman" w:hAnsi="Times New Roman" w:eastAsia="宋体" w:cs="Times New Roman"/>
                <w:b/>
                <w:sz w:val="21"/>
              </w:rPr>
              <w:t>序号</w:t>
            </w:r>
          </w:p>
        </w:tc>
        <w:tc>
          <w:tcPr>
            <w:tcW w:w="1789" w:type="dxa"/>
            <w:shd w:val="clear" w:color="auto" w:fill="BEBEBE" w:themeFill="background1" w:themeFillShade="BF"/>
            <w:vAlign w:val="center"/>
          </w:tcPr>
          <w:p w14:paraId="770F6009">
            <w:pPr>
              <w:autoSpaceDE w:val="0"/>
              <w:autoSpaceDN w:val="0"/>
              <w:spacing w:line="240" w:lineRule="auto"/>
              <w:jc w:val="center"/>
              <w:rPr>
                <w:rFonts w:ascii="Times New Roman" w:hAnsi="Times New Roman" w:eastAsia="宋体" w:cs="Times New Roman"/>
                <w:b/>
                <w:sz w:val="21"/>
              </w:rPr>
            </w:pPr>
            <w:r>
              <w:rPr>
                <w:rFonts w:hint="eastAsia" w:ascii="Times New Roman" w:hAnsi="Times New Roman" w:eastAsia="宋体" w:cs="Times New Roman"/>
                <w:b/>
                <w:sz w:val="21"/>
              </w:rPr>
              <w:t>内容项</w:t>
            </w:r>
          </w:p>
        </w:tc>
        <w:tc>
          <w:tcPr>
            <w:tcW w:w="2073" w:type="dxa"/>
            <w:shd w:val="clear" w:color="auto" w:fill="BEBEBE" w:themeFill="background1" w:themeFillShade="BF"/>
            <w:vAlign w:val="center"/>
          </w:tcPr>
          <w:p w14:paraId="0B29E8B6">
            <w:pPr>
              <w:autoSpaceDE w:val="0"/>
              <w:autoSpaceDN w:val="0"/>
              <w:spacing w:line="240" w:lineRule="auto"/>
              <w:jc w:val="center"/>
              <w:rPr>
                <w:rFonts w:ascii="Times New Roman" w:hAnsi="Times New Roman" w:eastAsia="宋体" w:cs="Times New Roman"/>
                <w:b/>
                <w:sz w:val="21"/>
              </w:rPr>
            </w:pPr>
            <w:r>
              <w:rPr>
                <w:rFonts w:hint="eastAsia" w:ascii="Times New Roman" w:hAnsi="Times New Roman" w:eastAsia="宋体" w:cs="Times New Roman"/>
                <w:b/>
                <w:sz w:val="21"/>
              </w:rPr>
              <w:t>完成情况</w:t>
            </w:r>
          </w:p>
        </w:tc>
      </w:tr>
      <w:tr w14:paraId="7AFD5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6" w:type="dxa"/>
            <w:vAlign w:val="center"/>
          </w:tcPr>
          <w:p w14:paraId="6DD947E0">
            <w:pPr>
              <w:pStyle w:val="14"/>
              <w:ind w:firstLine="0"/>
              <w:jc w:val="center"/>
            </w:pPr>
            <w:r>
              <w:rPr>
                <w:rFonts w:hint="eastAsia"/>
              </w:rPr>
              <w:t>1</w:t>
            </w:r>
          </w:p>
        </w:tc>
        <w:tc>
          <w:tcPr>
            <w:tcW w:w="1789" w:type="dxa"/>
            <w:vAlign w:val="center"/>
          </w:tcPr>
          <w:p w14:paraId="7B4BA48E">
            <w:pPr>
              <w:pStyle w:val="14"/>
              <w:ind w:firstLine="0"/>
            </w:pPr>
          </w:p>
        </w:tc>
        <w:tc>
          <w:tcPr>
            <w:tcW w:w="2073" w:type="dxa"/>
            <w:vAlign w:val="center"/>
          </w:tcPr>
          <w:p w14:paraId="11E7050F">
            <w:pPr>
              <w:pStyle w:val="14"/>
              <w:ind w:firstLine="0"/>
              <w:jc w:val="center"/>
            </w:pPr>
          </w:p>
        </w:tc>
      </w:tr>
      <w:tr w14:paraId="1EBF4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6" w:type="dxa"/>
            <w:vAlign w:val="center"/>
          </w:tcPr>
          <w:p w14:paraId="528686CF">
            <w:pPr>
              <w:pStyle w:val="14"/>
              <w:ind w:firstLine="0"/>
              <w:jc w:val="center"/>
            </w:pPr>
            <w:r>
              <w:rPr>
                <w:rFonts w:hint="eastAsia"/>
              </w:rPr>
              <w:t>2</w:t>
            </w:r>
          </w:p>
        </w:tc>
        <w:tc>
          <w:tcPr>
            <w:tcW w:w="1789" w:type="dxa"/>
            <w:vAlign w:val="center"/>
          </w:tcPr>
          <w:p w14:paraId="64BD1E96">
            <w:pPr>
              <w:pStyle w:val="14"/>
              <w:ind w:firstLine="0"/>
              <w:jc w:val="center"/>
            </w:pPr>
          </w:p>
        </w:tc>
        <w:tc>
          <w:tcPr>
            <w:tcW w:w="2073" w:type="dxa"/>
            <w:vAlign w:val="center"/>
          </w:tcPr>
          <w:p w14:paraId="14349171">
            <w:pPr>
              <w:pStyle w:val="14"/>
              <w:ind w:firstLine="0"/>
            </w:pPr>
          </w:p>
        </w:tc>
      </w:tr>
      <w:tr w14:paraId="08846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6" w:type="dxa"/>
            <w:vAlign w:val="center"/>
          </w:tcPr>
          <w:p w14:paraId="11079052">
            <w:pPr>
              <w:pStyle w:val="14"/>
              <w:ind w:firstLine="0"/>
              <w:jc w:val="center"/>
            </w:pPr>
            <w:r>
              <w:rPr>
                <w:rFonts w:hint="eastAsia"/>
              </w:rPr>
              <w:t>3</w:t>
            </w:r>
          </w:p>
        </w:tc>
        <w:tc>
          <w:tcPr>
            <w:tcW w:w="1789" w:type="dxa"/>
            <w:vAlign w:val="center"/>
          </w:tcPr>
          <w:p w14:paraId="6987C306">
            <w:pPr>
              <w:pStyle w:val="14"/>
              <w:ind w:firstLine="0"/>
            </w:pPr>
          </w:p>
        </w:tc>
        <w:tc>
          <w:tcPr>
            <w:tcW w:w="2073" w:type="dxa"/>
            <w:vAlign w:val="center"/>
          </w:tcPr>
          <w:p w14:paraId="26862A94">
            <w:pPr>
              <w:pStyle w:val="14"/>
              <w:ind w:firstLine="0"/>
            </w:pPr>
          </w:p>
        </w:tc>
      </w:tr>
      <w:tr w14:paraId="7714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6" w:type="dxa"/>
            <w:vAlign w:val="center"/>
          </w:tcPr>
          <w:p w14:paraId="6E47FBFD">
            <w:pPr>
              <w:pStyle w:val="14"/>
              <w:ind w:firstLine="0"/>
              <w:jc w:val="center"/>
            </w:pPr>
            <w:r>
              <w:rPr>
                <w:rFonts w:hint="eastAsia"/>
              </w:rPr>
              <w:t>4</w:t>
            </w:r>
          </w:p>
        </w:tc>
        <w:tc>
          <w:tcPr>
            <w:tcW w:w="1789" w:type="dxa"/>
            <w:vAlign w:val="center"/>
          </w:tcPr>
          <w:p w14:paraId="55EA737A">
            <w:pPr>
              <w:pStyle w:val="14"/>
              <w:ind w:firstLine="0"/>
              <w:jc w:val="center"/>
            </w:pPr>
          </w:p>
        </w:tc>
        <w:tc>
          <w:tcPr>
            <w:tcW w:w="2073" w:type="dxa"/>
            <w:vAlign w:val="center"/>
          </w:tcPr>
          <w:p w14:paraId="6EE93E39">
            <w:pPr>
              <w:pStyle w:val="14"/>
              <w:ind w:firstLine="0"/>
            </w:pPr>
          </w:p>
        </w:tc>
      </w:tr>
    </w:tbl>
    <w:p w14:paraId="2909BBAA">
      <w:pPr>
        <w:pStyle w:val="14"/>
      </w:pPr>
    </w:p>
    <w:sectPr>
      <w:pgSz w:w="11906" w:h="16838"/>
      <w:pgMar w:top="1134" w:right="1134" w:bottom="1134" w:left="1134" w:header="283" w:footer="680" w:gutter="0"/>
      <w:pgNumType w:start="1"/>
      <w:cols w:space="425" w:num="1"/>
      <w:docGrid w:type="lines" w:linePitch="317" w:charSpace="0"/>
    </w:sectPr>
  </w:body>
</w:document>
</file>

<file path=word/customizations.xml><?xml version="1.0" encoding="utf-8"?>
<wne:tcg xmlns:r="http://schemas.openxmlformats.org/officeDocument/2006/relationships" xmlns:wne="http://schemas.microsoft.com/office/word/2006/wordml">
  <wne:keymaps>
    <wne:keymap wne:kcmPrimary="0453">
      <wne:acd wne:acdName="acd0"/>
    </wne:keymap>
  </wne:keymaps>
  <wne:acds>
    <wne:acd wne:argValue="AgBYAFQAMgBfAP5W"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MS Gothic">
    <w:panose1 w:val="020B0609070205080204"/>
    <w:charset w:val="80"/>
    <w:family w:val="modern"/>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1C5C5">
    <w:pPr>
      <w:pStyle w:val="26"/>
      <w:jc w:val="center"/>
      <w:rPr>
        <w:rFonts w:ascii="Times New Roman" w:hAnsi="Times New Roman" w:cs="Times New Roman"/>
      </w:rPr>
    </w:pPr>
    <w:r>
      <w:rPr>
        <w:rFonts w:ascii="Times New Roman" w:hAnsi="Times New Roman" w:eastAsia="宋体" w:cs="Times New Roman"/>
        <w:sz w:val="21"/>
        <w:szCs w:val="22"/>
      </w:rPr>
      <w:t xml:space="preserve">第 </w:t>
    </w:r>
    <w:r>
      <w:rPr>
        <w:rFonts w:ascii="Times New Roman" w:hAnsi="Times New Roman" w:eastAsia="宋体" w:cs="Times New Roman"/>
        <w:sz w:val="21"/>
        <w:szCs w:val="22"/>
      </w:rPr>
      <w:fldChar w:fldCharType="begin"/>
    </w:r>
    <w:r>
      <w:rPr>
        <w:rFonts w:ascii="Times New Roman" w:hAnsi="Times New Roman" w:eastAsia="宋体" w:cs="Times New Roman"/>
        <w:sz w:val="21"/>
        <w:szCs w:val="22"/>
      </w:rPr>
      <w:instrText xml:space="preserve">PAGE</w:instrText>
    </w:r>
    <w:r>
      <w:rPr>
        <w:rFonts w:ascii="Times New Roman" w:hAnsi="Times New Roman" w:eastAsia="宋体" w:cs="Times New Roman"/>
        <w:sz w:val="21"/>
        <w:szCs w:val="22"/>
      </w:rPr>
      <w:fldChar w:fldCharType="separate"/>
    </w:r>
    <w:r>
      <w:rPr>
        <w:rFonts w:ascii="Times New Roman" w:hAnsi="Times New Roman" w:eastAsia="宋体" w:cs="Times New Roman"/>
        <w:sz w:val="21"/>
        <w:szCs w:val="22"/>
      </w:rPr>
      <w:t>1</w:t>
    </w:r>
    <w:r>
      <w:rPr>
        <w:rFonts w:ascii="Times New Roman" w:hAnsi="Times New Roman" w:eastAsia="宋体" w:cs="Times New Roman"/>
        <w:sz w:val="21"/>
        <w:szCs w:val="22"/>
      </w:rPr>
      <w:fldChar w:fldCharType="end"/>
    </w:r>
    <w:r>
      <w:rPr>
        <w:rFonts w:ascii="Times New Roman" w:hAnsi="Times New Roman" w:eastAsia="宋体" w:cs="Times New Roman"/>
        <w:sz w:val="21"/>
        <w:szCs w:val="22"/>
      </w:rPr>
      <w:t xml:space="preserve"> 页 共 </w:t>
    </w:r>
    <w:r>
      <w:rPr>
        <w:rFonts w:ascii="Times New Roman" w:hAnsi="Times New Roman" w:eastAsia="宋体" w:cs="Times New Roman"/>
        <w:sz w:val="21"/>
        <w:szCs w:val="22"/>
      </w:rPr>
      <w:fldChar w:fldCharType="begin"/>
    </w:r>
    <w:r>
      <w:rPr>
        <w:rFonts w:ascii="Times New Roman" w:hAnsi="Times New Roman" w:eastAsia="宋体" w:cs="Times New Roman"/>
        <w:sz w:val="21"/>
        <w:szCs w:val="22"/>
      </w:rPr>
      <w:instrText xml:space="preserve"> SECTIONPAGES </w:instrText>
    </w:r>
    <w:r>
      <w:rPr>
        <w:rFonts w:ascii="Times New Roman" w:hAnsi="Times New Roman" w:eastAsia="宋体" w:cs="Times New Roman"/>
        <w:sz w:val="21"/>
        <w:szCs w:val="22"/>
      </w:rPr>
      <w:fldChar w:fldCharType="separate"/>
    </w:r>
    <w:r>
      <w:rPr>
        <w:rFonts w:ascii="Times New Roman" w:hAnsi="Times New Roman" w:eastAsia="宋体" w:cs="Times New Roman"/>
        <w:sz w:val="21"/>
        <w:szCs w:val="22"/>
      </w:rPr>
      <w:t>3</w:t>
    </w:r>
    <w:r>
      <w:rPr>
        <w:rFonts w:ascii="Times New Roman" w:hAnsi="Times New Roman" w:eastAsia="宋体" w:cs="Times New Roman"/>
        <w:sz w:val="21"/>
        <w:szCs w:val="22"/>
      </w:rPr>
      <w:fldChar w:fldCharType="end"/>
    </w:r>
    <w:r>
      <w:rPr>
        <w:rFonts w:ascii="Times New Roman" w:hAnsi="Times New Roman" w:eastAsia="宋体" w:cs="Times New Roman"/>
        <w:sz w:val="21"/>
        <w:szCs w:val="22"/>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7DA09">
    <w:pPr>
      <w:pStyle w:val="27"/>
      <w:pBdr>
        <w:bottom w:val="single" w:color="auto" w:sz="4" w:space="1"/>
      </w:pBdr>
      <w:jc w:val="left"/>
    </w:pPr>
    <w:r>
      <w:drawing>
        <wp:inline distT="0" distB="0" distL="114300" distR="114300">
          <wp:extent cx="1943735" cy="431800"/>
          <wp:effectExtent l="0" t="0" r="0" b="12700"/>
          <wp:docPr id="5" name="图片 2" descr="C:/Users/dell/Desktop/logo.pn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C:/Users/dell/Desktop/logo.pnglogo"/>
                  <pic:cNvPicPr>
                    <a:picLocks noChangeAspect="1"/>
                  </pic:cNvPicPr>
                </pic:nvPicPr>
                <pic:blipFill>
                  <a:blip r:embed="rId1"/>
                  <a:srcRect t="6110" b="6110"/>
                  <a:stretch>
                    <a:fillRect/>
                  </a:stretch>
                </pic:blipFill>
                <pic:spPr>
                  <a:xfrm>
                    <a:off x="0" y="0"/>
                    <a:ext cx="1943735" cy="431800"/>
                  </a:xfrm>
                  <a:prstGeom prst="rect">
                    <a:avLst/>
                  </a:prstGeom>
                  <a:noFill/>
                  <a:ln>
                    <a:noFill/>
                  </a:ln>
                </pic:spPr>
              </pic:pic>
            </a:graphicData>
          </a:graphic>
        </wp:inline>
      </w:drawing>
    </w:r>
    <w:r>
      <w:rPr>
        <w:rFonts w:hint="eastAsia"/>
      </w:rPr>
      <w:t xml:space="preserve">                                             </w:t>
    </w:r>
    <w:r>
      <w:rPr>
        <w:rFonts w:hint="eastAsia"/>
        <w:sz w:val="21"/>
        <w:szCs w:val="32"/>
      </w:rPr>
      <w:t>湖南宽海智能装备有限公司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3E5F18"/>
    <w:multiLevelType w:val="singleLevel"/>
    <w:tmpl w:val="B63E5F18"/>
    <w:lvl w:ilvl="0" w:tentative="0">
      <w:start w:val="1"/>
      <w:numFmt w:val="decimal"/>
      <w:lvlText w:val="%1."/>
      <w:lvlJc w:val="left"/>
      <w:pPr>
        <w:ind w:left="425" w:hanging="425"/>
      </w:pPr>
      <w:rPr>
        <w:rFonts w:hint="default"/>
      </w:rPr>
    </w:lvl>
  </w:abstractNum>
  <w:abstractNum w:abstractNumId="1">
    <w:nsid w:val="B767A5A5"/>
    <w:multiLevelType w:val="singleLevel"/>
    <w:tmpl w:val="B767A5A5"/>
    <w:lvl w:ilvl="0" w:tentative="0">
      <w:start w:val="1"/>
      <w:numFmt w:val="decimal"/>
      <w:lvlText w:val="%1."/>
      <w:lvlJc w:val="left"/>
      <w:pPr>
        <w:ind w:left="425" w:hanging="425"/>
      </w:pPr>
      <w:rPr>
        <w:rFonts w:hint="default"/>
      </w:rPr>
    </w:lvl>
  </w:abstractNum>
  <w:abstractNum w:abstractNumId="2">
    <w:nsid w:val="C2C8B72E"/>
    <w:multiLevelType w:val="singleLevel"/>
    <w:tmpl w:val="C2C8B72E"/>
    <w:lvl w:ilvl="0" w:tentative="0">
      <w:start w:val="1"/>
      <w:numFmt w:val="decimal"/>
      <w:lvlText w:val="%1)"/>
      <w:lvlJc w:val="left"/>
      <w:pPr>
        <w:ind w:left="425" w:hanging="425"/>
      </w:pPr>
      <w:rPr>
        <w:rFonts w:hint="default"/>
      </w:rPr>
    </w:lvl>
  </w:abstractNum>
  <w:abstractNum w:abstractNumId="3">
    <w:nsid w:val="D1FDF39F"/>
    <w:multiLevelType w:val="singleLevel"/>
    <w:tmpl w:val="D1FDF39F"/>
    <w:lvl w:ilvl="0" w:tentative="0">
      <w:start w:val="1"/>
      <w:numFmt w:val="decimal"/>
      <w:lvlText w:val="%1."/>
      <w:lvlJc w:val="left"/>
      <w:pPr>
        <w:ind w:left="425" w:hanging="425"/>
      </w:pPr>
      <w:rPr>
        <w:rFonts w:hint="default"/>
      </w:rPr>
    </w:lvl>
  </w:abstractNum>
  <w:abstractNum w:abstractNumId="4">
    <w:nsid w:val="E4130439"/>
    <w:multiLevelType w:val="singleLevel"/>
    <w:tmpl w:val="E4130439"/>
    <w:lvl w:ilvl="0" w:tentative="0">
      <w:start w:val="1"/>
      <w:numFmt w:val="decimal"/>
      <w:lvlText w:val="%1)"/>
      <w:lvlJc w:val="left"/>
      <w:pPr>
        <w:ind w:left="425" w:hanging="425"/>
      </w:pPr>
      <w:rPr>
        <w:rFonts w:hint="default"/>
      </w:rPr>
    </w:lvl>
  </w:abstractNum>
  <w:abstractNum w:abstractNumId="5">
    <w:nsid w:val="FFFFFF7D"/>
    <w:multiLevelType w:val="singleLevel"/>
    <w:tmpl w:val="FFFFFF7D"/>
    <w:lvl w:ilvl="0" w:tentative="0">
      <w:start w:val="1"/>
      <w:numFmt w:val="decimal"/>
      <w:pStyle w:val="22"/>
      <w:lvlText w:val="%1."/>
      <w:lvlJc w:val="left"/>
      <w:pPr>
        <w:tabs>
          <w:tab w:val="left" w:pos="1620"/>
        </w:tabs>
        <w:ind w:left="1620" w:leftChars="600" w:hanging="360" w:hangingChars="200"/>
      </w:pPr>
    </w:lvl>
  </w:abstractNum>
  <w:abstractNum w:abstractNumId="6">
    <w:nsid w:val="0ECE3318"/>
    <w:multiLevelType w:val="multilevel"/>
    <w:tmpl w:val="0ECE3318"/>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decimal"/>
      <w:lvlText w:val="%3)"/>
      <w:lvlJc w:val="lef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112901DE"/>
    <w:multiLevelType w:val="multilevel"/>
    <w:tmpl w:val="112901DE"/>
    <w:lvl w:ilvl="0" w:tentative="0">
      <w:start w:val="1"/>
      <w:numFmt w:val="decimal"/>
      <w:lvlText w:val="%1."/>
      <w:lvlJc w:val="left"/>
      <w:pPr>
        <w:tabs>
          <w:tab w:val="left" w:pos="405"/>
        </w:tabs>
        <w:ind w:left="405" w:hanging="405"/>
      </w:pPr>
      <w:rPr>
        <w:rFonts w:hint="default" w:ascii="Times New Roman" w:hAnsi="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CCB3CAE"/>
    <w:multiLevelType w:val="multilevel"/>
    <w:tmpl w:val="1CCB3CAE"/>
    <w:lvl w:ilvl="0" w:tentative="0">
      <w:start w:val="1"/>
      <w:numFmt w:val="decimal"/>
      <w:pStyle w:val="135"/>
      <w:suff w:val="nothing"/>
      <w:lvlText w:val="%1）"/>
      <w:lvlJc w:val="left"/>
      <w:pPr>
        <w:ind w:left="0" w:firstLine="400"/>
      </w:pPr>
      <w:rPr>
        <w:rFonts w:hint="eastAsia"/>
      </w:rPr>
    </w:lvl>
    <w:lvl w:ilvl="1" w:tentative="0">
      <w:start w:val="1"/>
      <w:numFmt w:val="lowerLetter"/>
      <w:lvlText w:val="%2)"/>
      <w:lvlJc w:val="left"/>
      <w:pPr>
        <w:ind w:left="1280" w:hanging="440"/>
      </w:pPr>
    </w:lvl>
    <w:lvl w:ilvl="2" w:tentative="0">
      <w:start w:val="1"/>
      <w:numFmt w:val="lowerRoman"/>
      <w:lvlText w:val="%3."/>
      <w:lvlJc w:val="right"/>
      <w:pPr>
        <w:ind w:left="1720" w:hanging="440"/>
      </w:pPr>
    </w:lvl>
    <w:lvl w:ilvl="3" w:tentative="0">
      <w:start w:val="1"/>
      <w:numFmt w:val="decimal"/>
      <w:lvlText w:val="%4."/>
      <w:lvlJc w:val="left"/>
      <w:pPr>
        <w:ind w:left="2160" w:hanging="440"/>
      </w:pPr>
    </w:lvl>
    <w:lvl w:ilvl="4" w:tentative="0">
      <w:start w:val="1"/>
      <w:numFmt w:val="lowerLetter"/>
      <w:lvlText w:val="%5)"/>
      <w:lvlJc w:val="left"/>
      <w:pPr>
        <w:ind w:left="2600" w:hanging="440"/>
      </w:pPr>
    </w:lvl>
    <w:lvl w:ilvl="5" w:tentative="0">
      <w:start w:val="1"/>
      <w:numFmt w:val="lowerRoman"/>
      <w:lvlText w:val="%6."/>
      <w:lvlJc w:val="right"/>
      <w:pPr>
        <w:ind w:left="3040" w:hanging="440"/>
      </w:pPr>
    </w:lvl>
    <w:lvl w:ilvl="6" w:tentative="0">
      <w:start w:val="1"/>
      <w:numFmt w:val="decimal"/>
      <w:lvlText w:val="%7."/>
      <w:lvlJc w:val="left"/>
      <w:pPr>
        <w:ind w:left="3480" w:hanging="440"/>
      </w:pPr>
    </w:lvl>
    <w:lvl w:ilvl="7" w:tentative="0">
      <w:start w:val="1"/>
      <w:numFmt w:val="lowerLetter"/>
      <w:lvlText w:val="%8)"/>
      <w:lvlJc w:val="left"/>
      <w:pPr>
        <w:ind w:left="3920" w:hanging="440"/>
      </w:pPr>
    </w:lvl>
    <w:lvl w:ilvl="8" w:tentative="0">
      <w:start w:val="1"/>
      <w:numFmt w:val="lowerRoman"/>
      <w:lvlText w:val="%9."/>
      <w:lvlJc w:val="right"/>
      <w:pPr>
        <w:ind w:left="4360" w:hanging="440"/>
      </w:pPr>
    </w:lvl>
  </w:abstractNum>
  <w:abstractNum w:abstractNumId="9">
    <w:nsid w:val="25F730FB"/>
    <w:multiLevelType w:val="multilevel"/>
    <w:tmpl w:val="25F730FB"/>
    <w:lvl w:ilvl="0" w:tentative="0">
      <w:start w:val="1"/>
      <w:numFmt w:val="decimal"/>
      <w:pStyle w:val="95"/>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3320B80E"/>
    <w:multiLevelType w:val="singleLevel"/>
    <w:tmpl w:val="3320B80E"/>
    <w:lvl w:ilvl="0" w:tentative="0">
      <w:start w:val="1"/>
      <w:numFmt w:val="decimal"/>
      <w:lvlText w:val="%1)"/>
      <w:lvlJc w:val="left"/>
      <w:pPr>
        <w:ind w:left="425" w:hanging="425"/>
      </w:pPr>
      <w:rPr>
        <w:rFonts w:hint="default"/>
      </w:rPr>
    </w:lvl>
  </w:abstractNum>
  <w:abstractNum w:abstractNumId="11">
    <w:nsid w:val="42AD397B"/>
    <w:multiLevelType w:val="multilevel"/>
    <w:tmpl w:val="42AD397B"/>
    <w:lvl w:ilvl="0" w:tentative="0">
      <w:start w:val="1"/>
      <w:numFmt w:val="lowerLetter"/>
      <w:pStyle w:val="10"/>
      <w:suff w:val="nothing"/>
      <w:lvlText w:val="%1）"/>
      <w:lvlJc w:val="lef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B083585"/>
    <w:multiLevelType w:val="multilevel"/>
    <w:tmpl w:val="4B083585"/>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1.%2"/>
      <w:lvlJc w:val="left"/>
      <w:pPr>
        <w:ind w:left="992" w:hanging="567"/>
      </w:pPr>
      <w:rPr>
        <w:rFonts w:hint="default" w:ascii="Times New Roman" w:hAnsi="Times New Roman" w:cs="Times New Roman"/>
      </w:rPr>
    </w:lvl>
    <w:lvl w:ilvl="2" w:tentative="0">
      <w:start w:val="1"/>
      <w:numFmt w:val="decimal"/>
      <w:lvlText w:val="%1.%2.%3"/>
      <w:lvlJc w:val="left"/>
      <w:pPr>
        <w:ind w:left="907" w:hanging="453"/>
      </w:pPr>
      <w:rPr>
        <w:rFonts w:hint="default" w:ascii="Times New Roman" w:hAnsi="Times New Roman" w:cs="Times New Roman"/>
      </w:rPr>
    </w:lvl>
    <w:lvl w:ilvl="3" w:tentative="0">
      <w:start w:val="1"/>
      <w:numFmt w:val="decimal"/>
      <w:lvlText w:val="%1.%2.%3.%4"/>
      <w:lvlJc w:val="left"/>
      <w:pPr>
        <w:ind w:left="1984" w:hanging="708"/>
      </w:pPr>
      <w:rPr>
        <w:rFonts w:hint="default" w:ascii="Times New Roman" w:hAnsi="Times New Roman" w:cs="Times New Roman"/>
        <w:sz w:val="24"/>
        <w:szCs w:val="24"/>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3">
    <w:nsid w:val="4DB30F91"/>
    <w:multiLevelType w:val="multilevel"/>
    <w:tmpl w:val="4DB30F91"/>
    <w:lvl w:ilvl="0" w:tentative="0">
      <w:start w:val="1"/>
      <w:numFmt w:val="lowerLetter"/>
      <w:pStyle w:val="137"/>
      <w:suff w:val="nothing"/>
      <w:lvlText w:val="%1."/>
      <w:lvlJc w:val="left"/>
      <w:pPr>
        <w:ind w:left="0" w:firstLine="600"/>
      </w:pPr>
      <w:rPr>
        <w:rFonts w:hint="default"/>
      </w:rPr>
    </w:lvl>
    <w:lvl w:ilvl="1" w:tentative="0">
      <w:start w:val="1"/>
      <w:numFmt w:val="lowerLetter"/>
      <w:lvlText w:val="%2)"/>
      <w:lvlJc w:val="left"/>
      <w:pPr>
        <w:ind w:left="2320" w:hanging="440"/>
      </w:pPr>
    </w:lvl>
    <w:lvl w:ilvl="2" w:tentative="0">
      <w:start w:val="1"/>
      <w:numFmt w:val="lowerRoman"/>
      <w:lvlText w:val="%3."/>
      <w:lvlJc w:val="right"/>
      <w:pPr>
        <w:ind w:left="2760" w:hanging="440"/>
      </w:pPr>
    </w:lvl>
    <w:lvl w:ilvl="3" w:tentative="0">
      <w:start w:val="1"/>
      <w:numFmt w:val="decimal"/>
      <w:lvlText w:val="%4."/>
      <w:lvlJc w:val="left"/>
      <w:pPr>
        <w:ind w:left="3200" w:hanging="440"/>
      </w:pPr>
    </w:lvl>
    <w:lvl w:ilvl="4" w:tentative="0">
      <w:start w:val="1"/>
      <w:numFmt w:val="lowerLetter"/>
      <w:lvlText w:val="%5)"/>
      <w:lvlJc w:val="left"/>
      <w:pPr>
        <w:ind w:left="3640" w:hanging="440"/>
      </w:pPr>
    </w:lvl>
    <w:lvl w:ilvl="5" w:tentative="0">
      <w:start w:val="1"/>
      <w:numFmt w:val="lowerRoman"/>
      <w:lvlText w:val="%6."/>
      <w:lvlJc w:val="right"/>
      <w:pPr>
        <w:ind w:left="4080" w:hanging="440"/>
      </w:pPr>
    </w:lvl>
    <w:lvl w:ilvl="6" w:tentative="0">
      <w:start w:val="1"/>
      <w:numFmt w:val="decimal"/>
      <w:lvlText w:val="%7."/>
      <w:lvlJc w:val="left"/>
      <w:pPr>
        <w:ind w:left="4520" w:hanging="440"/>
      </w:pPr>
    </w:lvl>
    <w:lvl w:ilvl="7" w:tentative="0">
      <w:start w:val="1"/>
      <w:numFmt w:val="lowerLetter"/>
      <w:lvlText w:val="%8)"/>
      <w:lvlJc w:val="left"/>
      <w:pPr>
        <w:ind w:left="4960" w:hanging="440"/>
      </w:pPr>
    </w:lvl>
    <w:lvl w:ilvl="8" w:tentative="0">
      <w:start w:val="1"/>
      <w:numFmt w:val="lowerRoman"/>
      <w:lvlText w:val="%9."/>
      <w:lvlJc w:val="right"/>
      <w:pPr>
        <w:ind w:left="5400" w:hanging="440"/>
      </w:pPr>
    </w:lvl>
  </w:abstractNum>
  <w:abstractNum w:abstractNumId="14">
    <w:nsid w:val="551F4BC4"/>
    <w:multiLevelType w:val="multilevel"/>
    <w:tmpl w:val="551F4BC4"/>
    <w:lvl w:ilvl="0" w:tentative="0">
      <w:start w:val="1"/>
      <w:numFmt w:val="lowerLetter"/>
      <w:pStyle w:val="136"/>
      <w:suff w:val="nothing"/>
      <w:lvlText w:val="%1）"/>
      <w:lvlJc w:val="left"/>
      <w:pPr>
        <w:ind w:left="0" w:firstLine="200"/>
      </w:pPr>
      <w:rPr>
        <w:rFonts w:hint="default"/>
      </w:rPr>
    </w:lvl>
    <w:lvl w:ilvl="1" w:tentative="0">
      <w:start w:val="1"/>
      <w:numFmt w:val="lowerLetter"/>
      <w:lvlText w:val="%2)"/>
      <w:lvlJc w:val="left"/>
      <w:pPr>
        <w:ind w:left="1322" w:hanging="440"/>
      </w:pPr>
    </w:lvl>
    <w:lvl w:ilvl="2" w:tentative="0">
      <w:start w:val="1"/>
      <w:numFmt w:val="lowerRoman"/>
      <w:lvlText w:val="%3."/>
      <w:lvlJc w:val="right"/>
      <w:pPr>
        <w:ind w:left="1762" w:hanging="440"/>
      </w:pPr>
    </w:lvl>
    <w:lvl w:ilvl="3" w:tentative="0">
      <w:start w:val="1"/>
      <w:numFmt w:val="decimal"/>
      <w:lvlText w:val="%4."/>
      <w:lvlJc w:val="left"/>
      <w:pPr>
        <w:ind w:left="2202" w:hanging="440"/>
      </w:pPr>
    </w:lvl>
    <w:lvl w:ilvl="4" w:tentative="0">
      <w:start w:val="1"/>
      <w:numFmt w:val="lowerLetter"/>
      <w:lvlText w:val="%5)"/>
      <w:lvlJc w:val="left"/>
      <w:pPr>
        <w:ind w:left="2642" w:hanging="440"/>
      </w:pPr>
    </w:lvl>
    <w:lvl w:ilvl="5" w:tentative="0">
      <w:start w:val="1"/>
      <w:numFmt w:val="lowerRoman"/>
      <w:lvlText w:val="%6."/>
      <w:lvlJc w:val="right"/>
      <w:pPr>
        <w:ind w:left="3082" w:hanging="440"/>
      </w:pPr>
    </w:lvl>
    <w:lvl w:ilvl="6" w:tentative="0">
      <w:start w:val="1"/>
      <w:numFmt w:val="decimal"/>
      <w:lvlText w:val="%7."/>
      <w:lvlJc w:val="left"/>
      <w:pPr>
        <w:ind w:left="3522" w:hanging="440"/>
      </w:pPr>
    </w:lvl>
    <w:lvl w:ilvl="7" w:tentative="0">
      <w:start w:val="1"/>
      <w:numFmt w:val="lowerLetter"/>
      <w:lvlText w:val="%8)"/>
      <w:lvlJc w:val="left"/>
      <w:pPr>
        <w:ind w:left="3962" w:hanging="440"/>
      </w:pPr>
    </w:lvl>
    <w:lvl w:ilvl="8" w:tentative="0">
      <w:start w:val="1"/>
      <w:numFmt w:val="lowerRoman"/>
      <w:lvlText w:val="%9."/>
      <w:lvlJc w:val="right"/>
      <w:pPr>
        <w:ind w:left="4402" w:hanging="440"/>
      </w:pPr>
    </w:lvl>
  </w:abstractNum>
  <w:abstractNum w:abstractNumId="15">
    <w:nsid w:val="58CBCBB7"/>
    <w:multiLevelType w:val="singleLevel"/>
    <w:tmpl w:val="58CBCBB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16">
    <w:nsid w:val="5A0952AE"/>
    <w:multiLevelType w:val="singleLevel"/>
    <w:tmpl w:val="5A0952AE"/>
    <w:lvl w:ilvl="0" w:tentative="0">
      <w:start w:val="1"/>
      <w:numFmt w:val="decimal"/>
      <w:lvlText w:val="%1)"/>
      <w:lvlJc w:val="left"/>
      <w:pPr>
        <w:ind w:left="425" w:hanging="425"/>
      </w:pPr>
      <w:rPr>
        <w:rFonts w:hint="default"/>
      </w:rPr>
    </w:lvl>
  </w:abstractNum>
  <w:abstractNum w:abstractNumId="17">
    <w:nsid w:val="5D490D43"/>
    <w:multiLevelType w:val="multilevel"/>
    <w:tmpl w:val="5D490D43"/>
    <w:lvl w:ilvl="0" w:tentative="0">
      <w:start w:val="1"/>
      <w:numFmt w:val="decimal"/>
      <w:lvlText w:val="%1"/>
      <w:lvlJc w:val="left"/>
      <w:pPr>
        <w:ind w:left="432" w:hanging="432"/>
      </w:pPr>
      <w:rPr>
        <w:rFonts w:hint="eastAsia"/>
      </w:rPr>
    </w:lvl>
    <w:lvl w:ilvl="1" w:tentative="0">
      <w:start w:val="1"/>
      <w:numFmt w:val="decimal"/>
      <w:lvlText w:val="%1.%2"/>
      <w:lvlJc w:val="left"/>
      <w:pPr>
        <w:ind w:left="576" w:hanging="576"/>
      </w:pPr>
      <w:rPr>
        <w:rFonts w:hint="eastAsia"/>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pStyle w:val="12"/>
      <w:lvlText w:val="%1.%2.%3.%4.%5.%6.%7.%8.%9"/>
      <w:lvlJc w:val="left"/>
      <w:pPr>
        <w:ind w:left="1584" w:hanging="1584"/>
      </w:pPr>
      <w:rPr>
        <w:rFonts w:hint="eastAsia"/>
      </w:rPr>
    </w:lvl>
  </w:abstractNum>
  <w:abstractNum w:abstractNumId="18">
    <w:nsid w:val="69444FE5"/>
    <w:multiLevelType w:val="singleLevel"/>
    <w:tmpl w:val="69444FE5"/>
    <w:lvl w:ilvl="0" w:tentative="0">
      <w:start w:val="1"/>
      <w:numFmt w:val="decimal"/>
      <w:lvlText w:val="%1."/>
      <w:lvlJc w:val="left"/>
      <w:pPr>
        <w:ind w:left="425" w:hanging="425"/>
      </w:pPr>
      <w:rPr>
        <w:rFonts w:hint="default"/>
      </w:rPr>
    </w:lvl>
  </w:abstractNum>
  <w:abstractNum w:abstractNumId="19">
    <w:nsid w:val="71884741"/>
    <w:multiLevelType w:val="multilevel"/>
    <w:tmpl w:val="71884741"/>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0">
    <w:nsid w:val="765C7288"/>
    <w:multiLevelType w:val="multilevel"/>
    <w:tmpl w:val="765C7288"/>
    <w:lvl w:ilvl="0" w:tentative="0">
      <w:start w:val="1"/>
      <w:numFmt w:val="decimal"/>
      <w:pStyle w:val="3"/>
      <w:suff w:val="space"/>
      <w:lvlText w:val="%1"/>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tentative="0">
      <w:start w:val="1"/>
      <w:numFmt w:val="decimal"/>
      <w:suff w:val="space"/>
      <w:lvlText w:val="%1.%2.%3"/>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3" w:tentative="0">
      <w:start w:val="1"/>
      <w:numFmt w:val="decimal"/>
      <w:pStyle w:val="6"/>
      <w:suff w:val="space"/>
      <w:lvlText w:val="%1.%2.%3.%4"/>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4" w:tentative="0">
      <w:start w:val="1"/>
      <w:numFmt w:val="decimal"/>
      <w:pStyle w:val="7"/>
      <w:suff w:val="space"/>
      <w:lvlText w:val="%1.%2.%3.%4.%5"/>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5" w:tentative="0">
      <w:start w:val="1"/>
      <w:numFmt w:val="decimal"/>
      <w:pStyle w:val="8"/>
      <w:suff w:val="space"/>
      <w:lvlText w:val="%1.%2.%3.%4.%5.%6"/>
      <w:lvlJc w:val="left"/>
      <w:pPr>
        <w:ind w:left="0" w:firstLine="0"/>
      </w:pPr>
      <w:rPr>
        <w:rFonts w:hint="eastAsia"/>
      </w:rPr>
    </w:lvl>
    <w:lvl w:ilvl="6" w:tentative="0">
      <w:start w:val="1"/>
      <w:numFmt w:val="decimal"/>
      <w:pStyle w:val="9"/>
      <w:suff w:val="space"/>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20"/>
  </w:num>
  <w:num w:numId="2">
    <w:abstractNumId w:val="11"/>
  </w:num>
  <w:num w:numId="3">
    <w:abstractNumId w:val="17"/>
  </w:num>
  <w:num w:numId="4">
    <w:abstractNumId w:val="5"/>
  </w:num>
  <w:num w:numId="5">
    <w:abstractNumId w:val="9"/>
  </w:num>
  <w:num w:numId="6">
    <w:abstractNumId w:val="8"/>
  </w:num>
  <w:num w:numId="7">
    <w:abstractNumId w:val="14"/>
  </w:num>
  <w:num w:numId="8">
    <w:abstractNumId w:val="13"/>
  </w:num>
  <w:num w:numId="9">
    <w:abstractNumId w:val="12"/>
  </w:num>
  <w:num w:numId="10">
    <w:abstractNumId w:val="16"/>
  </w:num>
  <w:num w:numId="11">
    <w:abstractNumId w:val="6"/>
  </w:num>
  <w:num w:numId="12">
    <w:abstractNumId w:val="15"/>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num>
  <w:num w:numId="15">
    <w:abstractNumId w:val="1"/>
  </w:num>
  <w:num w:numId="16">
    <w:abstractNumId w:val="2"/>
  </w:num>
  <w:num w:numId="17">
    <w:abstractNumId w:val="10"/>
  </w:num>
  <w:num w:numId="18">
    <w:abstractNumId w:val="4"/>
  </w:num>
  <w:num w:numId="19">
    <w:abstractNumId w:val="18"/>
  </w:num>
  <w:num w:numId="20">
    <w:abstractNumId w:val="0"/>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hideSpellingError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ocumentProtection w:enforcement="0"/>
  <w:defaultTabStop w:val="420"/>
  <w:drawingGridHorizontalSpacing w:val="14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B37619"/>
    <w:rsid w:val="0000669F"/>
    <w:rsid w:val="000132EF"/>
    <w:rsid w:val="00014F8D"/>
    <w:rsid w:val="000155D8"/>
    <w:rsid w:val="000158DC"/>
    <w:rsid w:val="00022578"/>
    <w:rsid w:val="000227D9"/>
    <w:rsid w:val="00024320"/>
    <w:rsid w:val="00024A03"/>
    <w:rsid w:val="00026747"/>
    <w:rsid w:val="00027988"/>
    <w:rsid w:val="000313CB"/>
    <w:rsid w:val="00032C88"/>
    <w:rsid w:val="0003319D"/>
    <w:rsid w:val="0003508C"/>
    <w:rsid w:val="00040C84"/>
    <w:rsid w:val="00040E92"/>
    <w:rsid w:val="000412D3"/>
    <w:rsid w:val="00042F24"/>
    <w:rsid w:val="000443ED"/>
    <w:rsid w:val="00044936"/>
    <w:rsid w:val="0004595A"/>
    <w:rsid w:val="0004658F"/>
    <w:rsid w:val="000502D0"/>
    <w:rsid w:val="00056D80"/>
    <w:rsid w:val="00057040"/>
    <w:rsid w:val="000578BF"/>
    <w:rsid w:val="000612E4"/>
    <w:rsid w:val="00061403"/>
    <w:rsid w:val="00061918"/>
    <w:rsid w:val="0006456F"/>
    <w:rsid w:val="00064B0F"/>
    <w:rsid w:val="00065EB0"/>
    <w:rsid w:val="00070F70"/>
    <w:rsid w:val="000711D2"/>
    <w:rsid w:val="0007400F"/>
    <w:rsid w:val="00075395"/>
    <w:rsid w:val="000766A0"/>
    <w:rsid w:val="00077C2E"/>
    <w:rsid w:val="000820F1"/>
    <w:rsid w:val="00086582"/>
    <w:rsid w:val="0008664C"/>
    <w:rsid w:val="0009359E"/>
    <w:rsid w:val="0009451E"/>
    <w:rsid w:val="00094E75"/>
    <w:rsid w:val="000A0ECD"/>
    <w:rsid w:val="000A13CF"/>
    <w:rsid w:val="000A3F44"/>
    <w:rsid w:val="000A6B4C"/>
    <w:rsid w:val="000A7021"/>
    <w:rsid w:val="000B0B31"/>
    <w:rsid w:val="000B1633"/>
    <w:rsid w:val="000B1924"/>
    <w:rsid w:val="000B2391"/>
    <w:rsid w:val="000C0871"/>
    <w:rsid w:val="000C671C"/>
    <w:rsid w:val="000C6DB3"/>
    <w:rsid w:val="000D092F"/>
    <w:rsid w:val="000D1885"/>
    <w:rsid w:val="000D2967"/>
    <w:rsid w:val="000D29DF"/>
    <w:rsid w:val="000D3F5C"/>
    <w:rsid w:val="000D5283"/>
    <w:rsid w:val="000D7759"/>
    <w:rsid w:val="000E0984"/>
    <w:rsid w:val="000E16B6"/>
    <w:rsid w:val="000E2064"/>
    <w:rsid w:val="000E4BBC"/>
    <w:rsid w:val="000F17CF"/>
    <w:rsid w:val="000F3C30"/>
    <w:rsid w:val="000F776E"/>
    <w:rsid w:val="001005C2"/>
    <w:rsid w:val="00101346"/>
    <w:rsid w:val="00101EA3"/>
    <w:rsid w:val="00103C7E"/>
    <w:rsid w:val="00103E19"/>
    <w:rsid w:val="00103F94"/>
    <w:rsid w:val="00106483"/>
    <w:rsid w:val="001129AD"/>
    <w:rsid w:val="00113301"/>
    <w:rsid w:val="00114C28"/>
    <w:rsid w:val="001174E7"/>
    <w:rsid w:val="0012045E"/>
    <w:rsid w:val="001213F5"/>
    <w:rsid w:val="001214DC"/>
    <w:rsid w:val="00124BB9"/>
    <w:rsid w:val="00126CFB"/>
    <w:rsid w:val="001309F8"/>
    <w:rsid w:val="00131A43"/>
    <w:rsid w:val="00131EAB"/>
    <w:rsid w:val="00132DDB"/>
    <w:rsid w:val="00133F03"/>
    <w:rsid w:val="00134D7A"/>
    <w:rsid w:val="00135121"/>
    <w:rsid w:val="001358DA"/>
    <w:rsid w:val="00136834"/>
    <w:rsid w:val="00137ED2"/>
    <w:rsid w:val="001400B0"/>
    <w:rsid w:val="00140E75"/>
    <w:rsid w:val="00142410"/>
    <w:rsid w:val="00144C8F"/>
    <w:rsid w:val="00144DE7"/>
    <w:rsid w:val="0014681A"/>
    <w:rsid w:val="00152046"/>
    <w:rsid w:val="00154564"/>
    <w:rsid w:val="00155415"/>
    <w:rsid w:val="00164AF8"/>
    <w:rsid w:val="00164CE1"/>
    <w:rsid w:val="00166CF5"/>
    <w:rsid w:val="00170835"/>
    <w:rsid w:val="00173DDB"/>
    <w:rsid w:val="00174DA6"/>
    <w:rsid w:val="001769C0"/>
    <w:rsid w:val="00177703"/>
    <w:rsid w:val="00181F4E"/>
    <w:rsid w:val="00186F61"/>
    <w:rsid w:val="0018774A"/>
    <w:rsid w:val="00190E27"/>
    <w:rsid w:val="0019335D"/>
    <w:rsid w:val="0019396A"/>
    <w:rsid w:val="0019485C"/>
    <w:rsid w:val="00195A3D"/>
    <w:rsid w:val="001A32C1"/>
    <w:rsid w:val="001A454E"/>
    <w:rsid w:val="001A627C"/>
    <w:rsid w:val="001B01A7"/>
    <w:rsid w:val="001B19D4"/>
    <w:rsid w:val="001C7113"/>
    <w:rsid w:val="001D2FB5"/>
    <w:rsid w:val="001D3D3D"/>
    <w:rsid w:val="001D505B"/>
    <w:rsid w:val="001D6462"/>
    <w:rsid w:val="001E31E0"/>
    <w:rsid w:val="001E683C"/>
    <w:rsid w:val="001E7389"/>
    <w:rsid w:val="001E762E"/>
    <w:rsid w:val="001E7D2C"/>
    <w:rsid w:val="001F0249"/>
    <w:rsid w:val="001F5C3F"/>
    <w:rsid w:val="001F6515"/>
    <w:rsid w:val="001F6D67"/>
    <w:rsid w:val="001F72CC"/>
    <w:rsid w:val="00201002"/>
    <w:rsid w:val="002019BC"/>
    <w:rsid w:val="00201B91"/>
    <w:rsid w:val="00204AD0"/>
    <w:rsid w:val="00211E4D"/>
    <w:rsid w:val="00212D5A"/>
    <w:rsid w:val="002133BE"/>
    <w:rsid w:val="00214C03"/>
    <w:rsid w:val="00214F99"/>
    <w:rsid w:val="002168F6"/>
    <w:rsid w:val="00216FAD"/>
    <w:rsid w:val="0022151E"/>
    <w:rsid w:val="00222DC9"/>
    <w:rsid w:val="002246FE"/>
    <w:rsid w:val="00231BD2"/>
    <w:rsid w:val="00231DE0"/>
    <w:rsid w:val="002345B2"/>
    <w:rsid w:val="00241269"/>
    <w:rsid w:val="00241462"/>
    <w:rsid w:val="002428DF"/>
    <w:rsid w:val="002430AE"/>
    <w:rsid w:val="0024408A"/>
    <w:rsid w:val="00246943"/>
    <w:rsid w:val="00247CF7"/>
    <w:rsid w:val="0025178E"/>
    <w:rsid w:val="002554B2"/>
    <w:rsid w:val="00255DBF"/>
    <w:rsid w:val="00262DBC"/>
    <w:rsid w:val="00263B8C"/>
    <w:rsid w:val="00272E9C"/>
    <w:rsid w:val="00273B16"/>
    <w:rsid w:val="0027408E"/>
    <w:rsid w:val="002746C6"/>
    <w:rsid w:val="0027621D"/>
    <w:rsid w:val="0027720B"/>
    <w:rsid w:val="00277751"/>
    <w:rsid w:val="002779E5"/>
    <w:rsid w:val="00284143"/>
    <w:rsid w:val="002864AE"/>
    <w:rsid w:val="00286613"/>
    <w:rsid w:val="00290360"/>
    <w:rsid w:val="00292E7F"/>
    <w:rsid w:val="002950CD"/>
    <w:rsid w:val="002A35E4"/>
    <w:rsid w:val="002A7A5F"/>
    <w:rsid w:val="002B0537"/>
    <w:rsid w:val="002B0C0C"/>
    <w:rsid w:val="002C0967"/>
    <w:rsid w:val="002C11A1"/>
    <w:rsid w:val="002C2482"/>
    <w:rsid w:val="002C25F4"/>
    <w:rsid w:val="002C4184"/>
    <w:rsid w:val="002C450A"/>
    <w:rsid w:val="002C455E"/>
    <w:rsid w:val="002C767E"/>
    <w:rsid w:val="002D2010"/>
    <w:rsid w:val="002D2935"/>
    <w:rsid w:val="002D63C8"/>
    <w:rsid w:val="002D6C41"/>
    <w:rsid w:val="002E08F7"/>
    <w:rsid w:val="002E28EB"/>
    <w:rsid w:val="002E371F"/>
    <w:rsid w:val="002E57C6"/>
    <w:rsid w:val="002E59D4"/>
    <w:rsid w:val="002E708C"/>
    <w:rsid w:val="002F0B19"/>
    <w:rsid w:val="002F20ED"/>
    <w:rsid w:val="002F3587"/>
    <w:rsid w:val="002F549D"/>
    <w:rsid w:val="002F6614"/>
    <w:rsid w:val="002F6FFB"/>
    <w:rsid w:val="00306696"/>
    <w:rsid w:val="00307C91"/>
    <w:rsid w:val="00313E65"/>
    <w:rsid w:val="0032016B"/>
    <w:rsid w:val="00323203"/>
    <w:rsid w:val="0032469B"/>
    <w:rsid w:val="00327958"/>
    <w:rsid w:val="00334679"/>
    <w:rsid w:val="0033493B"/>
    <w:rsid w:val="00335916"/>
    <w:rsid w:val="00335E4A"/>
    <w:rsid w:val="00341296"/>
    <w:rsid w:val="0034405F"/>
    <w:rsid w:val="00347E5C"/>
    <w:rsid w:val="00352431"/>
    <w:rsid w:val="00352CEA"/>
    <w:rsid w:val="00355848"/>
    <w:rsid w:val="003566BD"/>
    <w:rsid w:val="00356B7A"/>
    <w:rsid w:val="00362E57"/>
    <w:rsid w:val="00363F63"/>
    <w:rsid w:val="0036490D"/>
    <w:rsid w:val="00367E77"/>
    <w:rsid w:val="00372401"/>
    <w:rsid w:val="00372422"/>
    <w:rsid w:val="00372AB0"/>
    <w:rsid w:val="0037788A"/>
    <w:rsid w:val="003802C0"/>
    <w:rsid w:val="00380383"/>
    <w:rsid w:val="00383D21"/>
    <w:rsid w:val="00390232"/>
    <w:rsid w:val="00391E49"/>
    <w:rsid w:val="00392088"/>
    <w:rsid w:val="00392AB6"/>
    <w:rsid w:val="00393806"/>
    <w:rsid w:val="0039573E"/>
    <w:rsid w:val="00396136"/>
    <w:rsid w:val="003961EE"/>
    <w:rsid w:val="00396997"/>
    <w:rsid w:val="00397850"/>
    <w:rsid w:val="003A20F3"/>
    <w:rsid w:val="003A2170"/>
    <w:rsid w:val="003A25EA"/>
    <w:rsid w:val="003A294F"/>
    <w:rsid w:val="003A3B35"/>
    <w:rsid w:val="003A53ED"/>
    <w:rsid w:val="003A6666"/>
    <w:rsid w:val="003A7743"/>
    <w:rsid w:val="003B1CC0"/>
    <w:rsid w:val="003B2EC1"/>
    <w:rsid w:val="003B404D"/>
    <w:rsid w:val="003B5C2B"/>
    <w:rsid w:val="003B7AA3"/>
    <w:rsid w:val="003C0541"/>
    <w:rsid w:val="003C2D3D"/>
    <w:rsid w:val="003C37AB"/>
    <w:rsid w:val="003C3E58"/>
    <w:rsid w:val="003C673A"/>
    <w:rsid w:val="003C69A7"/>
    <w:rsid w:val="003C6BA4"/>
    <w:rsid w:val="003D333A"/>
    <w:rsid w:val="003D3988"/>
    <w:rsid w:val="003D6F6D"/>
    <w:rsid w:val="003E1D4D"/>
    <w:rsid w:val="003F3E80"/>
    <w:rsid w:val="00400B54"/>
    <w:rsid w:val="00401610"/>
    <w:rsid w:val="004032A7"/>
    <w:rsid w:val="00407CE0"/>
    <w:rsid w:val="00407FFA"/>
    <w:rsid w:val="00410072"/>
    <w:rsid w:val="00410C77"/>
    <w:rsid w:val="00411F9B"/>
    <w:rsid w:val="00413A3E"/>
    <w:rsid w:val="00416158"/>
    <w:rsid w:val="0041629C"/>
    <w:rsid w:val="0041743C"/>
    <w:rsid w:val="004203BF"/>
    <w:rsid w:val="00420E13"/>
    <w:rsid w:val="00420FF8"/>
    <w:rsid w:val="004218F9"/>
    <w:rsid w:val="00422290"/>
    <w:rsid w:val="00423D21"/>
    <w:rsid w:val="004262D1"/>
    <w:rsid w:val="0042655B"/>
    <w:rsid w:val="004311FD"/>
    <w:rsid w:val="004315E8"/>
    <w:rsid w:val="00431801"/>
    <w:rsid w:val="00431CF6"/>
    <w:rsid w:val="00436007"/>
    <w:rsid w:val="004403D8"/>
    <w:rsid w:val="00440432"/>
    <w:rsid w:val="00442C44"/>
    <w:rsid w:val="00443008"/>
    <w:rsid w:val="00444CE4"/>
    <w:rsid w:val="00444F3F"/>
    <w:rsid w:val="00452097"/>
    <w:rsid w:val="00452F53"/>
    <w:rsid w:val="00453DEF"/>
    <w:rsid w:val="00454FD1"/>
    <w:rsid w:val="004633A6"/>
    <w:rsid w:val="00463400"/>
    <w:rsid w:val="00466282"/>
    <w:rsid w:val="0046678D"/>
    <w:rsid w:val="00471891"/>
    <w:rsid w:val="0047563F"/>
    <w:rsid w:val="00480BBB"/>
    <w:rsid w:val="00481491"/>
    <w:rsid w:val="004906DD"/>
    <w:rsid w:val="00490968"/>
    <w:rsid w:val="004944D6"/>
    <w:rsid w:val="004959EC"/>
    <w:rsid w:val="00495B96"/>
    <w:rsid w:val="00497C26"/>
    <w:rsid w:val="004B0520"/>
    <w:rsid w:val="004B1D2F"/>
    <w:rsid w:val="004B6EF2"/>
    <w:rsid w:val="004C0EE0"/>
    <w:rsid w:val="004C1C5A"/>
    <w:rsid w:val="004C1D90"/>
    <w:rsid w:val="004C37D9"/>
    <w:rsid w:val="004C51E9"/>
    <w:rsid w:val="004C6179"/>
    <w:rsid w:val="004C657D"/>
    <w:rsid w:val="004D2062"/>
    <w:rsid w:val="004D25C1"/>
    <w:rsid w:val="004D3FD1"/>
    <w:rsid w:val="004D4100"/>
    <w:rsid w:val="004D6305"/>
    <w:rsid w:val="004D7CDC"/>
    <w:rsid w:val="004E0185"/>
    <w:rsid w:val="004E0FD3"/>
    <w:rsid w:val="004E253E"/>
    <w:rsid w:val="004E6547"/>
    <w:rsid w:val="004E65E0"/>
    <w:rsid w:val="004F107B"/>
    <w:rsid w:val="004F1150"/>
    <w:rsid w:val="004F4C43"/>
    <w:rsid w:val="004F5D16"/>
    <w:rsid w:val="004F61D4"/>
    <w:rsid w:val="0050027B"/>
    <w:rsid w:val="00502AAB"/>
    <w:rsid w:val="00512216"/>
    <w:rsid w:val="00512461"/>
    <w:rsid w:val="00513F50"/>
    <w:rsid w:val="00515E9D"/>
    <w:rsid w:val="00516D3C"/>
    <w:rsid w:val="00517C07"/>
    <w:rsid w:val="005205A8"/>
    <w:rsid w:val="00522DAC"/>
    <w:rsid w:val="00523C30"/>
    <w:rsid w:val="005249EE"/>
    <w:rsid w:val="005256AB"/>
    <w:rsid w:val="00526188"/>
    <w:rsid w:val="00530BE2"/>
    <w:rsid w:val="0053268B"/>
    <w:rsid w:val="005339F7"/>
    <w:rsid w:val="00534955"/>
    <w:rsid w:val="005369F2"/>
    <w:rsid w:val="00544ECE"/>
    <w:rsid w:val="005504F5"/>
    <w:rsid w:val="00550A4B"/>
    <w:rsid w:val="00550F20"/>
    <w:rsid w:val="005533EB"/>
    <w:rsid w:val="00555021"/>
    <w:rsid w:val="005559C9"/>
    <w:rsid w:val="005563EA"/>
    <w:rsid w:val="005572B1"/>
    <w:rsid w:val="00560D59"/>
    <w:rsid w:val="00562863"/>
    <w:rsid w:val="005652FB"/>
    <w:rsid w:val="00566E8F"/>
    <w:rsid w:val="005670F5"/>
    <w:rsid w:val="0057243C"/>
    <w:rsid w:val="00572637"/>
    <w:rsid w:val="0058107F"/>
    <w:rsid w:val="00581AFD"/>
    <w:rsid w:val="00584248"/>
    <w:rsid w:val="0058568B"/>
    <w:rsid w:val="00585F76"/>
    <w:rsid w:val="00586FAE"/>
    <w:rsid w:val="00587273"/>
    <w:rsid w:val="005906D2"/>
    <w:rsid w:val="0059126B"/>
    <w:rsid w:val="00591CB1"/>
    <w:rsid w:val="00592CBA"/>
    <w:rsid w:val="00597535"/>
    <w:rsid w:val="005A161B"/>
    <w:rsid w:val="005A3E7B"/>
    <w:rsid w:val="005A3FAE"/>
    <w:rsid w:val="005A4047"/>
    <w:rsid w:val="005B6DA4"/>
    <w:rsid w:val="005C1060"/>
    <w:rsid w:val="005C2E14"/>
    <w:rsid w:val="005C378E"/>
    <w:rsid w:val="005C3D12"/>
    <w:rsid w:val="005C5A38"/>
    <w:rsid w:val="005C7BE1"/>
    <w:rsid w:val="005C7F43"/>
    <w:rsid w:val="005D1392"/>
    <w:rsid w:val="005D3D32"/>
    <w:rsid w:val="005D543E"/>
    <w:rsid w:val="005D56D6"/>
    <w:rsid w:val="005D5B1D"/>
    <w:rsid w:val="005D7AD8"/>
    <w:rsid w:val="005E0B00"/>
    <w:rsid w:val="005E11CE"/>
    <w:rsid w:val="005E17C7"/>
    <w:rsid w:val="005E3215"/>
    <w:rsid w:val="005E4DB5"/>
    <w:rsid w:val="005E7443"/>
    <w:rsid w:val="005E7C17"/>
    <w:rsid w:val="005F2A77"/>
    <w:rsid w:val="005F7AEF"/>
    <w:rsid w:val="006031A1"/>
    <w:rsid w:val="00604734"/>
    <w:rsid w:val="006058E7"/>
    <w:rsid w:val="0060605F"/>
    <w:rsid w:val="00606144"/>
    <w:rsid w:val="00606703"/>
    <w:rsid w:val="00607A1B"/>
    <w:rsid w:val="00607B32"/>
    <w:rsid w:val="00610D59"/>
    <w:rsid w:val="00615096"/>
    <w:rsid w:val="006155AA"/>
    <w:rsid w:val="00616D5D"/>
    <w:rsid w:val="0061738D"/>
    <w:rsid w:val="00617741"/>
    <w:rsid w:val="006203DB"/>
    <w:rsid w:val="00624B16"/>
    <w:rsid w:val="006261D6"/>
    <w:rsid w:val="00630349"/>
    <w:rsid w:val="00631F2D"/>
    <w:rsid w:val="0063520C"/>
    <w:rsid w:val="00635437"/>
    <w:rsid w:val="0064125F"/>
    <w:rsid w:val="00641ABB"/>
    <w:rsid w:val="00643518"/>
    <w:rsid w:val="00643928"/>
    <w:rsid w:val="00643F00"/>
    <w:rsid w:val="00645691"/>
    <w:rsid w:val="00645F1F"/>
    <w:rsid w:val="00647602"/>
    <w:rsid w:val="006478CE"/>
    <w:rsid w:val="00647E67"/>
    <w:rsid w:val="00651125"/>
    <w:rsid w:val="00651F2A"/>
    <w:rsid w:val="00653D0C"/>
    <w:rsid w:val="00654145"/>
    <w:rsid w:val="006603AB"/>
    <w:rsid w:val="00661AEF"/>
    <w:rsid w:val="00665926"/>
    <w:rsid w:val="00667336"/>
    <w:rsid w:val="0066755B"/>
    <w:rsid w:val="00670480"/>
    <w:rsid w:val="00670A71"/>
    <w:rsid w:val="006765F6"/>
    <w:rsid w:val="00677AA5"/>
    <w:rsid w:val="006808A1"/>
    <w:rsid w:val="0068532D"/>
    <w:rsid w:val="0068671B"/>
    <w:rsid w:val="00690487"/>
    <w:rsid w:val="00695570"/>
    <w:rsid w:val="006A01D1"/>
    <w:rsid w:val="006A0520"/>
    <w:rsid w:val="006A58E4"/>
    <w:rsid w:val="006A7B5A"/>
    <w:rsid w:val="006B0973"/>
    <w:rsid w:val="006B0E83"/>
    <w:rsid w:val="006B134E"/>
    <w:rsid w:val="006B3664"/>
    <w:rsid w:val="006B59C4"/>
    <w:rsid w:val="006C4E06"/>
    <w:rsid w:val="006C5115"/>
    <w:rsid w:val="006C57B4"/>
    <w:rsid w:val="006C5D04"/>
    <w:rsid w:val="006D3669"/>
    <w:rsid w:val="006D65A4"/>
    <w:rsid w:val="006D76E3"/>
    <w:rsid w:val="006E5046"/>
    <w:rsid w:val="006F1E6B"/>
    <w:rsid w:val="006F467F"/>
    <w:rsid w:val="006F4B69"/>
    <w:rsid w:val="006F69F5"/>
    <w:rsid w:val="00700E9F"/>
    <w:rsid w:val="0070335B"/>
    <w:rsid w:val="007046DF"/>
    <w:rsid w:val="00704D67"/>
    <w:rsid w:val="0070625E"/>
    <w:rsid w:val="00707B8C"/>
    <w:rsid w:val="00710124"/>
    <w:rsid w:val="0071016F"/>
    <w:rsid w:val="00711979"/>
    <w:rsid w:val="007120C6"/>
    <w:rsid w:val="00717FF5"/>
    <w:rsid w:val="00723758"/>
    <w:rsid w:val="007321B5"/>
    <w:rsid w:val="0073460C"/>
    <w:rsid w:val="00734F7B"/>
    <w:rsid w:val="00741BA4"/>
    <w:rsid w:val="00744053"/>
    <w:rsid w:val="00747529"/>
    <w:rsid w:val="00750AAB"/>
    <w:rsid w:val="007535A8"/>
    <w:rsid w:val="00755009"/>
    <w:rsid w:val="00756B4B"/>
    <w:rsid w:val="00757DF6"/>
    <w:rsid w:val="00760094"/>
    <w:rsid w:val="00760756"/>
    <w:rsid w:val="00764509"/>
    <w:rsid w:val="007648B0"/>
    <w:rsid w:val="007665F3"/>
    <w:rsid w:val="00767A87"/>
    <w:rsid w:val="00776181"/>
    <w:rsid w:val="00780F29"/>
    <w:rsid w:val="007864A0"/>
    <w:rsid w:val="00786A82"/>
    <w:rsid w:val="00787DE5"/>
    <w:rsid w:val="00792188"/>
    <w:rsid w:val="007966A1"/>
    <w:rsid w:val="00796C21"/>
    <w:rsid w:val="00797FDD"/>
    <w:rsid w:val="007A200F"/>
    <w:rsid w:val="007A4E98"/>
    <w:rsid w:val="007A5E7D"/>
    <w:rsid w:val="007B038C"/>
    <w:rsid w:val="007B08B0"/>
    <w:rsid w:val="007B13F4"/>
    <w:rsid w:val="007B7816"/>
    <w:rsid w:val="007C03ED"/>
    <w:rsid w:val="007C1C45"/>
    <w:rsid w:val="007C20F5"/>
    <w:rsid w:val="007C4A98"/>
    <w:rsid w:val="007D0A3F"/>
    <w:rsid w:val="007D466A"/>
    <w:rsid w:val="007D4AD8"/>
    <w:rsid w:val="007D5B24"/>
    <w:rsid w:val="007D5CC0"/>
    <w:rsid w:val="007D742E"/>
    <w:rsid w:val="007D7E7D"/>
    <w:rsid w:val="007E0230"/>
    <w:rsid w:val="007E094E"/>
    <w:rsid w:val="007E1668"/>
    <w:rsid w:val="007E2369"/>
    <w:rsid w:val="007F66CB"/>
    <w:rsid w:val="007F69BF"/>
    <w:rsid w:val="008025DD"/>
    <w:rsid w:val="00803578"/>
    <w:rsid w:val="00805399"/>
    <w:rsid w:val="0080574D"/>
    <w:rsid w:val="00806B36"/>
    <w:rsid w:val="008073C6"/>
    <w:rsid w:val="00807A5A"/>
    <w:rsid w:val="0081323A"/>
    <w:rsid w:val="00813BA3"/>
    <w:rsid w:val="008175DB"/>
    <w:rsid w:val="00820F33"/>
    <w:rsid w:val="00821D9B"/>
    <w:rsid w:val="00823B4F"/>
    <w:rsid w:val="00824954"/>
    <w:rsid w:val="008264E4"/>
    <w:rsid w:val="0083308B"/>
    <w:rsid w:val="00833D9C"/>
    <w:rsid w:val="0083423E"/>
    <w:rsid w:val="00840D6B"/>
    <w:rsid w:val="00842DBA"/>
    <w:rsid w:val="008433A6"/>
    <w:rsid w:val="00843F5F"/>
    <w:rsid w:val="008454BE"/>
    <w:rsid w:val="00851D50"/>
    <w:rsid w:val="00852F8F"/>
    <w:rsid w:val="00853470"/>
    <w:rsid w:val="008537EB"/>
    <w:rsid w:val="00853B75"/>
    <w:rsid w:val="0085599A"/>
    <w:rsid w:val="00861CC8"/>
    <w:rsid w:val="00861E57"/>
    <w:rsid w:val="00863106"/>
    <w:rsid w:val="00863746"/>
    <w:rsid w:val="008645F2"/>
    <w:rsid w:val="00864D94"/>
    <w:rsid w:val="008658A4"/>
    <w:rsid w:val="0086786E"/>
    <w:rsid w:val="0087265F"/>
    <w:rsid w:val="00873A8D"/>
    <w:rsid w:val="00876046"/>
    <w:rsid w:val="00877D45"/>
    <w:rsid w:val="008859A4"/>
    <w:rsid w:val="00885E38"/>
    <w:rsid w:val="0088617C"/>
    <w:rsid w:val="00886998"/>
    <w:rsid w:val="00887952"/>
    <w:rsid w:val="00891BC3"/>
    <w:rsid w:val="00893E0D"/>
    <w:rsid w:val="00895CB7"/>
    <w:rsid w:val="008A59CE"/>
    <w:rsid w:val="008A6794"/>
    <w:rsid w:val="008B1218"/>
    <w:rsid w:val="008B2903"/>
    <w:rsid w:val="008B2CE8"/>
    <w:rsid w:val="008C1240"/>
    <w:rsid w:val="008C3E5E"/>
    <w:rsid w:val="008C41A5"/>
    <w:rsid w:val="008C4384"/>
    <w:rsid w:val="008C7040"/>
    <w:rsid w:val="008D0017"/>
    <w:rsid w:val="008D1888"/>
    <w:rsid w:val="008D4D65"/>
    <w:rsid w:val="008D5DC3"/>
    <w:rsid w:val="008D5FAC"/>
    <w:rsid w:val="008D71E3"/>
    <w:rsid w:val="008D7228"/>
    <w:rsid w:val="008E226B"/>
    <w:rsid w:val="008E462E"/>
    <w:rsid w:val="008E4C0A"/>
    <w:rsid w:val="008E5D31"/>
    <w:rsid w:val="008E61F4"/>
    <w:rsid w:val="008E638E"/>
    <w:rsid w:val="008F1F30"/>
    <w:rsid w:val="008F4166"/>
    <w:rsid w:val="008F6163"/>
    <w:rsid w:val="009015EE"/>
    <w:rsid w:val="009020AB"/>
    <w:rsid w:val="009020F2"/>
    <w:rsid w:val="0090284F"/>
    <w:rsid w:val="00902CD5"/>
    <w:rsid w:val="00904475"/>
    <w:rsid w:val="00904CB8"/>
    <w:rsid w:val="0090688D"/>
    <w:rsid w:val="00911289"/>
    <w:rsid w:val="009131EC"/>
    <w:rsid w:val="009136F2"/>
    <w:rsid w:val="0091637B"/>
    <w:rsid w:val="00916609"/>
    <w:rsid w:val="0092145E"/>
    <w:rsid w:val="0092195E"/>
    <w:rsid w:val="00925029"/>
    <w:rsid w:val="009261EA"/>
    <w:rsid w:val="0093121F"/>
    <w:rsid w:val="0093337B"/>
    <w:rsid w:val="009354AC"/>
    <w:rsid w:val="009375A2"/>
    <w:rsid w:val="00940DBE"/>
    <w:rsid w:val="00942AD1"/>
    <w:rsid w:val="00944C52"/>
    <w:rsid w:val="0094585F"/>
    <w:rsid w:val="00945B59"/>
    <w:rsid w:val="00953646"/>
    <w:rsid w:val="0095399F"/>
    <w:rsid w:val="00953F42"/>
    <w:rsid w:val="0095412F"/>
    <w:rsid w:val="00954315"/>
    <w:rsid w:val="00954A1A"/>
    <w:rsid w:val="00954CAA"/>
    <w:rsid w:val="0096051C"/>
    <w:rsid w:val="00961AE8"/>
    <w:rsid w:val="009645F5"/>
    <w:rsid w:val="00964807"/>
    <w:rsid w:val="00965935"/>
    <w:rsid w:val="00965C9A"/>
    <w:rsid w:val="0096734A"/>
    <w:rsid w:val="00972351"/>
    <w:rsid w:val="00972425"/>
    <w:rsid w:val="00972D70"/>
    <w:rsid w:val="00973100"/>
    <w:rsid w:val="009749D7"/>
    <w:rsid w:val="009777D5"/>
    <w:rsid w:val="00977D3F"/>
    <w:rsid w:val="00983EF4"/>
    <w:rsid w:val="00984046"/>
    <w:rsid w:val="009870D3"/>
    <w:rsid w:val="00987115"/>
    <w:rsid w:val="00987314"/>
    <w:rsid w:val="009912D0"/>
    <w:rsid w:val="00994C04"/>
    <w:rsid w:val="00996551"/>
    <w:rsid w:val="009A1EB6"/>
    <w:rsid w:val="009A1FB2"/>
    <w:rsid w:val="009A4897"/>
    <w:rsid w:val="009A591C"/>
    <w:rsid w:val="009A5940"/>
    <w:rsid w:val="009A7428"/>
    <w:rsid w:val="009B07D1"/>
    <w:rsid w:val="009B2334"/>
    <w:rsid w:val="009B55A6"/>
    <w:rsid w:val="009B5BB6"/>
    <w:rsid w:val="009B655A"/>
    <w:rsid w:val="009C0766"/>
    <w:rsid w:val="009C1718"/>
    <w:rsid w:val="009C2D51"/>
    <w:rsid w:val="009C33E3"/>
    <w:rsid w:val="009C6F01"/>
    <w:rsid w:val="009D0528"/>
    <w:rsid w:val="009D09FD"/>
    <w:rsid w:val="009D1290"/>
    <w:rsid w:val="009D15F6"/>
    <w:rsid w:val="009D3073"/>
    <w:rsid w:val="009D3208"/>
    <w:rsid w:val="009D65A0"/>
    <w:rsid w:val="009E1C89"/>
    <w:rsid w:val="009E23FD"/>
    <w:rsid w:val="009E34A3"/>
    <w:rsid w:val="009E4B7A"/>
    <w:rsid w:val="009E57C2"/>
    <w:rsid w:val="009E5A2C"/>
    <w:rsid w:val="009F29E4"/>
    <w:rsid w:val="009F36A7"/>
    <w:rsid w:val="009F4448"/>
    <w:rsid w:val="009F458B"/>
    <w:rsid w:val="009F4A3E"/>
    <w:rsid w:val="009F617A"/>
    <w:rsid w:val="009F7715"/>
    <w:rsid w:val="009F7B64"/>
    <w:rsid w:val="00A003BE"/>
    <w:rsid w:val="00A02EF5"/>
    <w:rsid w:val="00A03189"/>
    <w:rsid w:val="00A03BEA"/>
    <w:rsid w:val="00A03FB7"/>
    <w:rsid w:val="00A040C4"/>
    <w:rsid w:val="00A06FF4"/>
    <w:rsid w:val="00A07159"/>
    <w:rsid w:val="00A11277"/>
    <w:rsid w:val="00A1127C"/>
    <w:rsid w:val="00A12663"/>
    <w:rsid w:val="00A13D16"/>
    <w:rsid w:val="00A224BE"/>
    <w:rsid w:val="00A34DBB"/>
    <w:rsid w:val="00A406DD"/>
    <w:rsid w:val="00A45F4E"/>
    <w:rsid w:val="00A462E2"/>
    <w:rsid w:val="00A467F1"/>
    <w:rsid w:val="00A46BEC"/>
    <w:rsid w:val="00A46EFF"/>
    <w:rsid w:val="00A46FA4"/>
    <w:rsid w:val="00A517F0"/>
    <w:rsid w:val="00A54904"/>
    <w:rsid w:val="00A55555"/>
    <w:rsid w:val="00A561AB"/>
    <w:rsid w:val="00A6155C"/>
    <w:rsid w:val="00A66320"/>
    <w:rsid w:val="00A663D8"/>
    <w:rsid w:val="00A66909"/>
    <w:rsid w:val="00A66BE5"/>
    <w:rsid w:val="00A66BEC"/>
    <w:rsid w:val="00A67297"/>
    <w:rsid w:val="00A7240A"/>
    <w:rsid w:val="00A72CDD"/>
    <w:rsid w:val="00A73D44"/>
    <w:rsid w:val="00A76A6D"/>
    <w:rsid w:val="00A801D2"/>
    <w:rsid w:val="00A82884"/>
    <w:rsid w:val="00A83513"/>
    <w:rsid w:val="00A84E0C"/>
    <w:rsid w:val="00A855D9"/>
    <w:rsid w:val="00A86E78"/>
    <w:rsid w:val="00A90B70"/>
    <w:rsid w:val="00A91268"/>
    <w:rsid w:val="00A92A98"/>
    <w:rsid w:val="00A93193"/>
    <w:rsid w:val="00A94488"/>
    <w:rsid w:val="00A96596"/>
    <w:rsid w:val="00AA1CC1"/>
    <w:rsid w:val="00AA774D"/>
    <w:rsid w:val="00AB1AA4"/>
    <w:rsid w:val="00AB2958"/>
    <w:rsid w:val="00AC44B0"/>
    <w:rsid w:val="00AD01F2"/>
    <w:rsid w:val="00AD0F54"/>
    <w:rsid w:val="00AD1611"/>
    <w:rsid w:val="00AD1F5F"/>
    <w:rsid w:val="00AD2D6F"/>
    <w:rsid w:val="00AD3D2A"/>
    <w:rsid w:val="00AD6EA9"/>
    <w:rsid w:val="00AE0381"/>
    <w:rsid w:val="00AE1CE3"/>
    <w:rsid w:val="00AE64F1"/>
    <w:rsid w:val="00AE7D6F"/>
    <w:rsid w:val="00AF1BC8"/>
    <w:rsid w:val="00AF1D06"/>
    <w:rsid w:val="00AF2DA5"/>
    <w:rsid w:val="00AF2E27"/>
    <w:rsid w:val="00AF3F52"/>
    <w:rsid w:val="00AF41B8"/>
    <w:rsid w:val="00AF4E33"/>
    <w:rsid w:val="00AF64B9"/>
    <w:rsid w:val="00B0179D"/>
    <w:rsid w:val="00B0235F"/>
    <w:rsid w:val="00B02E53"/>
    <w:rsid w:val="00B0399A"/>
    <w:rsid w:val="00B0565D"/>
    <w:rsid w:val="00B05B1E"/>
    <w:rsid w:val="00B07FE8"/>
    <w:rsid w:val="00B102EE"/>
    <w:rsid w:val="00B11D3D"/>
    <w:rsid w:val="00B15C11"/>
    <w:rsid w:val="00B16474"/>
    <w:rsid w:val="00B16633"/>
    <w:rsid w:val="00B20A54"/>
    <w:rsid w:val="00B20E31"/>
    <w:rsid w:val="00B22E23"/>
    <w:rsid w:val="00B2454C"/>
    <w:rsid w:val="00B2567B"/>
    <w:rsid w:val="00B32B05"/>
    <w:rsid w:val="00B34A6D"/>
    <w:rsid w:val="00B35366"/>
    <w:rsid w:val="00B37377"/>
    <w:rsid w:val="00B37619"/>
    <w:rsid w:val="00B442A6"/>
    <w:rsid w:val="00B45913"/>
    <w:rsid w:val="00B54695"/>
    <w:rsid w:val="00B553B9"/>
    <w:rsid w:val="00B56559"/>
    <w:rsid w:val="00B570DD"/>
    <w:rsid w:val="00B57FD9"/>
    <w:rsid w:val="00B61D0F"/>
    <w:rsid w:val="00B62175"/>
    <w:rsid w:val="00B63231"/>
    <w:rsid w:val="00B65742"/>
    <w:rsid w:val="00B65E85"/>
    <w:rsid w:val="00B70587"/>
    <w:rsid w:val="00B7121F"/>
    <w:rsid w:val="00B713C0"/>
    <w:rsid w:val="00B72106"/>
    <w:rsid w:val="00B74D0F"/>
    <w:rsid w:val="00B75B7F"/>
    <w:rsid w:val="00B75DA3"/>
    <w:rsid w:val="00B76C64"/>
    <w:rsid w:val="00B81BA8"/>
    <w:rsid w:val="00B85AC0"/>
    <w:rsid w:val="00B91484"/>
    <w:rsid w:val="00B91788"/>
    <w:rsid w:val="00B9247A"/>
    <w:rsid w:val="00B933C6"/>
    <w:rsid w:val="00B94A26"/>
    <w:rsid w:val="00B95D47"/>
    <w:rsid w:val="00B96F0A"/>
    <w:rsid w:val="00B96FF7"/>
    <w:rsid w:val="00B974C3"/>
    <w:rsid w:val="00BA3634"/>
    <w:rsid w:val="00BA771C"/>
    <w:rsid w:val="00BA7A4B"/>
    <w:rsid w:val="00BB0B4F"/>
    <w:rsid w:val="00BB4942"/>
    <w:rsid w:val="00BB6359"/>
    <w:rsid w:val="00BC0909"/>
    <w:rsid w:val="00BC291E"/>
    <w:rsid w:val="00BC3FC6"/>
    <w:rsid w:val="00BC4299"/>
    <w:rsid w:val="00BC4B2E"/>
    <w:rsid w:val="00BC4D1F"/>
    <w:rsid w:val="00BC6D6D"/>
    <w:rsid w:val="00BD093D"/>
    <w:rsid w:val="00BD1CF0"/>
    <w:rsid w:val="00BD32AE"/>
    <w:rsid w:val="00BD4F4C"/>
    <w:rsid w:val="00BE4EDE"/>
    <w:rsid w:val="00BE52F7"/>
    <w:rsid w:val="00BF1923"/>
    <w:rsid w:val="00BF3860"/>
    <w:rsid w:val="00BF6875"/>
    <w:rsid w:val="00C05313"/>
    <w:rsid w:val="00C06601"/>
    <w:rsid w:val="00C074F8"/>
    <w:rsid w:val="00C07879"/>
    <w:rsid w:val="00C07B6A"/>
    <w:rsid w:val="00C20385"/>
    <w:rsid w:val="00C32596"/>
    <w:rsid w:val="00C34142"/>
    <w:rsid w:val="00C36782"/>
    <w:rsid w:val="00C4073B"/>
    <w:rsid w:val="00C408E4"/>
    <w:rsid w:val="00C41BD1"/>
    <w:rsid w:val="00C42221"/>
    <w:rsid w:val="00C46423"/>
    <w:rsid w:val="00C56910"/>
    <w:rsid w:val="00C62D2B"/>
    <w:rsid w:val="00C664BF"/>
    <w:rsid w:val="00C67E9D"/>
    <w:rsid w:val="00C701D5"/>
    <w:rsid w:val="00C71D20"/>
    <w:rsid w:val="00C7794F"/>
    <w:rsid w:val="00C77E7B"/>
    <w:rsid w:val="00C81277"/>
    <w:rsid w:val="00C84FEC"/>
    <w:rsid w:val="00C87C4C"/>
    <w:rsid w:val="00C87F23"/>
    <w:rsid w:val="00C9348C"/>
    <w:rsid w:val="00C93C78"/>
    <w:rsid w:val="00CA57EE"/>
    <w:rsid w:val="00CB5FCE"/>
    <w:rsid w:val="00CB6AB0"/>
    <w:rsid w:val="00CB721D"/>
    <w:rsid w:val="00CC168D"/>
    <w:rsid w:val="00CC2F4F"/>
    <w:rsid w:val="00CC40A8"/>
    <w:rsid w:val="00CC69B4"/>
    <w:rsid w:val="00CC6A76"/>
    <w:rsid w:val="00CC71AD"/>
    <w:rsid w:val="00CD0618"/>
    <w:rsid w:val="00CD0AA2"/>
    <w:rsid w:val="00CD2B81"/>
    <w:rsid w:val="00CD717C"/>
    <w:rsid w:val="00CE0BAF"/>
    <w:rsid w:val="00CE1395"/>
    <w:rsid w:val="00CE1E16"/>
    <w:rsid w:val="00CE3697"/>
    <w:rsid w:val="00CE3BBD"/>
    <w:rsid w:val="00CE4599"/>
    <w:rsid w:val="00CF0998"/>
    <w:rsid w:val="00CF11ED"/>
    <w:rsid w:val="00CF525A"/>
    <w:rsid w:val="00CF65A4"/>
    <w:rsid w:val="00CF6BFF"/>
    <w:rsid w:val="00D011C5"/>
    <w:rsid w:val="00D01A93"/>
    <w:rsid w:val="00D03EB9"/>
    <w:rsid w:val="00D04922"/>
    <w:rsid w:val="00D10380"/>
    <w:rsid w:val="00D13D50"/>
    <w:rsid w:val="00D141AA"/>
    <w:rsid w:val="00D15DCA"/>
    <w:rsid w:val="00D16B8E"/>
    <w:rsid w:val="00D178E1"/>
    <w:rsid w:val="00D20C7F"/>
    <w:rsid w:val="00D23A25"/>
    <w:rsid w:val="00D26704"/>
    <w:rsid w:val="00D31DCB"/>
    <w:rsid w:val="00D34E8D"/>
    <w:rsid w:val="00D371CF"/>
    <w:rsid w:val="00D37529"/>
    <w:rsid w:val="00D447BD"/>
    <w:rsid w:val="00D44813"/>
    <w:rsid w:val="00D45EF7"/>
    <w:rsid w:val="00D51D6A"/>
    <w:rsid w:val="00D54326"/>
    <w:rsid w:val="00D57218"/>
    <w:rsid w:val="00D63A73"/>
    <w:rsid w:val="00D65BCF"/>
    <w:rsid w:val="00D65F73"/>
    <w:rsid w:val="00D6763E"/>
    <w:rsid w:val="00D7212C"/>
    <w:rsid w:val="00D76774"/>
    <w:rsid w:val="00D84179"/>
    <w:rsid w:val="00D85F75"/>
    <w:rsid w:val="00D8608C"/>
    <w:rsid w:val="00D92DE2"/>
    <w:rsid w:val="00D9343F"/>
    <w:rsid w:val="00D947F9"/>
    <w:rsid w:val="00D959B8"/>
    <w:rsid w:val="00D95E23"/>
    <w:rsid w:val="00D97BD8"/>
    <w:rsid w:val="00D97FFA"/>
    <w:rsid w:val="00DA0C3D"/>
    <w:rsid w:val="00DA25BF"/>
    <w:rsid w:val="00DA42F0"/>
    <w:rsid w:val="00DA5731"/>
    <w:rsid w:val="00DA5CA4"/>
    <w:rsid w:val="00DB4BB5"/>
    <w:rsid w:val="00DB5458"/>
    <w:rsid w:val="00DC1BF7"/>
    <w:rsid w:val="00DC1D8F"/>
    <w:rsid w:val="00DC209A"/>
    <w:rsid w:val="00DC3E35"/>
    <w:rsid w:val="00DC432D"/>
    <w:rsid w:val="00DC50AC"/>
    <w:rsid w:val="00DC5BF7"/>
    <w:rsid w:val="00DC79DB"/>
    <w:rsid w:val="00DD011B"/>
    <w:rsid w:val="00DD2A2A"/>
    <w:rsid w:val="00DD2D48"/>
    <w:rsid w:val="00DE13FA"/>
    <w:rsid w:val="00DE2F26"/>
    <w:rsid w:val="00DE3DD6"/>
    <w:rsid w:val="00DE7AC0"/>
    <w:rsid w:val="00DF0608"/>
    <w:rsid w:val="00E00290"/>
    <w:rsid w:val="00E00F7F"/>
    <w:rsid w:val="00E01157"/>
    <w:rsid w:val="00E054BE"/>
    <w:rsid w:val="00E0563F"/>
    <w:rsid w:val="00E10673"/>
    <w:rsid w:val="00E106AD"/>
    <w:rsid w:val="00E11F90"/>
    <w:rsid w:val="00E135DC"/>
    <w:rsid w:val="00E15758"/>
    <w:rsid w:val="00E16F2D"/>
    <w:rsid w:val="00E17A60"/>
    <w:rsid w:val="00E20990"/>
    <w:rsid w:val="00E21F04"/>
    <w:rsid w:val="00E30158"/>
    <w:rsid w:val="00E31F39"/>
    <w:rsid w:val="00E337DF"/>
    <w:rsid w:val="00E365AF"/>
    <w:rsid w:val="00E37F14"/>
    <w:rsid w:val="00E43D96"/>
    <w:rsid w:val="00E456FD"/>
    <w:rsid w:val="00E467B4"/>
    <w:rsid w:val="00E46DF9"/>
    <w:rsid w:val="00E47E0E"/>
    <w:rsid w:val="00E47FBE"/>
    <w:rsid w:val="00E50771"/>
    <w:rsid w:val="00E52017"/>
    <w:rsid w:val="00E520E1"/>
    <w:rsid w:val="00E53128"/>
    <w:rsid w:val="00E61F75"/>
    <w:rsid w:val="00E644EC"/>
    <w:rsid w:val="00E6790C"/>
    <w:rsid w:val="00E705E5"/>
    <w:rsid w:val="00E738F0"/>
    <w:rsid w:val="00E74842"/>
    <w:rsid w:val="00E7689E"/>
    <w:rsid w:val="00E822ED"/>
    <w:rsid w:val="00E90277"/>
    <w:rsid w:val="00E90F43"/>
    <w:rsid w:val="00E94480"/>
    <w:rsid w:val="00E968DD"/>
    <w:rsid w:val="00EA26DA"/>
    <w:rsid w:val="00EA32F8"/>
    <w:rsid w:val="00EA577F"/>
    <w:rsid w:val="00EB0846"/>
    <w:rsid w:val="00EB0F11"/>
    <w:rsid w:val="00EB1119"/>
    <w:rsid w:val="00EB1561"/>
    <w:rsid w:val="00EB2A79"/>
    <w:rsid w:val="00EB2B91"/>
    <w:rsid w:val="00EB734D"/>
    <w:rsid w:val="00EC1360"/>
    <w:rsid w:val="00EC19A0"/>
    <w:rsid w:val="00EC4677"/>
    <w:rsid w:val="00ED00DE"/>
    <w:rsid w:val="00ED1060"/>
    <w:rsid w:val="00ED2166"/>
    <w:rsid w:val="00ED223D"/>
    <w:rsid w:val="00ED269E"/>
    <w:rsid w:val="00ED4760"/>
    <w:rsid w:val="00ED5098"/>
    <w:rsid w:val="00ED5A06"/>
    <w:rsid w:val="00ED5F7D"/>
    <w:rsid w:val="00ED72F6"/>
    <w:rsid w:val="00EE139C"/>
    <w:rsid w:val="00EE21F1"/>
    <w:rsid w:val="00EE79C9"/>
    <w:rsid w:val="00EF3257"/>
    <w:rsid w:val="00EF4D99"/>
    <w:rsid w:val="00EF5015"/>
    <w:rsid w:val="00EF546D"/>
    <w:rsid w:val="00F07485"/>
    <w:rsid w:val="00F11328"/>
    <w:rsid w:val="00F115F5"/>
    <w:rsid w:val="00F12EC0"/>
    <w:rsid w:val="00F13E6F"/>
    <w:rsid w:val="00F14853"/>
    <w:rsid w:val="00F15333"/>
    <w:rsid w:val="00F174AF"/>
    <w:rsid w:val="00F176E4"/>
    <w:rsid w:val="00F25251"/>
    <w:rsid w:val="00F25534"/>
    <w:rsid w:val="00F27001"/>
    <w:rsid w:val="00F30B34"/>
    <w:rsid w:val="00F3124E"/>
    <w:rsid w:val="00F31C57"/>
    <w:rsid w:val="00F323C0"/>
    <w:rsid w:val="00F3453B"/>
    <w:rsid w:val="00F35582"/>
    <w:rsid w:val="00F35825"/>
    <w:rsid w:val="00F43EC4"/>
    <w:rsid w:val="00F44DE2"/>
    <w:rsid w:val="00F456BD"/>
    <w:rsid w:val="00F47312"/>
    <w:rsid w:val="00F47BFA"/>
    <w:rsid w:val="00F52089"/>
    <w:rsid w:val="00F52744"/>
    <w:rsid w:val="00F5524B"/>
    <w:rsid w:val="00F566AF"/>
    <w:rsid w:val="00F57936"/>
    <w:rsid w:val="00F61DFF"/>
    <w:rsid w:val="00F637D7"/>
    <w:rsid w:val="00F646B1"/>
    <w:rsid w:val="00F65C74"/>
    <w:rsid w:val="00F666E8"/>
    <w:rsid w:val="00F672C1"/>
    <w:rsid w:val="00F70858"/>
    <w:rsid w:val="00F71F45"/>
    <w:rsid w:val="00F7600B"/>
    <w:rsid w:val="00F76579"/>
    <w:rsid w:val="00F8009B"/>
    <w:rsid w:val="00F815F5"/>
    <w:rsid w:val="00F90EDC"/>
    <w:rsid w:val="00F911D0"/>
    <w:rsid w:val="00F94CC2"/>
    <w:rsid w:val="00F954ED"/>
    <w:rsid w:val="00FA335B"/>
    <w:rsid w:val="00FA4395"/>
    <w:rsid w:val="00FA7168"/>
    <w:rsid w:val="00FA71C5"/>
    <w:rsid w:val="00FA756B"/>
    <w:rsid w:val="00FB17E4"/>
    <w:rsid w:val="00FB431D"/>
    <w:rsid w:val="00FB5485"/>
    <w:rsid w:val="00FB5A0D"/>
    <w:rsid w:val="00FB7355"/>
    <w:rsid w:val="00FC323E"/>
    <w:rsid w:val="00FC3E82"/>
    <w:rsid w:val="00FC5F2C"/>
    <w:rsid w:val="00FC6E22"/>
    <w:rsid w:val="00FC7DEF"/>
    <w:rsid w:val="00FD0A48"/>
    <w:rsid w:val="00FD1498"/>
    <w:rsid w:val="00FD1F81"/>
    <w:rsid w:val="00FD3A08"/>
    <w:rsid w:val="00FD56B9"/>
    <w:rsid w:val="00FD61AB"/>
    <w:rsid w:val="00FD61FB"/>
    <w:rsid w:val="00FD63A5"/>
    <w:rsid w:val="00FD66CE"/>
    <w:rsid w:val="00FE26E2"/>
    <w:rsid w:val="00FE3FB4"/>
    <w:rsid w:val="00FE6DAF"/>
    <w:rsid w:val="00FF151F"/>
    <w:rsid w:val="00FF1985"/>
    <w:rsid w:val="00FF312F"/>
    <w:rsid w:val="00FF345E"/>
    <w:rsid w:val="00FF552E"/>
    <w:rsid w:val="00FF5C1E"/>
    <w:rsid w:val="02B071BA"/>
    <w:rsid w:val="046563C2"/>
    <w:rsid w:val="04C04528"/>
    <w:rsid w:val="07F64E89"/>
    <w:rsid w:val="0E944852"/>
    <w:rsid w:val="10AD7440"/>
    <w:rsid w:val="128F2D41"/>
    <w:rsid w:val="14D86E92"/>
    <w:rsid w:val="174A7237"/>
    <w:rsid w:val="18714C97"/>
    <w:rsid w:val="1CA27B15"/>
    <w:rsid w:val="1D73477D"/>
    <w:rsid w:val="1FB74473"/>
    <w:rsid w:val="1FBC3ECE"/>
    <w:rsid w:val="1FFB76D3"/>
    <w:rsid w:val="2379073F"/>
    <w:rsid w:val="23937BE5"/>
    <w:rsid w:val="2BF72BF3"/>
    <w:rsid w:val="2E6C1D31"/>
    <w:rsid w:val="2FCEA23A"/>
    <w:rsid w:val="2FFF4AF9"/>
    <w:rsid w:val="30A672B4"/>
    <w:rsid w:val="33C148CD"/>
    <w:rsid w:val="35BE4E95"/>
    <w:rsid w:val="387B0778"/>
    <w:rsid w:val="3AFD6349"/>
    <w:rsid w:val="3D672873"/>
    <w:rsid w:val="3E579BF8"/>
    <w:rsid w:val="3EFCF7DA"/>
    <w:rsid w:val="3F7B2D15"/>
    <w:rsid w:val="3FB93C1C"/>
    <w:rsid w:val="3FFE395B"/>
    <w:rsid w:val="3FFFBF7B"/>
    <w:rsid w:val="3FFFFF2B"/>
    <w:rsid w:val="44D2D085"/>
    <w:rsid w:val="47701481"/>
    <w:rsid w:val="47FC8235"/>
    <w:rsid w:val="49F67CDE"/>
    <w:rsid w:val="4B347CE9"/>
    <w:rsid w:val="4CFF2B13"/>
    <w:rsid w:val="503E064C"/>
    <w:rsid w:val="55FA9491"/>
    <w:rsid w:val="577EE793"/>
    <w:rsid w:val="59FFCA0E"/>
    <w:rsid w:val="5A6012CF"/>
    <w:rsid w:val="5C7DB4A0"/>
    <w:rsid w:val="5CDF4703"/>
    <w:rsid w:val="5DDFF55F"/>
    <w:rsid w:val="5DFF41A6"/>
    <w:rsid w:val="5EEF4DFD"/>
    <w:rsid w:val="5F3E5DAE"/>
    <w:rsid w:val="5F7F983C"/>
    <w:rsid w:val="5FD72C8B"/>
    <w:rsid w:val="5FEF109D"/>
    <w:rsid w:val="5FFD9D9D"/>
    <w:rsid w:val="66812E30"/>
    <w:rsid w:val="672878BB"/>
    <w:rsid w:val="67D7C547"/>
    <w:rsid w:val="68C219AA"/>
    <w:rsid w:val="697E59D0"/>
    <w:rsid w:val="6AED3599"/>
    <w:rsid w:val="6B5373BC"/>
    <w:rsid w:val="6BFC2AE2"/>
    <w:rsid w:val="6BFC6B03"/>
    <w:rsid w:val="6C975BF0"/>
    <w:rsid w:val="6EFCEC64"/>
    <w:rsid w:val="6F16A9E4"/>
    <w:rsid w:val="6FCFE251"/>
    <w:rsid w:val="6FFECAB1"/>
    <w:rsid w:val="75EF24D1"/>
    <w:rsid w:val="76FDCBF8"/>
    <w:rsid w:val="772A545B"/>
    <w:rsid w:val="77FB2A81"/>
    <w:rsid w:val="77FFF91C"/>
    <w:rsid w:val="7ADD2314"/>
    <w:rsid w:val="7B3215C7"/>
    <w:rsid w:val="7B4A414F"/>
    <w:rsid w:val="7B6F9DC7"/>
    <w:rsid w:val="7BED9883"/>
    <w:rsid w:val="7BF3C647"/>
    <w:rsid w:val="7CBFE42F"/>
    <w:rsid w:val="7DDF2BA2"/>
    <w:rsid w:val="7EAEE665"/>
    <w:rsid w:val="7EF85143"/>
    <w:rsid w:val="7EFDB72D"/>
    <w:rsid w:val="7F0F1A0D"/>
    <w:rsid w:val="7F6FA5A1"/>
    <w:rsid w:val="7F99238F"/>
    <w:rsid w:val="7F9E40FD"/>
    <w:rsid w:val="7FBB47A8"/>
    <w:rsid w:val="7FDD27F0"/>
    <w:rsid w:val="7FDFDEAF"/>
    <w:rsid w:val="7FF49895"/>
    <w:rsid w:val="7FF72C4C"/>
    <w:rsid w:val="997DECB7"/>
    <w:rsid w:val="9BF91D8D"/>
    <w:rsid w:val="9CCFC88E"/>
    <w:rsid w:val="9EEF72E7"/>
    <w:rsid w:val="A7287E4F"/>
    <w:rsid w:val="A7D361E2"/>
    <w:rsid w:val="B3DEB20F"/>
    <w:rsid w:val="B7571E17"/>
    <w:rsid w:val="B7DDA4A9"/>
    <w:rsid w:val="B7EB98F0"/>
    <w:rsid w:val="BB7F80AC"/>
    <w:rsid w:val="BB9D3D8B"/>
    <w:rsid w:val="BBDF413F"/>
    <w:rsid w:val="BF5D6CCE"/>
    <w:rsid w:val="BFDE3BE0"/>
    <w:rsid w:val="BFF722A4"/>
    <w:rsid w:val="BFFFE500"/>
    <w:rsid w:val="C5DB2F46"/>
    <w:rsid w:val="C7ED8178"/>
    <w:rsid w:val="D3D64E7C"/>
    <w:rsid w:val="D7B5F5F9"/>
    <w:rsid w:val="D7BB2624"/>
    <w:rsid w:val="D9FDEA38"/>
    <w:rsid w:val="DAF1ED5D"/>
    <w:rsid w:val="DB7EB275"/>
    <w:rsid w:val="DB7FEC1E"/>
    <w:rsid w:val="DECDF9EB"/>
    <w:rsid w:val="DEEB95B0"/>
    <w:rsid w:val="E3FF7BE2"/>
    <w:rsid w:val="E5977B75"/>
    <w:rsid w:val="E7670284"/>
    <w:rsid w:val="E7FF45EC"/>
    <w:rsid w:val="EAFF3A14"/>
    <w:rsid w:val="EBFFC9B7"/>
    <w:rsid w:val="ED6F23E1"/>
    <w:rsid w:val="EDEFCDAD"/>
    <w:rsid w:val="EFB903C7"/>
    <w:rsid w:val="EFDFB3F4"/>
    <w:rsid w:val="EFF7D5B6"/>
    <w:rsid w:val="F5D3F154"/>
    <w:rsid w:val="F5FFF0B9"/>
    <w:rsid w:val="F6DBC4D7"/>
    <w:rsid w:val="F747EE3E"/>
    <w:rsid w:val="F97BAF46"/>
    <w:rsid w:val="F9FE468C"/>
    <w:rsid w:val="FAEB443B"/>
    <w:rsid w:val="FB7DAC95"/>
    <w:rsid w:val="FBDF0627"/>
    <w:rsid w:val="FBFFE1AF"/>
    <w:rsid w:val="FCBB0B28"/>
    <w:rsid w:val="FDF4CAB2"/>
    <w:rsid w:val="FE370B6F"/>
    <w:rsid w:val="FEFB0A49"/>
    <w:rsid w:val="FF35AB16"/>
    <w:rsid w:val="FF7BFD3D"/>
    <w:rsid w:val="FFA3083C"/>
    <w:rsid w:val="FFCDEDC4"/>
    <w:rsid w:val="FFD5BBDB"/>
    <w:rsid w:val="FFDB7877"/>
    <w:rsid w:val="FFED1677"/>
    <w:rsid w:val="FFEF9D5F"/>
    <w:rsid w:val="FFFDC83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semiHidden="0"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qFormat="1" w:uiPriority="0" w:semiHidden="0"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00" w:lineRule="exact"/>
    </w:pPr>
    <w:rPr>
      <w:rFonts w:asciiTheme="minorHAnsi" w:hAnsiTheme="minorHAnsi" w:eastAsiaTheme="minorEastAsia" w:cstheme="minorBidi"/>
      <w:kern w:val="2"/>
      <w:sz w:val="28"/>
      <w:szCs w:val="21"/>
      <w:lang w:val="en-US" w:eastAsia="zh-CN" w:bidi="ar-SA"/>
    </w:rPr>
  </w:style>
  <w:style w:type="paragraph" w:styleId="3">
    <w:name w:val="heading 1"/>
    <w:basedOn w:val="1"/>
    <w:next w:val="1"/>
    <w:link w:val="47"/>
    <w:qFormat/>
    <w:uiPriority w:val="9"/>
    <w:pPr>
      <w:numPr>
        <w:ilvl w:val="0"/>
        <w:numId w:val="1"/>
      </w:numPr>
      <w:spacing w:before="120" w:after="120" w:line="360" w:lineRule="auto"/>
      <w:jc w:val="both"/>
      <w:outlineLvl w:val="0"/>
    </w:pPr>
    <w:rPr>
      <w:rFonts w:ascii="黑体" w:hAnsi="黑体" w:eastAsia="宋体" w:cs="Times New Roman"/>
      <w:b/>
      <w:color w:val="000000" w:themeColor="text1"/>
      <w:szCs w:val="22"/>
      <w14:textFill>
        <w14:solidFill>
          <w14:schemeClr w14:val="tx1"/>
        </w14:solidFill>
      </w14:textFill>
    </w:rPr>
  </w:style>
  <w:style w:type="paragraph" w:styleId="4">
    <w:name w:val="heading 2"/>
    <w:basedOn w:val="1"/>
    <w:next w:val="1"/>
    <w:link w:val="48"/>
    <w:qFormat/>
    <w:uiPriority w:val="9"/>
    <w:pPr>
      <w:spacing w:line="240" w:lineRule="auto"/>
      <w:outlineLvl w:val="1"/>
    </w:pPr>
  </w:style>
  <w:style w:type="paragraph" w:styleId="5">
    <w:name w:val="heading 3"/>
    <w:basedOn w:val="4"/>
    <w:next w:val="1"/>
    <w:link w:val="49"/>
    <w:qFormat/>
    <w:uiPriority w:val="9"/>
    <w:pPr>
      <w:spacing w:before="50" w:beforeLines="50" w:after="50" w:afterLines="50" w:line="420" w:lineRule="exact"/>
      <w:outlineLvl w:val="2"/>
    </w:pPr>
  </w:style>
  <w:style w:type="paragraph" w:styleId="6">
    <w:name w:val="heading 4"/>
    <w:basedOn w:val="1"/>
    <w:next w:val="1"/>
    <w:link w:val="133"/>
    <w:qFormat/>
    <w:uiPriority w:val="9"/>
    <w:pPr>
      <w:widowControl w:val="0"/>
      <w:numPr>
        <w:ilvl w:val="3"/>
        <w:numId w:val="1"/>
      </w:numPr>
      <w:spacing w:before="50" w:beforeLines="50" w:after="50" w:afterLines="50" w:line="420" w:lineRule="exact"/>
      <w:jc w:val="both"/>
      <w:outlineLvl w:val="3"/>
    </w:pPr>
    <w:rPr>
      <w:rFonts w:ascii="Times New Roman" w:hAnsi="Times New Roman" w:eastAsia="宋体" w:cs="Times New Roman"/>
      <w:b/>
      <w:color w:val="000000" w:themeColor="text1"/>
      <w:szCs w:val="22"/>
      <w14:textFill>
        <w14:solidFill>
          <w14:schemeClr w14:val="tx1"/>
        </w14:solidFill>
      </w14:textFill>
    </w:rPr>
  </w:style>
  <w:style w:type="paragraph" w:styleId="7">
    <w:name w:val="heading 5"/>
    <w:basedOn w:val="1"/>
    <w:next w:val="1"/>
    <w:link w:val="51"/>
    <w:qFormat/>
    <w:uiPriority w:val="9"/>
    <w:pPr>
      <w:widowControl w:val="0"/>
      <w:numPr>
        <w:ilvl w:val="4"/>
        <w:numId w:val="1"/>
      </w:numPr>
      <w:spacing w:before="50" w:beforeLines="50" w:after="50" w:afterLines="50" w:line="420" w:lineRule="exact"/>
      <w:jc w:val="both"/>
      <w:outlineLvl w:val="4"/>
    </w:pPr>
    <w:rPr>
      <w:rFonts w:ascii="Times New Roman" w:hAnsi="Times New Roman" w:eastAsia="宋体" w:cs="Times New Roman"/>
      <w:b/>
      <w:color w:val="000000" w:themeColor="text1"/>
      <w:szCs w:val="22"/>
      <w14:textFill>
        <w14:solidFill>
          <w14:schemeClr w14:val="tx1"/>
        </w14:solidFill>
      </w14:textFill>
    </w:rPr>
  </w:style>
  <w:style w:type="paragraph" w:styleId="8">
    <w:name w:val="heading 6"/>
    <w:basedOn w:val="1"/>
    <w:next w:val="1"/>
    <w:link w:val="52"/>
    <w:qFormat/>
    <w:uiPriority w:val="9"/>
    <w:pPr>
      <w:numPr>
        <w:ilvl w:val="5"/>
        <w:numId w:val="1"/>
      </w:numPr>
      <w:tabs>
        <w:tab w:val="left" w:pos="1080"/>
      </w:tabs>
      <w:adjustRightInd w:val="0"/>
      <w:snapToGrid w:val="0"/>
      <w:spacing w:before="50" w:beforeLines="50" w:after="50" w:afterLines="50" w:line="420" w:lineRule="exact"/>
      <w:jc w:val="both"/>
      <w:textAlignment w:val="baseline"/>
      <w:outlineLvl w:val="5"/>
    </w:pPr>
    <w:rPr>
      <w:rFonts w:ascii="Times New Roman" w:hAnsi="Times New Roman" w:eastAsia="宋体" w:cs="Times New Roman"/>
      <w:b/>
      <w:color w:val="000000" w:themeColor="text1"/>
      <w:szCs w:val="22"/>
      <w14:textFill>
        <w14:solidFill>
          <w14:schemeClr w14:val="tx1"/>
        </w14:solidFill>
      </w14:textFill>
    </w:rPr>
  </w:style>
  <w:style w:type="paragraph" w:styleId="9">
    <w:name w:val="heading 7"/>
    <w:basedOn w:val="1"/>
    <w:next w:val="1"/>
    <w:link w:val="53"/>
    <w:unhideWhenUsed/>
    <w:qFormat/>
    <w:uiPriority w:val="9"/>
    <w:pPr>
      <w:keepNext/>
      <w:keepLines/>
      <w:widowControl w:val="0"/>
      <w:numPr>
        <w:ilvl w:val="6"/>
        <w:numId w:val="1"/>
      </w:numPr>
      <w:spacing w:before="50" w:beforeLines="50" w:after="50" w:afterLines="50" w:line="420" w:lineRule="exact"/>
      <w:jc w:val="both"/>
      <w:outlineLvl w:val="6"/>
    </w:pPr>
    <w:rPr>
      <w:rFonts w:ascii="Times New Roman" w:hAnsi="Times New Roman" w:eastAsia="宋体" w:cs="Times New Roman"/>
      <w:b/>
      <w:bCs/>
      <w:color w:val="000000" w:themeColor="text1"/>
      <w:szCs w:val="24"/>
      <w14:textFill>
        <w14:solidFill>
          <w14:schemeClr w14:val="tx1"/>
        </w14:solidFill>
      </w14:textFill>
    </w:rPr>
  </w:style>
  <w:style w:type="paragraph" w:styleId="10">
    <w:name w:val="heading 8"/>
    <w:next w:val="11"/>
    <w:link w:val="54"/>
    <w:qFormat/>
    <w:uiPriority w:val="0"/>
    <w:pPr>
      <w:keepNext/>
      <w:keepLines/>
      <w:numPr>
        <w:ilvl w:val="0"/>
        <w:numId w:val="2"/>
      </w:numPr>
      <w:outlineLvl w:val="7"/>
    </w:pPr>
    <w:rPr>
      <w:rFonts w:asciiTheme="majorHAnsi" w:hAnsiTheme="majorHAnsi" w:eastAsiaTheme="majorEastAsia" w:cstheme="majorBidi"/>
      <w:kern w:val="2"/>
      <w:sz w:val="21"/>
      <w:szCs w:val="21"/>
      <w:lang w:val="en-US" w:eastAsia="zh-CN" w:bidi="ar-SA"/>
    </w:rPr>
  </w:style>
  <w:style w:type="paragraph" w:styleId="12">
    <w:name w:val="heading 9"/>
    <w:next w:val="11"/>
    <w:link w:val="64"/>
    <w:qFormat/>
    <w:uiPriority w:val="9"/>
    <w:pPr>
      <w:keepNext/>
      <w:keepLines/>
      <w:numPr>
        <w:ilvl w:val="8"/>
        <w:numId w:val="3"/>
      </w:numPr>
      <w:spacing w:before="240" w:after="64" w:line="320" w:lineRule="atLeast"/>
      <w:outlineLvl w:val="8"/>
    </w:pPr>
    <w:rPr>
      <w:rFonts w:asciiTheme="majorHAnsi" w:hAnsiTheme="majorHAnsi" w:eastAsiaTheme="majorEastAsia" w:cstheme="majorBidi"/>
      <w:kern w:val="2"/>
      <w:sz w:val="28"/>
      <w:szCs w:val="21"/>
      <w:lang w:val="en-US" w:eastAsia="zh-CN" w:bidi="ar-SA"/>
    </w:rPr>
  </w:style>
  <w:style w:type="character" w:default="1" w:styleId="42">
    <w:name w:val="Default Paragraph Font"/>
    <w:semiHidden/>
    <w:unhideWhenUsed/>
    <w:uiPriority w:val="1"/>
  </w:style>
  <w:style w:type="table" w:default="1" w:styleId="40">
    <w:name w:val="Normal Table"/>
    <w:semiHidden/>
    <w:unhideWhenUsed/>
    <w:uiPriority w:val="99"/>
    <w:tblPr>
      <w:tblCellMar>
        <w:top w:w="0" w:type="dxa"/>
        <w:left w:w="108" w:type="dxa"/>
        <w:bottom w:w="0" w:type="dxa"/>
        <w:right w:w="108" w:type="dxa"/>
      </w:tblCellMar>
    </w:tblPr>
  </w:style>
  <w:style w:type="paragraph" w:styleId="2">
    <w:name w:val="Body Text First Indent 2"/>
    <w:basedOn w:val="1"/>
    <w:next w:val="1"/>
    <w:link w:val="100"/>
    <w:semiHidden/>
    <w:unhideWhenUsed/>
    <w:qFormat/>
    <w:uiPriority w:val="99"/>
    <w:pPr>
      <w:ind w:firstLine="420" w:firstLineChars="200"/>
    </w:pPr>
  </w:style>
  <w:style w:type="paragraph" w:customStyle="1" w:styleId="11">
    <w:name w:val="XT2_正文段落"/>
    <w:link w:val="132"/>
    <w:qFormat/>
    <w:uiPriority w:val="0"/>
    <w:pPr>
      <w:widowControl w:val="0"/>
      <w:snapToGrid w:val="0"/>
      <w:spacing w:line="348" w:lineRule="auto"/>
      <w:ind w:firstLine="200" w:firstLineChars="200"/>
    </w:pPr>
    <w:rPr>
      <w:rFonts w:ascii="Cambria Math" w:hAnsi="Cambria Math" w:eastAsiaTheme="minorEastAsia" w:cstheme="minorBidi"/>
      <w:kern w:val="2"/>
      <w:sz w:val="28"/>
      <w:szCs w:val="21"/>
      <w:lang w:val="en-US" w:eastAsia="zh-CN" w:bidi="ar-SA"/>
    </w:rPr>
  </w:style>
  <w:style w:type="paragraph" w:styleId="13">
    <w:name w:val="toc 7"/>
    <w:basedOn w:val="1"/>
    <w:next w:val="1"/>
    <w:unhideWhenUsed/>
    <w:qFormat/>
    <w:uiPriority w:val="39"/>
    <w:pPr>
      <w:widowControl w:val="0"/>
      <w:spacing w:line="240" w:lineRule="auto"/>
      <w:ind w:left="2520" w:leftChars="1200"/>
      <w:jc w:val="both"/>
    </w:pPr>
    <w:rPr>
      <w:sz w:val="21"/>
      <w:szCs w:val="22"/>
    </w:rPr>
  </w:style>
  <w:style w:type="paragraph" w:styleId="14">
    <w:name w:val="Normal Indent"/>
    <w:basedOn w:val="1"/>
    <w:link w:val="92"/>
    <w:qFormat/>
    <w:uiPriority w:val="0"/>
    <w:pPr>
      <w:widowControl w:val="0"/>
      <w:spacing w:line="240" w:lineRule="auto"/>
      <w:ind w:firstLine="420"/>
      <w:jc w:val="both"/>
    </w:pPr>
    <w:rPr>
      <w:rFonts w:ascii="Times New Roman" w:hAnsi="Times New Roman"/>
      <w:sz w:val="21"/>
    </w:rPr>
  </w:style>
  <w:style w:type="paragraph" w:styleId="15">
    <w:name w:val="caption"/>
    <w:basedOn w:val="1"/>
    <w:next w:val="1"/>
    <w:unhideWhenUsed/>
    <w:qFormat/>
    <w:uiPriority w:val="35"/>
    <w:rPr>
      <w:rFonts w:eastAsia="黑体" w:asciiTheme="majorHAnsi" w:hAnsiTheme="majorHAnsi" w:cstheme="majorBidi"/>
      <w:sz w:val="20"/>
      <w:szCs w:val="20"/>
    </w:rPr>
  </w:style>
  <w:style w:type="paragraph" w:styleId="16">
    <w:name w:val="Document Map"/>
    <w:basedOn w:val="1"/>
    <w:link w:val="116"/>
    <w:semiHidden/>
    <w:unhideWhenUsed/>
    <w:qFormat/>
    <w:uiPriority w:val="99"/>
    <w:pPr>
      <w:widowControl w:val="0"/>
      <w:spacing w:line="240" w:lineRule="auto"/>
      <w:jc w:val="both"/>
    </w:pPr>
    <w:rPr>
      <w:rFonts w:ascii="宋体" w:eastAsia="宋体"/>
      <w:sz w:val="18"/>
      <w:szCs w:val="18"/>
    </w:rPr>
  </w:style>
  <w:style w:type="paragraph" w:styleId="17">
    <w:name w:val="annotation text"/>
    <w:basedOn w:val="1"/>
    <w:link w:val="76"/>
    <w:unhideWhenUsed/>
    <w:qFormat/>
    <w:uiPriority w:val="99"/>
  </w:style>
  <w:style w:type="paragraph" w:styleId="18">
    <w:name w:val="Body Text"/>
    <w:basedOn w:val="1"/>
    <w:link w:val="78"/>
    <w:qFormat/>
    <w:uiPriority w:val="0"/>
    <w:pPr>
      <w:widowControl w:val="0"/>
      <w:spacing w:before="120" w:after="120" w:line="360" w:lineRule="auto"/>
      <w:jc w:val="center"/>
    </w:pPr>
    <w:rPr>
      <w:rFonts w:ascii="Times New Roman" w:hAnsi="Times New Roman" w:eastAsia="仿宋_GB2312" w:cs="Times New Roman"/>
      <w:kern w:val="0"/>
      <w:sz w:val="32"/>
      <w:szCs w:val="20"/>
    </w:rPr>
  </w:style>
  <w:style w:type="paragraph" w:styleId="19">
    <w:name w:val="Body Text Indent"/>
    <w:basedOn w:val="1"/>
    <w:link w:val="89"/>
    <w:semiHidden/>
    <w:unhideWhenUsed/>
    <w:qFormat/>
    <w:uiPriority w:val="99"/>
    <w:pPr>
      <w:spacing w:after="120"/>
      <w:ind w:left="420" w:leftChars="200"/>
    </w:pPr>
  </w:style>
  <w:style w:type="paragraph" w:styleId="20">
    <w:name w:val="toc 5"/>
    <w:basedOn w:val="1"/>
    <w:next w:val="1"/>
    <w:autoRedefine/>
    <w:unhideWhenUsed/>
    <w:qFormat/>
    <w:uiPriority w:val="39"/>
    <w:pPr>
      <w:widowControl w:val="0"/>
      <w:spacing w:line="440" w:lineRule="exact"/>
      <w:jc w:val="both"/>
    </w:pPr>
    <w:rPr>
      <w:rFonts w:ascii="Times New Roman" w:hAnsi="Times New Roman" w:eastAsia="宋体" w:cs="Times New Roman"/>
      <w:sz w:val="24"/>
      <w:szCs w:val="22"/>
    </w:rPr>
  </w:style>
  <w:style w:type="paragraph" w:styleId="21">
    <w:name w:val="toc 3"/>
    <w:basedOn w:val="1"/>
    <w:next w:val="1"/>
    <w:qFormat/>
    <w:uiPriority w:val="39"/>
    <w:pPr>
      <w:widowControl w:val="0"/>
      <w:tabs>
        <w:tab w:val="left" w:pos="720"/>
        <w:tab w:val="right" w:leader="dot" w:pos="9402"/>
      </w:tabs>
      <w:spacing w:line="440" w:lineRule="exact"/>
      <w:jc w:val="both"/>
    </w:pPr>
    <w:rPr>
      <w:rFonts w:ascii="Times New Roman" w:hAnsi="Times New Roman" w:eastAsia="宋体" w:cs="Times New Roman"/>
      <w:iCs/>
      <w:sz w:val="24"/>
      <w:szCs w:val="20"/>
    </w:rPr>
  </w:style>
  <w:style w:type="paragraph" w:styleId="22">
    <w:name w:val="List Number 4"/>
    <w:basedOn w:val="1"/>
    <w:unhideWhenUsed/>
    <w:qFormat/>
    <w:uiPriority w:val="0"/>
    <w:pPr>
      <w:widowControl w:val="0"/>
      <w:numPr>
        <w:ilvl w:val="0"/>
        <w:numId w:val="4"/>
      </w:numPr>
      <w:spacing w:afterLines="50" w:line="240" w:lineRule="auto"/>
      <w:jc w:val="both"/>
    </w:pPr>
    <w:rPr>
      <w:rFonts w:ascii="Times New Roman" w:hAnsi="Times New Roman" w:eastAsia="宋体" w:cs="Times New Roman"/>
      <w:sz w:val="21"/>
      <w:szCs w:val="22"/>
    </w:rPr>
  </w:style>
  <w:style w:type="paragraph" w:styleId="23">
    <w:name w:val="toc 8"/>
    <w:basedOn w:val="1"/>
    <w:next w:val="1"/>
    <w:unhideWhenUsed/>
    <w:qFormat/>
    <w:uiPriority w:val="39"/>
    <w:pPr>
      <w:widowControl w:val="0"/>
      <w:spacing w:line="240" w:lineRule="auto"/>
      <w:ind w:left="2940" w:leftChars="1400"/>
      <w:jc w:val="both"/>
    </w:pPr>
    <w:rPr>
      <w:sz w:val="21"/>
      <w:szCs w:val="22"/>
    </w:rPr>
  </w:style>
  <w:style w:type="paragraph" w:styleId="24">
    <w:name w:val="Date"/>
    <w:basedOn w:val="1"/>
    <w:next w:val="1"/>
    <w:link w:val="57"/>
    <w:semiHidden/>
    <w:unhideWhenUsed/>
    <w:qFormat/>
    <w:uiPriority w:val="99"/>
    <w:pPr>
      <w:ind w:left="100" w:leftChars="2500"/>
    </w:pPr>
  </w:style>
  <w:style w:type="paragraph" w:styleId="25">
    <w:name w:val="Balloon Text"/>
    <w:basedOn w:val="1"/>
    <w:link w:val="66"/>
    <w:semiHidden/>
    <w:unhideWhenUsed/>
    <w:qFormat/>
    <w:uiPriority w:val="99"/>
    <w:pPr>
      <w:spacing w:line="240" w:lineRule="auto"/>
    </w:pPr>
    <w:rPr>
      <w:sz w:val="18"/>
      <w:szCs w:val="18"/>
    </w:rPr>
  </w:style>
  <w:style w:type="paragraph" w:styleId="26">
    <w:name w:val="footer"/>
    <w:basedOn w:val="1"/>
    <w:link w:val="68"/>
    <w:unhideWhenUsed/>
    <w:qFormat/>
    <w:uiPriority w:val="99"/>
    <w:pPr>
      <w:tabs>
        <w:tab w:val="center" w:pos="4153"/>
        <w:tab w:val="right" w:pos="8306"/>
      </w:tabs>
      <w:snapToGrid w:val="0"/>
      <w:spacing w:line="240" w:lineRule="atLeast"/>
    </w:pPr>
    <w:rPr>
      <w:sz w:val="18"/>
      <w:szCs w:val="18"/>
    </w:rPr>
  </w:style>
  <w:style w:type="paragraph" w:styleId="27">
    <w:name w:val="header"/>
    <w:basedOn w:val="1"/>
    <w:link w:val="69"/>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28">
    <w:name w:val="toc 1"/>
    <w:basedOn w:val="1"/>
    <w:next w:val="1"/>
    <w:unhideWhenUsed/>
    <w:qFormat/>
    <w:uiPriority w:val="39"/>
    <w:pPr>
      <w:widowControl w:val="0"/>
      <w:spacing w:line="440" w:lineRule="exact"/>
      <w:jc w:val="both"/>
    </w:pPr>
    <w:rPr>
      <w:rFonts w:ascii="Times New Roman" w:hAnsi="Times New Roman" w:eastAsia="宋体" w:cs="Times New Roman"/>
      <w:sz w:val="24"/>
      <w:szCs w:val="22"/>
    </w:rPr>
  </w:style>
  <w:style w:type="paragraph" w:styleId="29">
    <w:name w:val="toc 4"/>
    <w:basedOn w:val="1"/>
    <w:next w:val="1"/>
    <w:autoRedefine/>
    <w:unhideWhenUsed/>
    <w:qFormat/>
    <w:uiPriority w:val="39"/>
    <w:pPr>
      <w:widowControl w:val="0"/>
      <w:spacing w:line="440" w:lineRule="exact"/>
      <w:jc w:val="both"/>
    </w:pPr>
    <w:rPr>
      <w:rFonts w:ascii="Times New Roman" w:hAnsi="Times New Roman" w:eastAsia="宋体" w:cs="Times New Roman"/>
      <w:sz w:val="24"/>
      <w:szCs w:val="22"/>
    </w:rPr>
  </w:style>
  <w:style w:type="paragraph" w:styleId="30">
    <w:name w:val="Subtitle"/>
    <w:basedOn w:val="1"/>
    <w:next w:val="1"/>
    <w:link w:val="55"/>
    <w:qFormat/>
    <w:uiPriority w:val="11"/>
    <w:pPr>
      <w:spacing w:before="240" w:after="60" w:line="312" w:lineRule="atLeast"/>
      <w:jc w:val="center"/>
      <w:outlineLvl w:val="1"/>
    </w:pPr>
    <w:rPr>
      <w:rFonts w:eastAsia="宋体" w:asciiTheme="majorHAnsi" w:hAnsiTheme="majorHAnsi" w:cstheme="majorBidi"/>
      <w:b/>
      <w:bCs/>
      <w:kern w:val="28"/>
      <w:sz w:val="32"/>
      <w:szCs w:val="32"/>
    </w:rPr>
  </w:style>
  <w:style w:type="paragraph" w:styleId="31">
    <w:name w:val="toc 6"/>
    <w:basedOn w:val="1"/>
    <w:next w:val="1"/>
    <w:autoRedefine/>
    <w:unhideWhenUsed/>
    <w:qFormat/>
    <w:uiPriority w:val="39"/>
    <w:pPr>
      <w:widowControl w:val="0"/>
      <w:tabs>
        <w:tab w:val="right" w:leader="dot" w:pos="8302"/>
      </w:tabs>
      <w:spacing w:line="440" w:lineRule="exact"/>
      <w:jc w:val="both"/>
    </w:pPr>
    <w:rPr>
      <w:rFonts w:ascii="Times New Roman" w:hAnsi="Times New Roman" w:eastAsia="宋体" w:cs="Times New Roman"/>
      <w:sz w:val="24"/>
      <w:szCs w:val="22"/>
    </w:rPr>
  </w:style>
  <w:style w:type="paragraph" w:styleId="32">
    <w:name w:val="Body Text Indent 3"/>
    <w:basedOn w:val="1"/>
    <w:link w:val="96"/>
    <w:semiHidden/>
    <w:unhideWhenUsed/>
    <w:qFormat/>
    <w:uiPriority w:val="99"/>
    <w:pPr>
      <w:spacing w:after="120"/>
      <w:ind w:left="420" w:leftChars="200"/>
    </w:pPr>
    <w:rPr>
      <w:sz w:val="16"/>
      <w:szCs w:val="16"/>
    </w:rPr>
  </w:style>
  <w:style w:type="paragraph" w:styleId="33">
    <w:name w:val="table of figures"/>
    <w:basedOn w:val="1"/>
    <w:next w:val="1"/>
    <w:semiHidden/>
    <w:unhideWhenUsed/>
    <w:qFormat/>
    <w:uiPriority w:val="99"/>
    <w:pPr>
      <w:ind w:left="200" w:leftChars="200" w:hanging="200" w:hangingChars="200"/>
    </w:pPr>
  </w:style>
  <w:style w:type="paragraph" w:styleId="34">
    <w:name w:val="toc 2"/>
    <w:basedOn w:val="1"/>
    <w:next w:val="1"/>
    <w:unhideWhenUsed/>
    <w:qFormat/>
    <w:uiPriority w:val="39"/>
    <w:pPr>
      <w:widowControl w:val="0"/>
      <w:spacing w:line="440" w:lineRule="exact"/>
      <w:jc w:val="both"/>
    </w:pPr>
    <w:rPr>
      <w:rFonts w:ascii="Times New Roman" w:hAnsi="Times New Roman" w:eastAsia="宋体" w:cs="Times New Roman"/>
      <w:sz w:val="24"/>
      <w:szCs w:val="22"/>
    </w:rPr>
  </w:style>
  <w:style w:type="paragraph" w:styleId="35">
    <w:name w:val="toc 9"/>
    <w:basedOn w:val="1"/>
    <w:next w:val="1"/>
    <w:unhideWhenUsed/>
    <w:qFormat/>
    <w:uiPriority w:val="39"/>
    <w:pPr>
      <w:widowControl w:val="0"/>
      <w:spacing w:line="240" w:lineRule="auto"/>
      <w:ind w:left="3360" w:leftChars="1600"/>
      <w:jc w:val="both"/>
    </w:pPr>
    <w:rPr>
      <w:sz w:val="21"/>
      <w:szCs w:val="22"/>
    </w:rPr>
  </w:style>
  <w:style w:type="paragraph" w:styleId="36">
    <w:name w:val="Normal (Web)"/>
    <w:basedOn w:val="1"/>
    <w:unhideWhenUsed/>
    <w:qFormat/>
    <w:uiPriority w:val="99"/>
    <w:pPr>
      <w:spacing w:before="100" w:beforeAutospacing="1" w:after="100" w:afterAutospacing="1" w:line="240" w:lineRule="auto"/>
    </w:pPr>
    <w:rPr>
      <w:rFonts w:ascii="宋体" w:hAnsi="宋体" w:eastAsia="宋体" w:cs="宋体"/>
      <w:kern w:val="0"/>
      <w:sz w:val="24"/>
      <w:szCs w:val="24"/>
    </w:rPr>
  </w:style>
  <w:style w:type="paragraph" w:styleId="37">
    <w:name w:val="Title"/>
    <w:basedOn w:val="1"/>
    <w:next w:val="1"/>
    <w:link w:val="63"/>
    <w:qFormat/>
    <w:uiPriority w:val="10"/>
    <w:pPr>
      <w:spacing w:before="240" w:after="60"/>
      <w:jc w:val="center"/>
      <w:outlineLvl w:val="0"/>
    </w:pPr>
    <w:rPr>
      <w:rFonts w:eastAsia="宋体" w:asciiTheme="majorHAnsi" w:hAnsiTheme="majorHAnsi" w:cstheme="majorBidi"/>
      <w:b/>
      <w:bCs/>
      <w:sz w:val="32"/>
      <w:szCs w:val="32"/>
    </w:rPr>
  </w:style>
  <w:style w:type="paragraph" w:styleId="38">
    <w:name w:val="annotation subject"/>
    <w:basedOn w:val="17"/>
    <w:next w:val="17"/>
    <w:link w:val="88"/>
    <w:unhideWhenUsed/>
    <w:qFormat/>
    <w:uiPriority w:val="0"/>
    <w:rPr>
      <w:b/>
      <w:bCs/>
    </w:rPr>
  </w:style>
  <w:style w:type="paragraph" w:styleId="39">
    <w:name w:val="Body Text First Indent"/>
    <w:basedOn w:val="18"/>
    <w:link w:val="82"/>
    <w:semiHidden/>
    <w:unhideWhenUsed/>
    <w:qFormat/>
    <w:uiPriority w:val="99"/>
    <w:pPr>
      <w:widowControl/>
      <w:spacing w:before="0" w:line="500" w:lineRule="exact"/>
      <w:ind w:firstLine="420" w:firstLineChars="100"/>
      <w:jc w:val="left"/>
    </w:pPr>
    <w:rPr>
      <w:rFonts w:asciiTheme="minorHAnsi" w:hAnsiTheme="minorHAnsi" w:eastAsiaTheme="minorEastAsia" w:cstheme="minorBidi"/>
      <w:kern w:val="2"/>
      <w:sz w:val="28"/>
      <w:szCs w:val="21"/>
    </w:rPr>
  </w:style>
  <w:style w:type="table" w:styleId="41">
    <w:name w:val="Table Grid"/>
    <w:basedOn w:val="40"/>
    <w:qFormat/>
    <w:uiPriority w:val="59"/>
    <w:pPr>
      <w:spacing w:line="500" w:lineRule="exact"/>
    </w:pPr>
    <w:rPr>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basedOn w:val="42"/>
    <w:qFormat/>
    <w:uiPriority w:val="22"/>
    <w:rPr>
      <w:b/>
    </w:rPr>
  </w:style>
  <w:style w:type="character" w:styleId="44">
    <w:name w:val="page number"/>
    <w:basedOn w:val="42"/>
    <w:qFormat/>
    <w:uiPriority w:val="0"/>
  </w:style>
  <w:style w:type="character" w:styleId="45">
    <w:name w:val="Hyperlink"/>
    <w:basedOn w:val="42"/>
    <w:unhideWhenUsed/>
    <w:qFormat/>
    <w:uiPriority w:val="99"/>
    <w:rPr>
      <w:color w:val="0000FF" w:themeColor="hyperlink"/>
      <w:u w:val="single"/>
      <w14:textFill>
        <w14:solidFill>
          <w14:schemeClr w14:val="hlink"/>
        </w14:solidFill>
      </w14:textFill>
    </w:rPr>
  </w:style>
  <w:style w:type="character" w:styleId="46">
    <w:name w:val="annotation reference"/>
    <w:basedOn w:val="42"/>
    <w:unhideWhenUsed/>
    <w:qFormat/>
    <w:uiPriority w:val="99"/>
    <w:rPr>
      <w:sz w:val="21"/>
      <w:szCs w:val="21"/>
    </w:rPr>
  </w:style>
  <w:style w:type="character" w:customStyle="1" w:styleId="47">
    <w:name w:val="标题 1 Char"/>
    <w:link w:val="3"/>
    <w:qFormat/>
    <w:uiPriority w:val="9"/>
    <w:rPr>
      <w:rFonts w:ascii="黑体" w:hAnsi="黑体"/>
      <w:b/>
      <w:color w:val="000000" w:themeColor="text1"/>
      <w:kern w:val="2"/>
      <w:sz w:val="28"/>
      <w:szCs w:val="22"/>
      <w14:textFill>
        <w14:solidFill>
          <w14:schemeClr w14:val="tx1"/>
        </w14:solidFill>
      </w14:textFill>
    </w:rPr>
  </w:style>
  <w:style w:type="character" w:customStyle="1" w:styleId="48">
    <w:name w:val="标题 2 Char"/>
    <w:link w:val="4"/>
    <w:qFormat/>
    <w:uiPriority w:val="9"/>
    <w:rPr>
      <w:rFonts w:ascii="黑体" w:hAnsi="黑体"/>
      <w:b/>
      <w:color w:val="000000" w:themeColor="text1"/>
      <w:kern w:val="2"/>
      <w:sz w:val="28"/>
      <w:szCs w:val="22"/>
      <w14:textFill>
        <w14:solidFill>
          <w14:schemeClr w14:val="tx1"/>
        </w14:solidFill>
      </w14:textFill>
    </w:rPr>
  </w:style>
  <w:style w:type="character" w:customStyle="1" w:styleId="49">
    <w:name w:val="标题 3 Char"/>
    <w:link w:val="5"/>
    <w:qFormat/>
    <w:uiPriority w:val="9"/>
    <w:rPr>
      <w:rFonts w:ascii="黑体" w:hAnsi="黑体"/>
      <w:b/>
      <w:color w:val="000000" w:themeColor="text1"/>
      <w:kern w:val="2"/>
      <w:sz w:val="28"/>
      <w:szCs w:val="22"/>
      <w14:textFill>
        <w14:solidFill>
          <w14:schemeClr w14:val="tx1"/>
        </w14:solidFill>
      </w14:textFill>
    </w:rPr>
  </w:style>
  <w:style w:type="character" w:customStyle="1" w:styleId="50">
    <w:name w:val="标题 4 字符1"/>
    <w:basedOn w:val="42"/>
    <w:qFormat/>
    <w:uiPriority w:val="0"/>
    <w:rPr>
      <w:rFonts w:eastAsia="黑体" w:asciiTheme="majorHAnsi" w:hAnsiTheme="majorHAnsi" w:cstheme="majorBidi"/>
      <w:bCs/>
      <w:sz w:val="30"/>
      <w:szCs w:val="28"/>
    </w:rPr>
  </w:style>
  <w:style w:type="character" w:customStyle="1" w:styleId="51">
    <w:name w:val="标题 5 Char"/>
    <w:link w:val="7"/>
    <w:qFormat/>
    <w:uiPriority w:val="9"/>
    <w:rPr>
      <w:b/>
      <w:color w:val="000000" w:themeColor="text1"/>
      <w:kern w:val="2"/>
      <w:sz w:val="28"/>
      <w:szCs w:val="22"/>
      <w14:textFill>
        <w14:solidFill>
          <w14:schemeClr w14:val="tx1"/>
        </w14:solidFill>
      </w14:textFill>
    </w:rPr>
  </w:style>
  <w:style w:type="character" w:customStyle="1" w:styleId="52">
    <w:name w:val="标题 6 Char"/>
    <w:basedOn w:val="42"/>
    <w:link w:val="8"/>
    <w:qFormat/>
    <w:uiPriority w:val="9"/>
    <w:rPr>
      <w:b/>
      <w:color w:val="000000" w:themeColor="text1"/>
      <w:kern w:val="2"/>
      <w:sz w:val="28"/>
      <w:szCs w:val="22"/>
      <w14:textFill>
        <w14:solidFill>
          <w14:schemeClr w14:val="tx1"/>
        </w14:solidFill>
      </w14:textFill>
    </w:rPr>
  </w:style>
  <w:style w:type="character" w:customStyle="1" w:styleId="53">
    <w:name w:val="标题 7 Char"/>
    <w:basedOn w:val="42"/>
    <w:link w:val="9"/>
    <w:qFormat/>
    <w:uiPriority w:val="9"/>
    <w:rPr>
      <w:b/>
      <w:bCs/>
      <w:color w:val="000000" w:themeColor="text1"/>
      <w:kern w:val="2"/>
      <w:sz w:val="28"/>
      <w:szCs w:val="24"/>
      <w14:textFill>
        <w14:solidFill>
          <w14:schemeClr w14:val="tx1"/>
        </w14:solidFill>
      </w14:textFill>
    </w:rPr>
  </w:style>
  <w:style w:type="character" w:customStyle="1" w:styleId="54">
    <w:name w:val="标题 8 Char"/>
    <w:basedOn w:val="42"/>
    <w:link w:val="10"/>
    <w:qFormat/>
    <w:uiPriority w:val="0"/>
    <w:rPr>
      <w:rFonts w:asciiTheme="majorHAnsi" w:hAnsiTheme="majorHAnsi" w:eastAsiaTheme="majorEastAsia" w:cstheme="majorBidi"/>
    </w:rPr>
  </w:style>
  <w:style w:type="character" w:customStyle="1" w:styleId="55">
    <w:name w:val="副标题 Char"/>
    <w:basedOn w:val="42"/>
    <w:link w:val="30"/>
    <w:qFormat/>
    <w:uiPriority w:val="11"/>
    <w:rPr>
      <w:rFonts w:eastAsia="宋体" w:asciiTheme="majorHAnsi" w:hAnsiTheme="majorHAnsi" w:cstheme="majorBidi"/>
      <w:b/>
      <w:bCs/>
      <w:kern w:val="28"/>
      <w:sz w:val="32"/>
      <w:szCs w:val="32"/>
    </w:rPr>
  </w:style>
  <w:style w:type="paragraph" w:customStyle="1" w:styleId="56">
    <w:name w:val="TOC 标题1"/>
    <w:basedOn w:val="3"/>
    <w:next w:val="1"/>
    <w:semiHidden/>
    <w:unhideWhenUsed/>
    <w:qFormat/>
    <w:uiPriority w:val="39"/>
    <w:pPr>
      <w:numPr>
        <w:numId w:val="0"/>
      </w:numPr>
      <w:spacing w:before="480" w:after="0" w:line="276" w:lineRule="auto"/>
      <w:outlineLvl w:val="9"/>
    </w:pPr>
    <w:rPr>
      <w:rFonts w:asciiTheme="majorHAnsi" w:hAnsiTheme="majorHAnsi" w:eastAsiaTheme="majorEastAsia" w:cstheme="majorBidi"/>
      <w:b w:val="0"/>
      <w:color w:val="376092" w:themeColor="accent1" w:themeShade="BF"/>
      <w:kern w:val="0"/>
      <w:szCs w:val="28"/>
    </w:rPr>
  </w:style>
  <w:style w:type="character" w:customStyle="1" w:styleId="57">
    <w:name w:val="日期 Char"/>
    <w:basedOn w:val="42"/>
    <w:link w:val="24"/>
    <w:semiHidden/>
    <w:qFormat/>
    <w:uiPriority w:val="99"/>
    <w:rPr>
      <w:szCs w:val="21"/>
    </w:rPr>
  </w:style>
  <w:style w:type="paragraph" w:customStyle="1" w:styleId="58">
    <w:name w:val="XT2_表内容"/>
    <w:basedOn w:val="1"/>
    <w:next w:val="1"/>
    <w:link w:val="103"/>
    <w:qFormat/>
    <w:uiPriority w:val="1"/>
    <w:pPr>
      <w:spacing w:line="240" w:lineRule="auto"/>
      <w:jc w:val="center"/>
    </w:pPr>
    <w:rPr>
      <w:sz w:val="24"/>
    </w:rPr>
  </w:style>
  <w:style w:type="paragraph" w:customStyle="1" w:styleId="59">
    <w:name w:val="XT2_表标题"/>
    <w:basedOn w:val="1"/>
    <w:next w:val="11"/>
    <w:qFormat/>
    <w:uiPriority w:val="1"/>
    <w:pPr>
      <w:keepNext/>
      <w:spacing w:before="50" w:beforeLines="50" w:after="50" w:afterLines="50" w:line="240" w:lineRule="auto"/>
      <w:jc w:val="center"/>
    </w:pPr>
    <w:rPr>
      <w:rFonts w:eastAsia="黑体"/>
      <w:sz w:val="24"/>
    </w:rPr>
  </w:style>
  <w:style w:type="paragraph" w:customStyle="1" w:styleId="60">
    <w:name w:val="XT2_公式（独立行）"/>
    <w:qFormat/>
    <w:uiPriority w:val="2"/>
    <w:pPr>
      <w:jc w:val="center"/>
    </w:pPr>
    <w:rPr>
      <w:rFonts w:asciiTheme="minorHAnsi" w:hAnsiTheme="minorHAnsi" w:eastAsiaTheme="minorEastAsia" w:cstheme="minorBidi"/>
      <w:kern w:val="2"/>
      <w:sz w:val="24"/>
      <w:szCs w:val="21"/>
      <w:lang w:val="en-US" w:eastAsia="zh-CN" w:bidi="ar-SA"/>
    </w:rPr>
  </w:style>
  <w:style w:type="paragraph" w:customStyle="1" w:styleId="61">
    <w:name w:val="XT2_图"/>
    <w:next w:val="62"/>
    <w:qFormat/>
    <w:uiPriority w:val="1"/>
    <w:pPr>
      <w:keepNext/>
      <w:jc w:val="center"/>
    </w:pPr>
    <w:rPr>
      <w:rFonts w:asciiTheme="minorHAnsi" w:hAnsiTheme="minorHAnsi" w:eastAsiaTheme="minorEastAsia" w:cstheme="minorBidi"/>
      <w:kern w:val="2"/>
      <w:sz w:val="24"/>
      <w:szCs w:val="21"/>
      <w:lang w:val="en-US" w:eastAsia="zh-CN" w:bidi="ar-SA"/>
    </w:rPr>
  </w:style>
  <w:style w:type="paragraph" w:customStyle="1" w:styleId="62">
    <w:name w:val="XT2_图标题"/>
    <w:basedOn w:val="1"/>
    <w:next w:val="1"/>
    <w:qFormat/>
    <w:uiPriority w:val="1"/>
    <w:pPr>
      <w:spacing w:before="50" w:beforeLines="50" w:after="50" w:afterLines="50" w:line="240" w:lineRule="exact"/>
      <w:jc w:val="center"/>
    </w:pPr>
    <w:rPr>
      <w:rFonts w:eastAsia="黑体"/>
      <w:sz w:val="24"/>
    </w:rPr>
  </w:style>
  <w:style w:type="character" w:customStyle="1" w:styleId="63">
    <w:name w:val="标题 Char"/>
    <w:basedOn w:val="42"/>
    <w:link w:val="37"/>
    <w:qFormat/>
    <w:uiPriority w:val="10"/>
    <w:rPr>
      <w:rFonts w:eastAsia="宋体" w:asciiTheme="majorHAnsi" w:hAnsiTheme="majorHAnsi" w:cstheme="majorBidi"/>
      <w:b/>
      <w:bCs/>
      <w:sz w:val="32"/>
      <w:szCs w:val="32"/>
    </w:rPr>
  </w:style>
  <w:style w:type="character" w:customStyle="1" w:styleId="64">
    <w:name w:val="标题 9 Char"/>
    <w:basedOn w:val="42"/>
    <w:link w:val="12"/>
    <w:qFormat/>
    <w:uiPriority w:val="9"/>
    <w:rPr>
      <w:rFonts w:asciiTheme="majorHAnsi" w:hAnsiTheme="majorHAnsi" w:eastAsiaTheme="majorEastAsia" w:cstheme="majorBidi"/>
      <w:sz w:val="28"/>
    </w:rPr>
  </w:style>
  <w:style w:type="paragraph" w:styleId="65">
    <w:name w:val="List Paragraph"/>
    <w:basedOn w:val="1"/>
    <w:link w:val="91"/>
    <w:qFormat/>
    <w:uiPriority w:val="34"/>
    <w:pPr>
      <w:ind w:firstLine="420" w:firstLineChars="200"/>
    </w:pPr>
  </w:style>
  <w:style w:type="character" w:customStyle="1" w:styleId="66">
    <w:name w:val="批注框文本 Char"/>
    <w:basedOn w:val="42"/>
    <w:link w:val="25"/>
    <w:semiHidden/>
    <w:qFormat/>
    <w:uiPriority w:val="99"/>
    <w:rPr>
      <w:sz w:val="18"/>
      <w:szCs w:val="18"/>
    </w:rPr>
  </w:style>
  <w:style w:type="character" w:customStyle="1" w:styleId="67">
    <w:name w:val="不明显强调1"/>
    <w:basedOn w:val="42"/>
    <w:qFormat/>
    <w:uiPriority w:val="19"/>
    <w:rPr>
      <w:i/>
      <w:iCs/>
      <w:color w:val="808080" w:themeColor="text1" w:themeTint="80"/>
      <w14:textFill>
        <w14:solidFill>
          <w14:schemeClr w14:val="tx1">
            <w14:lumMod w14:val="50000"/>
            <w14:lumOff w14:val="50000"/>
          </w14:schemeClr>
        </w14:solidFill>
      </w14:textFill>
    </w:rPr>
  </w:style>
  <w:style w:type="character" w:customStyle="1" w:styleId="68">
    <w:name w:val="页脚 Char"/>
    <w:basedOn w:val="42"/>
    <w:link w:val="26"/>
    <w:qFormat/>
    <w:uiPriority w:val="99"/>
    <w:rPr>
      <w:sz w:val="18"/>
      <w:szCs w:val="18"/>
    </w:rPr>
  </w:style>
  <w:style w:type="character" w:customStyle="1" w:styleId="69">
    <w:name w:val="页眉 Char"/>
    <w:basedOn w:val="42"/>
    <w:link w:val="27"/>
    <w:qFormat/>
    <w:uiPriority w:val="99"/>
    <w:rPr>
      <w:sz w:val="18"/>
      <w:szCs w:val="18"/>
    </w:rPr>
  </w:style>
  <w:style w:type="character" w:customStyle="1" w:styleId="70">
    <w:name w:val="不明显参考1"/>
    <w:basedOn w:val="42"/>
    <w:qFormat/>
    <w:uiPriority w:val="31"/>
    <w:rPr>
      <w:smallCaps/>
      <w:color w:val="C0504D" w:themeColor="accent2"/>
      <w:u w:val="single"/>
      <w14:textFill>
        <w14:solidFill>
          <w14:schemeClr w14:val="accent2"/>
        </w14:solidFill>
      </w14:textFill>
    </w:rPr>
  </w:style>
  <w:style w:type="character" w:customStyle="1" w:styleId="71">
    <w:name w:val="明显强调1"/>
    <w:basedOn w:val="42"/>
    <w:qFormat/>
    <w:uiPriority w:val="21"/>
    <w:rPr>
      <w:b/>
      <w:bCs/>
      <w:i/>
      <w:iCs/>
      <w:color w:val="4F81BD" w:themeColor="accent1"/>
      <w14:textFill>
        <w14:solidFill>
          <w14:schemeClr w14:val="accent1"/>
        </w14:solidFill>
      </w14:textFill>
    </w:rPr>
  </w:style>
  <w:style w:type="paragraph" w:styleId="72">
    <w:name w:val="Intense Quote"/>
    <w:basedOn w:val="1"/>
    <w:next w:val="1"/>
    <w:link w:val="73"/>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73">
    <w:name w:val="明显引用 Char"/>
    <w:basedOn w:val="42"/>
    <w:link w:val="72"/>
    <w:qFormat/>
    <w:uiPriority w:val="30"/>
    <w:rPr>
      <w:b/>
      <w:bCs/>
      <w:i/>
      <w:iCs/>
      <w:color w:val="4F81BD" w:themeColor="accent1"/>
      <w:sz w:val="28"/>
      <w14:textFill>
        <w14:solidFill>
          <w14:schemeClr w14:val="accent1"/>
        </w14:solidFill>
      </w14:textFill>
    </w:rPr>
  </w:style>
  <w:style w:type="character" w:customStyle="1" w:styleId="74">
    <w:name w:val="明显参考1"/>
    <w:basedOn w:val="42"/>
    <w:qFormat/>
    <w:uiPriority w:val="32"/>
    <w:rPr>
      <w:b/>
      <w:bCs/>
      <w:smallCaps/>
      <w:color w:val="C0504D" w:themeColor="accent2"/>
      <w:spacing w:val="5"/>
      <w:u w:val="single"/>
      <w14:textFill>
        <w14:solidFill>
          <w14:schemeClr w14:val="accent2"/>
        </w14:solidFill>
      </w14:textFill>
    </w:rPr>
  </w:style>
  <w:style w:type="paragraph" w:customStyle="1" w:styleId="75">
    <w:name w:val="XT2_表首行"/>
    <w:basedOn w:val="58"/>
    <w:qFormat/>
    <w:uiPriority w:val="0"/>
    <w:rPr>
      <w:b/>
    </w:rPr>
  </w:style>
  <w:style w:type="character" w:customStyle="1" w:styleId="76">
    <w:name w:val="批注文字 Char"/>
    <w:basedOn w:val="42"/>
    <w:link w:val="17"/>
    <w:qFormat/>
    <w:uiPriority w:val="99"/>
    <w:rPr>
      <w:sz w:val="28"/>
    </w:rPr>
  </w:style>
  <w:style w:type="paragraph" w:customStyle="1" w:styleId="77">
    <w:name w:val="修订1"/>
    <w:hidden/>
    <w:semiHidden/>
    <w:qFormat/>
    <w:uiPriority w:val="99"/>
    <w:rPr>
      <w:rFonts w:asciiTheme="minorHAnsi" w:hAnsiTheme="minorHAnsi" w:eastAsiaTheme="minorEastAsia" w:cstheme="minorBidi"/>
      <w:kern w:val="2"/>
      <w:sz w:val="28"/>
      <w:szCs w:val="21"/>
      <w:lang w:val="en-US" w:eastAsia="zh-CN" w:bidi="ar-SA"/>
    </w:rPr>
  </w:style>
  <w:style w:type="character" w:customStyle="1" w:styleId="78">
    <w:name w:val="正文文本 Char"/>
    <w:basedOn w:val="42"/>
    <w:link w:val="18"/>
    <w:qFormat/>
    <w:uiPriority w:val="0"/>
    <w:rPr>
      <w:rFonts w:ascii="Times New Roman" w:hAnsi="Times New Roman" w:eastAsia="仿宋_GB2312" w:cs="Times New Roman"/>
      <w:kern w:val="0"/>
      <w:sz w:val="32"/>
      <w:szCs w:val="20"/>
    </w:rPr>
  </w:style>
  <w:style w:type="paragraph" w:customStyle="1" w:styleId="79">
    <w:name w:val="目次"/>
    <w:basedOn w:val="1"/>
    <w:qFormat/>
    <w:uiPriority w:val="0"/>
    <w:pPr>
      <w:widowControl w:val="0"/>
      <w:adjustRightInd w:val="0"/>
      <w:snapToGrid w:val="0"/>
      <w:spacing w:before="600" w:after="800" w:line="440" w:lineRule="exact"/>
      <w:ind w:left="560"/>
      <w:jc w:val="center"/>
      <w:textAlignment w:val="baseline"/>
    </w:pPr>
    <w:rPr>
      <w:rFonts w:ascii="Arial" w:hAnsi="Arial" w:eastAsia="黑体" w:cs="Times New Roman"/>
      <w:snapToGrid w:val="0"/>
      <w:kern w:val="0"/>
      <w:sz w:val="32"/>
      <w:szCs w:val="20"/>
    </w:rPr>
  </w:style>
  <w:style w:type="table" w:customStyle="1" w:styleId="80">
    <w:name w:val="XT2_表格"/>
    <w:basedOn w:val="40"/>
    <w:qFormat/>
    <w:uiPriority w:val="99"/>
    <w:pPr>
      <w:jc w:val="center"/>
    </w:pPr>
    <w:rPr>
      <w:szCs w:val="2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tblStylePr w:type="firstRow">
      <w:pPr>
        <w:wordWrap/>
        <w:jc w:val="center"/>
        <w:textAlignment w:val="center"/>
      </w:pPr>
      <w:rPr>
        <w:rFonts w:eastAsia="宋体"/>
        <w:b/>
        <w:sz w:val="21"/>
      </w:rPr>
      <w:tblPr/>
      <w:trPr>
        <w:tblHeader/>
      </w:trPr>
      <w:tcPr>
        <w:tcBorders>
          <w:top w:val="single" w:color="auto" w:sz="12" w:space="0"/>
          <w:left w:val="single" w:color="auto" w:sz="12" w:space="0"/>
          <w:bottom w:val="single" w:color="auto" w:sz="12" w:space="0"/>
          <w:right w:val="single" w:color="auto" w:sz="12" w:space="0"/>
          <w:insideH w:val="single" w:sz="4" w:space="0"/>
          <w:insideV w:val="single" w:sz="4" w:space="0"/>
        </w:tcBorders>
      </w:tcPr>
    </w:tblStylePr>
    <w:tblStylePr w:type="firstCol">
      <w:pPr>
        <w:jc w:val="center"/>
      </w:pPr>
      <w:tcPr>
        <w:vAlign w:val="center"/>
      </w:tcPr>
    </w:tblStylePr>
  </w:style>
  <w:style w:type="table" w:customStyle="1" w:styleId="81">
    <w:name w:val="21表格样式"/>
    <w:basedOn w:val="40"/>
    <w:qFormat/>
    <w:uiPriority w:val="99"/>
    <w:pPr>
      <w:jc w:val="center"/>
    </w:pPr>
    <w:rPr>
      <w:sz w:val="24"/>
    </w:rPr>
    <w:tblPr>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tblStylePr w:type="firstRow">
      <w:rPr>
        <w:rFonts w:eastAsia="宋体"/>
        <w:sz w:val="24"/>
      </w:rPr>
      <w:tblPr/>
      <w:trPr>
        <w:tblHeader/>
      </w:trPr>
    </w:tblStylePr>
  </w:style>
  <w:style w:type="character" w:customStyle="1" w:styleId="82">
    <w:name w:val="正文首行缩进 Char"/>
    <w:basedOn w:val="78"/>
    <w:link w:val="39"/>
    <w:semiHidden/>
    <w:qFormat/>
    <w:uiPriority w:val="99"/>
    <w:rPr>
      <w:rFonts w:ascii="Times New Roman" w:hAnsi="Times New Roman" w:eastAsia="仿宋_GB2312" w:cs="Times New Roman"/>
      <w:kern w:val="0"/>
      <w:sz w:val="28"/>
      <w:szCs w:val="20"/>
    </w:rPr>
  </w:style>
  <w:style w:type="paragraph" w:customStyle="1" w:styleId="83">
    <w:name w:val="Table Paragraph"/>
    <w:basedOn w:val="1"/>
    <w:qFormat/>
    <w:uiPriority w:val="1"/>
    <w:pPr>
      <w:widowControl w:val="0"/>
      <w:spacing w:line="240" w:lineRule="auto"/>
      <w:jc w:val="both"/>
    </w:pPr>
    <w:rPr>
      <w:rFonts w:ascii="Times New Roman" w:hAnsi="Times New Roman" w:eastAsia="Times New Roman" w:cs="Times New Roman"/>
      <w:sz w:val="21"/>
      <w:szCs w:val="24"/>
    </w:rPr>
  </w:style>
  <w:style w:type="paragraph" w:customStyle="1" w:styleId="84">
    <w:name w:val="Alt+B_表内文字（加粗居中）"/>
    <w:basedOn w:val="1"/>
    <w:qFormat/>
    <w:uiPriority w:val="0"/>
    <w:pPr>
      <w:widowControl w:val="0"/>
      <w:spacing w:line="300" w:lineRule="auto"/>
      <w:jc w:val="center"/>
    </w:pPr>
    <w:rPr>
      <w:rFonts w:ascii="宋体" w:hAnsi="宋体" w:eastAsia="宋体" w:cs="宋体"/>
      <w:b/>
      <w:bCs/>
      <w:sz w:val="21"/>
      <w:szCs w:val="20"/>
    </w:rPr>
  </w:style>
  <w:style w:type="paragraph" w:customStyle="1" w:styleId="85">
    <w:name w:val="Alt+L表内文字（左对齐）"/>
    <w:basedOn w:val="1"/>
    <w:link w:val="86"/>
    <w:qFormat/>
    <w:uiPriority w:val="0"/>
    <w:pPr>
      <w:widowControl w:val="0"/>
      <w:spacing w:line="300" w:lineRule="auto"/>
    </w:pPr>
    <w:rPr>
      <w:rFonts w:ascii="Times New Roman" w:hAnsi="Times New Roman" w:eastAsia="宋体" w:cs="宋体"/>
      <w:sz w:val="21"/>
      <w:szCs w:val="20"/>
    </w:rPr>
  </w:style>
  <w:style w:type="character" w:customStyle="1" w:styleId="86">
    <w:name w:val="Alt+L表内文字（左对齐） Char"/>
    <w:basedOn w:val="42"/>
    <w:link w:val="85"/>
    <w:qFormat/>
    <w:uiPriority w:val="0"/>
    <w:rPr>
      <w:rFonts w:ascii="Times New Roman" w:hAnsi="Times New Roman" w:eastAsia="宋体" w:cs="宋体"/>
      <w:szCs w:val="20"/>
    </w:rPr>
  </w:style>
  <w:style w:type="paragraph" w:customStyle="1" w:styleId="87">
    <w:name w:val="Alt+M_表内文字（居中）"/>
    <w:basedOn w:val="1"/>
    <w:qFormat/>
    <w:uiPriority w:val="0"/>
    <w:pPr>
      <w:widowControl w:val="0"/>
      <w:adjustRightInd w:val="0"/>
      <w:snapToGrid w:val="0"/>
      <w:spacing w:line="300" w:lineRule="auto"/>
      <w:jc w:val="center"/>
    </w:pPr>
    <w:rPr>
      <w:rFonts w:ascii="Times New Roman" w:hAnsi="Times New Roman" w:eastAsia="宋体" w:cs="宋体"/>
      <w:snapToGrid w:val="0"/>
      <w:color w:val="000000" w:themeColor="text1"/>
      <w:kern w:val="0"/>
      <w:sz w:val="21"/>
      <w:szCs w:val="20"/>
      <w14:textFill>
        <w14:solidFill>
          <w14:schemeClr w14:val="tx1"/>
        </w14:solidFill>
      </w14:textFill>
    </w:rPr>
  </w:style>
  <w:style w:type="character" w:customStyle="1" w:styleId="88">
    <w:name w:val="批注主题 Char1"/>
    <w:basedOn w:val="76"/>
    <w:link w:val="38"/>
    <w:qFormat/>
    <w:uiPriority w:val="0"/>
    <w:rPr>
      <w:b/>
      <w:bCs/>
      <w:sz w:val="28"/>
    </w:rPr>
  </w:style>
  <w:style w:type="character" w:customStyle="1" w:styleId="89">
    <w:name w:val="正文文本缩进 Char"/>
    <w:basedOn w:val="42"/>
    <w:link w:val="19"/>
    <w:semiHidden/>
    <w:qFormat/>
    <w:uiPriority w:val="99"/>
    <w:rPr>
      <w:sz w:val="28"/>
    </w:rPr>
  </w:style>
  <w:style w:type="character" w:customStyle="1" w:styleId="90">
    <w:name w:val="批注主题 Char"/>
    <w:qFormat/>
    <w:uiPriority w:val="99"/>
    <w:rPr>
      <w:rFonts w:ascii="Times New Roman" w:hAnsi="Times New Roman" w:eastAsia="宋体" w:cs="Times New Roman"/>
      <w:b/>
      <w:bCs/>
      <w:szCs w:val="24"/>
    </w:rPr>
  </w:style>
  <w:style w:type="character" w:customStyle="1" w:styleId="91">
    <w:name w:val="列出段落 Char"/>
    <w:link w:val="65"/>
    <w:qFormat/>
    <w:uiPriority w:val="34"/>
    <w:rPr>
      <w:sz w:val="28"/>
    </w:rPr>
  </w:style>
  <w:style w:type="character" w:customStyle="1" w:styleId="92">
    <w:name w:val="正文缩进 Char"/>
    <w:link w:val="14"/>
    <w:qFormat/>
    <w:uiPriority w:val="0"/>
    <w:rPr>
      <w:rFonts w:ascii="Times New Roman" w:hAnsi="Times New Roman"/>
    </w:rPr>
  </w:style>
  <w:style w:type="paragraph" w:customStyle="1" w:styleId="93">
    <w:name w:val="List Paragraph11"/>
    <w:basedOn w:val="1"/>
    <w:next w:val="65"/>
    <w:qFormat/>
    <w:uiPriority w:val="34"/>
    <w:pPr>
      <w:widowControl w:val="0"/>
      <w:spacing w:line="240" w:lineRule="auto"/>
      <w:ind w:firstLine="420" w:firstLineChars="200"/>
      <w:jc w:val="both"/>
    </w:pPr>
    <w:rPr>
      <w:rFonts w:ascii="Times New Roman" w:hAnsi="Times New Roman" w:eastAsia="宋体" w:cs="Times New Roman"/>
      <w:sz w:val="21"/>
      <w:szCs w:val="24"/>
    </w:rPr>
  </w:style>
  <w:style w:type="paragraph" w:customStyle="1" w:styleId="94">
    <w:name w:val="_Style 12"/>
    <w:basedOn w:val="1"/>
    <w:qFormat/>
    <w:uiPriority w:val="0"/>
    <w:pPr>
      <w:widowControl w:val="0"/>
      <w:spacing w:line="240" w:lineRule="auto"/>
      <w:ind w:firstLine="420" w:firstLineChars="200"/>
      <w:jc w:val="both"/>
    </w:pPr>
    <w:rPr>
      <w:rFonts w:ascii="Calibri" w:hAnsi="Calibri" w:eastAsia="宋体" w:cs="Times New Roman"/>
      <w:sz w:val="21"/>
      <w:szCs w:val="24"/>
    </w:rPr>
  </w:style>
  <w:style w:type="paragraph" w:customStyle="1" w:styleId="95">
    <w:name w:val="样式 标题 2 + 四号"/>
    <w:basedOn w:val="4"/>
    <w:qFormat/>
    <w:uiPriority w:val="0"/>
    <w:pPr>
      <w:widowControl w:val="0"/>
      <w:numPr>
        <w:ilvl w:val="0"/>
        <w:numId w:val="5"/>
      </w:numPr>
      <w:spacing w:before="0" w:after="0"/>
      <w:jc w:val="center"/>
    </w:pPr>
    <w:rPr>
      <w:rFonts w:ascii="Times New Roman" w:hAnsi="Times New Roman"/>
      <w:sz w:val="24"/>
      <w:szCs w:val="24"/>
    </w:rPr>
  </w:style>
  <w:style w:type="character" w:customStyle="1" w:styleId="96">
    <w:name w:val="正文文本缩进 3 Char"/>
    <w:basedOn w:val="42"/>
    <w:link w:val="32"/>
    <w:semiHidden/>
    <w:qFormat/>
    <w:uiPriority w:val="99"/>
    <w:rPr>
      <w:sz w:val="16"/>
      <w:szCs w:val="16"/>
    </w:rPr>
  </w:style>
  <w:style w:type="character" w:customStyle="1" w:styleId="97">
    <w:name w:val="列表段落 字符"/>
    <w:qFormat/>
    <w:uiPriority w:val="1"/>
  </w:style>
  <w:style w:type="paragraph" w:customStyle="1" w:styleId="98">
    <w:name w:val="立昂表格"/>
    <w:basedOn w:val="1"/>
    <w:link w:val="99"/>
    <w:qFormat/>
    <w:uiPriority w:val="0"/>
    <w:pPr>
      <w:widowControl w:val="0"/>
      <w:adjustRightInd w:val="0"/>
      <w:snapToGrid w:val="0"/>
      <w:spacing w:line="240" w:lineRule="auto"/>
      <w:jc w:val="both"/>
    </w:pPr>
    <w:rPr>
      <w:rFonts w:ascii="宋体" w:hAnsi="宋体" w:eastAsia="宋体" w:cs="Times New Roman"/>
      <w:szCs w:val="22"/>
    </w:rPr>
  </w:style>
  <w:style w:type="character" w:customStyle="1" w:styleId="99">
    <w:name w:val="立昂表格 Char"/>
    <w:link w:val="98"/>
    <w:qFormat/>
    <w:uiPriority w:val="0"/>
    <w:rPr>
      <w:rFonts w:ascii="宋体" w:hAnsi="宋体" w:eastAsia="宋体" w:cs="Times New Roman"/>
      <w:sz w:val="28"/>
      <w:szCs w:val="22"/>
    </w:rPr>
  </w:style>
  <w:style w:type="character" w:customStyle="1" w:styleId="100">
    <w:name w:val="正文首行缩进 2 Char"/>
    <w:basedOn w:val="89"/>
    <w:link w:val="2"/>
    <w:semiHidden/>
    <w:qFormat/>
    <w:uiPriority w:val="99"/>
    <w:rPr>
      <w:sz w:val="28"/>
    </w:rPr>
  </w:style>
  <w:style w:type="character" w:customStyle="1" w:styleId="101">
    <w:name w:val="未处理的提及1"/>
    <w:basedOn w:val="42"/>
    <w:semiHidden/>
    <w:unhideWhenUsed/>
    <w:qFormat/>
    <w:uiPriority w:val="99"/>
    <w:rPr>
      <w:color w:val="605E5C"/>
      <w:shd w:val="clear" w:color="auto" w:fill="E1DFDD"/>
    </w:rPr>
  </w:style>
  <w:style w:type="character" w:customStyle="1" w:styleId="102">
    <w:name w:val="text_jayku"/>
    <w:basedOn w:val="42"/>
    <w:qFormat/>
    <w:uiPriority w:val="0"/>
  </w:style>
  <w:style w:type="character" w:customStyle="1" w:styleId="103">
    <w:name w:val="XT2_表内容 Char"/>
    <w:link w:val="58"/>
    <w:qFormat/>
    <w:uiPriority w:val="1"/>
    <w:rPr>
      <w:sz w:val="24"/>
    </w:rPr>
  </w:style>
  <w:style w:type="paragraph" w:customStyle="1" w:styleId="104">
    <w:name w:val="正文文本1"/>
    <w:basedOn w:val="1"/>
    <w:qFormat/>
    <w:uiPriority w:val="0"/>
    <w:pPr>
      <w:widowControl w:val="0"/>
      <w:spacing w:line="240" w:lineRule="atLeast"/>
      <w:jc w:val="both"/>
    </w:pPr>
    <w:rPr>
      <w:rFonts w:ascii="MingLiU" w:hAnsi="MingLiU" w:eastAsia="MingLiU" w:cs="MingLiU"/>
      <w:sz w:val="26"/>
      <w:szCs w:val="26"/>
      <w:lang w:val="zh-CN" w:bidi="zh-CN"/>
    </w:rPr>
  </w:style>
  <w:style w:type="character" w:customStyle="1" w:styleId="105">
    <w:name w:val="mord"/>
    <w:basedOn w:val="42"/>
    <w:qFormat/>
    <w:uiPriority w:val="0"/>
  </w:style>
  <w:style w:type="character" w:styleId="106">
    <w:name w:val="Placeholder Text"/>
    <w:basedOn w:val="42"/>
    <w:unhideWhenUsed/>
    <w:qFormat/>
    <w:uiPriority w:val="99"/>
    <w:rPr>
      <w:color w:val="666666"/>
    </w:rPr>
  </w:style>
  <w:style w:type="character" w:customStyle="1" w:styleId="107">
    <w:name w:val="mrel"/>
    <w:basedOn w:val="42"/>
    <w:qFormat/>
    <w:uiPriority w:val="0"/>
  </w:style>
  <w:style w:type="character" w:customStyle="1" w:styleId="108">
    <w:name w:val="vlist-s"/>
    <w:basedOn w:val="42"/>
    <w:qFormat/>
    <w:uiPriority w:val="0"/>
  </w:style>
  <w:style w:type="character" w:customStyle="1" w:styleId="109">
    <w:name w:val="mpunct"/>
    <w:basedOn w:val="42"/>
    <w:qFormat/>
    <w:uiPriority w:val="0"/>
  </w:style>
  <w:style w:type="character" w:customStyle="1" w:styleId="110">
    <w:name w:val="mopen"/>
    <w:basedOn w:val="42"/>
    <w:qFormat/>
    <w:uiPriority w:val="0"/>
  </w:style>
  <w:style w:type="character" w:customStyle="1" w:styleId="111">
    <w:name w:val="mbin"/>
    <w:basedOn w:val="42"/>
    <w:qFormat/>
    <w:uiPriority w:val="0"/>
  </w:style>
  <w:style w:type="character" w:customStyle="1" w:styleId="112">
    <w:name w:val="mclose"/>
    <w:basedOn w:val="42"/>
    <w:qFormat/>
    <w:uiPriority w:val="0"/>
  </w:style>
  <w:style w:type="character" w:customStyle="1" w:styleId="113">
    <w:name w:val="mop"/>
    <w:basedOn w:val="42"/>
    <w:qFormat/>
    <w:uiPriority w:val="0"/>
  </w:style>
  <w:style w:type="character" w:customStyle="1" w:styleId="114">
    <w:name w:val="minner"/>
    <w:basedOn w:val="42"/>
    <w:qFormat/>
    <w:uiPriority w:val="0"/>
  </w:style>
  <w:style w:type="paragraph" w:customStyle="1" w:styleId="115">
    <w:name w:val="正文格式"/>
    <w:basedOn w:val="1"/>
    <w:qFormat/>
    <w:uiPriority w:val="0"/>
    <w:pPr>
      <w:widowControl w:val="0"/>
      <w:spacing w:line="360" w:lineRule="auto"/>
      <w:ind w:firstLine="420" w:firstLineChars="200"/>
    </w:pPr>
    <w:rPr>
      <w:sz w:val="24"/>
    </w:rPr>
  </w:style>
  <w:style w:type="character" w:customStyle="1" w:styleId="116">
    <w:name w:val="文档结构图 Char"/>
    <w:basedOn w:val="42"/>
    <w:link w:val="16"/>
    <w:semiHidden/>
    <w:qFormat/>
    <w:uiPriority w:val="99"/>
    <w:rPr>
      <w:rFonts w:ascii="宋体" w:hAnsiTheme="minorHAnsi" w:cstheme="minorBidi"/>
      <w:kern w:val="2"/>
      <w:sz w:val="18"/>
      <w:szCs w:val="18"/>
    </w:rPr>
  </w:style>
  <w:style w:type="paragraph" w:customStyle="1" w:styleId="117">
    <w:name w:val="content"/>
    <w:basedOn w:val="1"/>
    <w:qFormat/>
    <w:uiPriority w:val="0"/>
    <w:pPr>
      <w:spacing w:before="100" w:beforeAutospacing="1" w:after="100" w:afterAutospacing="1" w:line="240" w:lineRule="auto"/>
    </w:pPr>
    <w:rPr>
      <w:rFonts w:ascii="宋体" w:hAnsi="宋体" w:eastAsia="宋体" w:cs="宋体"/>
      <w:kern w:val="0"/>
      <w:sz w:val="24"/>
      <w:szCs w:val="24"/>
    </w:rPr>
  </w:style>
  <w:style w:type="character" w:customStyle="1" w:styleId="118">
    <w:name w:val="emphasis_italic"/>
    <w:basedOn w:val="42"/>
    <w:qFormat/>
    <w:uiPriority w:val="0"/>
  </w:style>
  <w:style w:type="character" w:customStyle="1" w:styleId="119">
    <w:name w:val="emphasis_bold"/>
    <w:basedOn w:val="42"/>
    <w:qFormat/>
    <w:uiPriority w:val="0"/>
  </w:style>
  <w:style w:type="character" w:customStyle="1" w:styleId="120">
    <w:name w:val="subscript"/>
    <w:basedOn w:val="42"/>
    <w:qFormat/>
    <w:uiPriority w:val="0"/>
  </w:style>
  <w:style w:type="paragraph" w:customStyle="1" w:styleId="121">
    <w:name w:val="content_right"/>
    <w:basedOn w:val="1"/>
    <w:qFormat/>
    <w:uiPriority w:val="0"/>
    <w:pPr>
      <w:spacing w:before="100" w:beforeAutospacing="1" w:after="100" w:afterAutospacing="1" w:line="240" w:lineRule="auto"/>
    </w:pPr>
    <w:rPr>
      <w:rFonts w:ascii="宋体" w:hAnsi="宋体" w:eastAsia="宋体" w:cs="宋体"/>
      <w:kern w:val="0"/>
      <w:sz w:val="24"/>
      <w:szCs w:val="24"/>
    </w:rPr>
  </w:style>
  <w:style w:type="paragraph" w:customStyle="1" w:styleId="122">
    <w:name w:val="picture_figure_title"/>
    <w:basedOn w:val="1"/>
    <w:qFormat/>
    <w:uiPriority w:val="0"/>
    <w:pPr>
      <w:spacing w:before="100" w:beforeAutospacing="1" w:after="100" w:afterAutospacing="1" w:line="240" w:lineRule="auto"/>
    </w:pPr>
    <w:rPr>
      <w:rFonts w:ascii="宋体" w:hAnsi="宋体" w:eastAsia="宋体" w:cs="宋体"/>
      <w:kern w:val="0"/>
      <w:sz w:val="24"/>
      <w:szCs w:val="24"/>
    </w:rPr>
  </w:style>
  <w:style w:type="paragraph" w:customStyle="1" w:styleId="123">
    <w:name w:val="content_center"/>
    <w:basedOn w:val="1"/>
    <w:qFormat/>
    <w:uiPriority w:val="0"/>
    <w:pPr>
      <w:spacing w:before="100" w:beforeAutospacing="1" w:after="100" w:afterAutospacing="1" w:line="240" w:lineRule="auto"/>
    </w:pPr>
    <w:rPr>
      <w:rFonts w:ascii="宋体" w:hAnsi="宋体" w:eastAsia="宋体" w:cs="宋体"/>
      <w:kern w:val="0"/>
      <w:sz w:val="24"/>
      <w:szCs w:val="24"/>
    </w:rPr>
  </w:style>
  <w:style w:type="paragraph" w:customStyle="1" w:styleId="124">
    <w:name w:val="picture_table_title"/>
    <w:basedOn w:val="1"/>
    <w:qFormat/>
    <w:uiPriority w:val="0"/>
    <w:pPr>
      <w:spacing w:before="100" w:beforeAutospacing="1" w:after="100" w:afterAutospacing="1" w:line="240" w:lineRule="auto"/>
    </w:pPr>
    <w:rPr>
      <w:rFonts w:ascii="宋体" w:hAnsi="宋体" w:eastAsia="宋体" w:cs="宋体"/>
      <w:kern w:val="0"/>
      <w:sz w:val="24"/>
      <w:szCs w:val="24"/>
    </w:rPr>
  </w:style>
  <w:style w:type="character" w:customStyle="1" w:styleId="125">
    <w:name w:val="superscript"/>
    <w:basedOn w:val="42"/>
    <w:qFormat/>
    <w:uiPriority w:val="0"/>
  </w:style>
  <w:style w:type="paragraph" w:customStyle="1" w:styleId="126">
    <w:name w:val="修订2"/>
    <w:hidden/>
    <w:unhideWhenUsed/>
    <w:qFormat/>
    <w:uiPriority w:val="99"/>
    <w:rPr>
      <w:rFonts w:asciiTheme="minorHAnsi" w:hAnsiTheme="minorHAnsi" w:eastAsiaTheme="minorEastAsia" w:cstheme="minorBidi"/>
      <w:kern w:val="2"/>
      <w:sz w:val="28"/>
      <w:szCs w:val="21"/>
      <w:lang w:val="en-US" w:eastAsia="zh-CN" w:bidi="ar-SA"/>
    </w:rPr>
  </w:style>
  <w:style w:type="paragraph" w:customStyle="1" w:styleId="127">
    <w:name w:val="正文图标题"/>
    <w:basedOn w:val="1"/>
    <w:qFormat/>
    <w:uiPriority w:val="0"/>
    <w:pPr>
      <w:widowControl w:val="0"/>
      <w:spacing w:before="50" w:beforeLines="50" w:after="50" w:afterLines="50" w:line="360" w:lineRule="auto"/>
      <w:ind w:left="425" w:hanging="425"/>
      <w:jc w:val="center"/>
    </w:pPr>
    <w:rPr>
      <w:rFonts w:ascii="黑体" w:hAnsi="宋体" w:eastAsia="黑体" w:cs="Times New Roman"/>
      <w:b/>
      <w:kern w:val="0"/>
      <w:sz w:val="24"/>
      <w:szCs w:val="24"/>
    </w:rPr>
  </w:style>
  <w:style w:type="paragraph" w:customStyle="1" w:styleId="128">
    <w:name w:val="修订3"/>
    <w:hidden/>
    <w:unhideWhenUsed/>
    <w:qFormat/>
    <w:uiPriority w:val="99"/>
    <w:rPr>
      <w:rFonts w:asciiTheme="minorHAnsi" w:hAnsiTheme="minorHAnsi" w:eastAsiaTheme="minorEastAsia" w:cstheme="minorBidi"/>
      <w:kern w:val="2"/>
      <w:sz w:val="28"/>
      <w:szCs w:val="21"/>
      <w:lang w:val="en-US" w:eastAsia="zh-CN" w:bidi="ar-SA"/>
    </w:rPr>
  </w:style>
  <w:style w:type="character" w:customStyle="1" w:styleId="129">
    <w:name w:val="10"/>
    <w:basedOn w:val="42"/>
    <w:qFormat/>
    <w:uiPriority w:val="0"/>
    <w:rPr>
      <w:rFonts w:hint="default" w:ascii="Times New Roman" w:hAnsi="Times New Roman" w:cs="Times New Roman"/>
    </w:rPr>
  </w:style>
  <w:style w:type="character" w:customStyle="1" w:styleId="130">
    <w:name w:val="15"/>
    <w:basedOn w:val="42"/>
    <w:qFormat/>
    <w:uiPriority w:val="0"/>
    <w:rPr>
      <w:rFonts w:hint="default" w:ascii="Times New Roman" w:hAnsi="Times New Roman" w:cs="Times New Roman"/>
      <w:color w:val="0000FF"/>
      <w:u w:val="single"/>
    </w:rPr>
  </w:style>
  <w:style w:type="paragraph" w:customStyle="1" w:styleId="131">
    <w:name w:val="修订4"/>
    <w:hidden/>
    <w:unhideWhenUsed/>
    <w:qFormat/>
    <w:uiPriority w:val="99"/>
    <w:rPr>
      <w:rFonts w:asciiTheme="minorHAnsi" w:hAnsiTheme="minorHAnsi" w:eastAsiaTheme="minorEastAsia" w:cstheme="minorBidi"/>
      <w:kern w:val="2"/>
      <w:sz w:val="28"/>
      <w:szCs w:val="21"/>
      <w:lang w:val="en-US" w:eastAsia="zh-CN" w:bidi="ar-SA"/>
    </w:rPr>
  </w:style>
  <w:style w:type="character" w:customStyle="1" w:styleId="132">
    <w:name w:val="XT2_正文段落 Char"/>
    <w:link w:val="11"/>
    <w:qFormat/>
    <w:uiPriority w:val="0"/>
    <w:rPr>
      <w:rFonts w:ascii="Cambria Math" w:hAnsi="Cambria Math" w:eastAsiaTheme="minorEastAsia" w:cstheme="minorBidi"/>
      <w:kern w:val="2"/>
      <w:sz w:val="28"/>
      <w:szCs w:val="21"/>
    </w:rPr>
  </w:style>
  <w:style w:type="character" w:customStyle="1" w:styleId="133">
    <w:name w:val="标题 4 Char"/>
    <w:link w:val="6"/>
    <w:qFormat/>
    <w:uiPriority w:val="9"/>
    <w:rPr>
      <w:b/>
      <w:color w:val="000000" w:themeColor="text1"/>
      <w:kern w:val="2"/>
      <w:sz w:val="28"/>
      <w:szCs w:val="22"/>
      <w14:textFill>
        <w14:solidFill>
          <w14:schemeClr w14:val="tx1"/>
        </w14:solidFill>
      </w14:textFill>
    </w:rPr>
  </w:style>
  <w:style w:type="paragraph" w:customStyle="1" w:styleId="134">
    <w:name w:val="GJB正文"/>
    <w:basedOn w:val="1"/>
    <w:qFormat/>
    <w:uiPriority w:val="0"/>
    <w:pPr>
      <w:widowControl w:val="0"/>
      <w:spacing w:line="360" w:lineRule="auto"/>
      <w:ind w:firstLine="200" w:firstLineChars="200"/>
      <w:jc w:val="both"/>
    </w:pPr>
    <w:rPr>
      <w:rFonts w:ascii="Times New Roman" w:hAnsi="Times New Roman" w:eastAsia="宋体" w:cs="Times New Roman"/>
      <w:color w:val="000000" w:themeColor="text1"/>
      <w:sz w:val="24"/>
      <w:szCs w:val="22"/>
      <w14:textFill>
        <w14:solidFill>
          <w14:schemeClr w14:val="tx1"/>
        </w14:solidFill>
      </w14:textFill>
    </w:rPr>
  </w:style>
  <w:style w:type="paragraph" w:customStyle="1" w:styleId="135">
    <w:name w:val="GJB 1）编号 正文2级"/>
    <w:basedOn w:val="1"/>
    <w:next w:val="134"/>
    <w:qFormat/>
    <w:uiPriority w:val="0"/>
    <w:pPr>
      <w:widowControl w:val="0"/>
      <w:numPr>
        <w:ilvl w:val="0"/>
        <w:numId w:val="6"/>
      </w:numPr>
      <w:spacing w:line="360" w:lineRule="auto"/>
      <w:ind w:firstLineChars="400"/>
    </w:pPr>
    <w:rPr>
      <w:rFonts w:ascii="Times New Roman" w:hAnsi="Times New Roman" w:eastAsia="宋体" w:cs="Times New Roman"/>
      <w:color w:val="000000" w:themeColor="text1"/>
      <w:sz w:val="24"/>
      <w:szCs w:val="22"/>
      <w14:textFill>
        <w14:solidFill>
          <w14:schemeClr w14:val="tx1"/>
        </w14:solidFill>
      </w14:textFill>
    </w:rPr>
  </w:style>
  <w:style w:type="paragraph" w:customStyle="1" w:styleId="136">
    <w:name w:val="GJB a）编号 正文1级"/>
    <w:basedOn w:val="1"/>
    <w:next w:val="134"/>
    <w:qFormat/>
    <w:uiPriority w:val="0"/>
    <w:pPr>
      <w:widowControl w:val="0"/>
      <w:numPr>
        <w:ilvl w:val="0"/>
        <w:numId w:val="7"/>
      </w:numPr>
      <w:spacing w:line="360" w:lineRule="auto"/>
      <w:ind w:firstLineChars="200"/>
    </w:pPr>
    <w:rPr>
      <w:rFonts w:ascii="宋体" w:hAnsi="Times New Roman" w:eastAsia="宋体" w:cs="宋体"/>
      <w:color w:val="000000" w:themeColor="text1"/>
      <w:sz w:val="24"/>
      <w:szCs w:val="22"/>
      <w14:textFill>
        <w14:solidFill>
          <w14:schemeClr w14:val="tx1"/>
        </w14:solidFill>
      </w14:textFill>
    </w:rPr>
  </w:style>
  <w:style w:type="paragraph" w:customStyle="1" w:styleId="137">
    <w:name w:val="GJB a.编号 正文3级"/>
    <w:basedOn w:val="1"/>
    <w:next w:val="134"/>
    <w:qFormat/>
    <w:uiPriority w:val="0"/>
    <w:pPr>
      <w:widowControl w:val="0"/>
      <w:numPr>
        <w:ilvl w:val="0"/>
        <w:numId w:val="8"/>
      </w:numPr>
      <w:spacing w:line="360" w:lineRule="auto"/>
      <w:ind w:firstLineChars="600"/>
    </w:pPr>
    <w:rPr>
      <w:rFonts w:ascii="宋体" w:hAnsi="Times New Roman" w:eastAsia="宋体" w:cs="宋体"/>
      <w:color w:val="000000" w:themeColor="text1"/>
      <w:sz w:val="24"/>
      <w:szCs w:val="22"/>
      <w14:textFill>
        <w14:solidFill>
          <w14:schemeClr w14:val="tx1"/>
        </w14:solidFill>
      </w14:textFill>
    </w:rPr>
  </w:style>
  <w:style w:type="paragraph" w:customStyle="1" w:styleId="138">
    <w:name w:val="GJB表格内容"/>
    <w:basedOn w:val="1"/>
    <w:link w:val="139"/>
    <w:qFormat/>
    <w:uiPriority w:val="0"/>
    <w:pPr>
      <w:spacing w:line="440" w:lineRule="exact"/>
      <w:jc w:val="center"/>
      <w:textAlignment w:val="center"/>
    </w:pPr>
    <w:rPr>
      <w:rFonts w:ascii="Calibri" w:hAnsi="Calibri" w:eastAsia="宋体" w:cs="Times New Roman"/>
      <w:color w:val="000000" w:themeColor="text1"/>
      <w:kern w:val="0"/>
      <w:sz w:val="24"/>
      <w:szCs w:val="24"/>
      <w:lang w:eastAsia="en-US" w:bidi="en-US"/>
      <w14:textFill>
        <w14:solidFill>
          <w14:schemeClr w14:val="tx1"/>
        </w14:solidFill>
      </w14:textFill>
    </w:rPr>
  </w:style>
  <w:style w:type="character" w:customStyle="1" w:styleId="139">
    <w:name w:val="GJB表格内容 字符"/>
    <w:basedOn w:val="42"/>
    <w:link w:val="138"/>
    <w:qFormat/>
    <w:uiPriority w:val="0"/>
    <w:rPr>
      <w:rFonts w:ascii="Calibri" w:hAnsi="Calibri"/>
      <w:color w:val="000000" w:themeColor="text1"/>
      <w:sz w:val="24"/>
      <w:szCs w:val="24"/>
      <w:lang w:eastAsia="en-US" w:bidi="en-US"/>
      <w14:textFill>
        <w14:solidFill>
          <w14:schemeClr w14:val="tx1"/>
        </w14:solidFill>
      </w14:textFill>
    </w:rPr>
  </w:style>
  <w:style w:type="paragraph" w:customStyle="1" w:styleId="140">
    <w:name w:val="GJB表头"/>
    <w:basedOn w:val="138"/>
    <w:next w:val="138"/>
    <w:link w:val="141"/>
    <w:qFormat/>
    <w:uiPriority w:val="0"/>
    <w:rPr>
      <w:b/>
    </w:rPr>
  </w:style>
  <w:style w:type="character" w:customStyle="1" w:styleId="141">
    <w:name w:val="GJB表头 字符"/>
    <w:basedOn w:val="139"/>
    <w:link w:val="140"/>
    <w:qFormat/>
    <w:uiPriority w:val="0"/>
    <w:rPr>
      <w:rFonts w:ascii="Calibri" w:hAnsi="Calibri"/>
      <w:b/>
      <w:color w:val="000000" w:themeColor="text1"/>
      <w:sz w:val="24"/>
      <w:szCs w:val="24"/>
      <w:lang w:eastAsia="en-US" w:bidi="en-US"/>
      <w14:textFill>
        <w14:solidFill>
          <w14:schemeClr w14:val="tx1"/>
        </w14:solidFill>
      </w14:textFill>
    </w:rPr>
  </w:style>
  <w:style w:type="paragraph" w:customStyle="1" w:styleId="142">
    <w:name w:val="GJB目次"/>
    <w:basedOn w:val="1"/>
    <w:next w:val="134"/>
    <w:qFormat/>
    <w:uiPriority w:val="0"/>
    <w:pPr>
      <w:widowControl w:val="0"/>
      <w:adjustRightInd w:val="0"/>
      <w:snapToGrid w:val="0"/>
      <w:spacing w:line="360" w:lineRule="auto"/>
      <w:jc w:val="center"/>
    </w:pPr>
    <w:rPr>
      <w:rFonts w:ascii="黑体" w:hAnsi="宋体" w:eastAsia="宋体" w:cs="Times New Roman"/>
      <w:b/>
      <w:caps/>
      <w:color w:val="000000" w:themeColor="text1"/>
      <w:sz w:val="32"/>
      <w:szCs w:val="32"/>
      <w14:textFill>
        <w14:solidFill>
          <w14:schemeClr w14:val="tx1"/>
        </w14:solidFill>
      </w14:textFill>
    </w:rPr>
  </w:style>
  <w:style w:type="paragraph" w:customStyle="1" w:styleId="143">
    <w:name w:val="GJB图表题注"/>
    <w:basedOn w:val="15"/>
    <w:link w:val="144"/>
    <w:qFormat/>
    <w:uiPriority w:val="0"/>
    <w:pPr>
      <w:widowControl w:val="0"/>
      <w:spacing w:before="50" w:beforeLines="50" w:after="50" w:afterLines="50" w:line="440" w:lineRule="exact"/>
      <w:jc w:val="center"/>
    </w:pPr>
    <w:rPr>
      <w:rFonts w:ascii="Arial" w:hAnsi="Arial" w:eastAsia="宋体" w:cs="Arial"/>
      <w:color w:val="000000" w:themeColor="text1"/>
      <w:sz w:val="24"/>
      <w:szCs w:val="22"/>
      <w14:textFill>
        <w14:solidFill>
          <w14:schemeClr w14:val="tx1"/>
        </w14:solidFill>
      </w14:textFill>
    </w:rPr>
  </w:style>
  <w:style w:type="character" w:customStyle="1" w:styleId="144">
    <w:name w:val="GJB图表题注 字符"/>
    <w:basedOn w:val="42"/>
    <w:link w:val="143"/>
    <w:qFormat/>
    <w:uiPriority w:val="0"/>
    <w:rPr>
      <w:rFonts w:ascii="Arial" w:hAnsi="Arial" w:cs="Arial"/>
      <w:color w:val="000000" w:themeColor="text1"/>
      <w:kern w:val="2"/>
      <w:sz w:val="24"/>
      <w:szCs w:val="22"/>
      <w14:textFill>
        <w14:solidFill>
          <w14:schemeClr w14:val="tx1"/>
        </w14:solidFill>
      </w14:textFill>
    </w:rPr>
  </w:style>
  <w:style w:type="paragraph" w:customStyle="1" w:styleId="145">
    <w:name w:val="GJB图片居中"/>
    <w:basedOn w:val="1"/>
    <w:qFormat/>
    <w:uiPriority w:val="0"/>
    <w:pPr>
      <w:widowControl w:val="0"/>
      <w:spacing w:line="360" w:lineRule="auto"/>
      <w:jc w:val="center"/>
    </w:pPr>
    <w:rPr>
      <w:rFonts w:ascii="Times New Roman" w:hAnsi="宋体" w:eastAsia="宋体" w:cs="Times New Roman"/>
      <w:color w:val="000000" w:themeColor="text1"/>
      <w:sz w:val="24"/>
      <w:szCs w:val="24"/>
      <w14:textFill>
        <w14:solidFill>
          <w14:schemeClr w14:val="tx1"/>
        </w14:solidFill>
      </w14:textFill>
    </w:rPr>
  </w:style>
  <w:style w:type="paragraph" w:customStyle="1" w:styleId="146">
    <w:name w:val="_正文段落"/>
    <w:basedOn w:val="1"/>
    <w:qFormat/>
    <w:uiPriority w:val="0"/>
    <w:pPr>
      <w:spacing w:before="15" w:beforeLines="15" w:after="15" w:afterLines="15"/>
    </w:pPr>
    <w:rPr>
      <w:sz w:val="21"/>
    </w:rPr>
  </w:style>
  <w:style w:type="paragraph" w:customStyle="1" w:styleId="147">
    <w:name w:val="主体文字样式"/>
    <w:basedOn w:val="1"/>
    <w:qFormat/>
    <w:uiPriority w:val="0"/>
    <w:pPr>
      <w:ind w:firstLine="420" w:firstLineChars="200"/>
    </w:pPr>
    <w:rPr>
      <w:rFonts w:ascii="宋体" w:hAnsi="宋体" w:cs="宋体"/>
      <w:szCs w:val="20"/>
    </w:rPr>
  </w:style>
  <w:style w:type="paragraph" w:customStyle="1" w:styleId="148">
    <w:name w:val="！正文"/>
    <w:basedOn w:val="1"/>
    <w:qFormat/>
    <w:uiPriority w:val="0"/>
    <w:rPr>
      <w:b/>
      <w:szCs w:val="20"/>
    </w:rPr>
  </w:style>
  <w:style w:type="paragraph" w:customStyle="1" w:styleId="149">
    <w:name w:val="infoblue"/>
    <w:basedOn w:val="1"/>
    <w:qFormat/>
    <w:uiPriority w:val="0"/>
    <w:pPr>
      <w:spacing w:before="100" w:beforeAutospacing="1" w:after="100" w:afterAutospacing="1" w:line="240" w:lineRule="atLeast"/>
      <w:ind w:firstLine="200" w:firstLineChars="200"/>
    </w:pPr>
    <w:rPr>
      <w:rFonts w:eastAsia="微软雅黑"/>
      <w:i/>
      <w:iCs/>
      <w:color w:val="0000FF"/>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microsoft.com/office/2006/relationships/keyMapCustomizations" Target="customizations.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3023</Words>
  <Characters>3263</Characters>
  <Lines>86</Lines>
  <Paragraphs>24</Paragraphs>
  <TotalTime>0</TotalTime>
  <ScaleCrop>false</ScaleCrop>
  <LinksUpToDate>false</LinksUpToDate>
  <CharactersWithSpaces>3503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2024-11-14T02:27:00Z</dcterms:created>
  <dc:creator>lxh</dc:creator>
  <cp:lastModifiedBy>随缘.</cp:lastModifiedBy>
  <dcterms:modified xsi:type="dcterms:W3CDTF">2025-12-15T09:28:22Z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D26EDFC83E6E4620BFAB9450EDA60EED_13</vt:lpwstr>
  </property>
  <property fmtid="{D5CDD505-2E9C-101B-9397-08002B2CF9AE}" pid="4" name="KSOTemplateDocerSaveRecord">
    <vt:lpwstr>eyJoZGlkIjoiMmE2Mjc2NTRjZjYwYjZkMjIxMmQ4NDgzN2VlYzYyOGUiLCJ1c2VySWQiOiI3NDYxMDM4MzUifQ==</vt:lpwstr>
  </property>
</Properties>
</file>