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B068A">
      <w:pPr>
        <w:pStyle w:val="2"/>
        <w:keepNext w:val="0"/>
        <w:keepLines w:val="0"/>
        <w:spacing w:before="0" w:after="0" w:line="360" w:lineRule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供货范围：</w:t>
      </w:r>
      <w:bookmarkStart w:id="15" w:name="_GoBack"/>
      <w:bookmarkEnd w:id="15"/>
    </w:p>
    <w:p w14:paraId="5E8EC0BC"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6976C6CE">
      <w:pPr>
        <w:numPr>
          <w:ilvl w:val="0"/>
          <w:numId w:val="1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WMS、WCS、相关接口开发、及相关IT硬件部分报价；</w:t>
      </w:r>
    </w:p>
    <w:p w14:paraId="5C7E3040">
      <w:pPr>
        <w:numPr>
          <w:ilvl w:val="0"/>
          <w:numId w:val="1"/>
        </w:numPr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项目地点：沈阳；</w:t>
      </w:r>
    </w:p>
    <w:p w14:paraId="59D63EC0">
      <w:pPr>
        <w:numPr>
          <w:ilvl w:val="0"/>
          <w:numId w:val="1"/>
        </w:numPr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设备涵盖：堆垛机2台、输送线1套（5层出入）、（提升机、拆码盘机、缠膜机各1套）、预留AGV接口；</w:t>
      </w:r>
    </w:p>
    <w:p w14:paraId="1ECB672C">
      <w:pPr>
        <w:numPr>
          <w:ilvl w:val="0"/>
          <w:numId w:val="1"/>
        </w:numPr>
        <w:rPr>
          <w:rFonts w:hint="default" w:ascii="仿宋" w:hAnsi="仿宋" w:eastAsia="仿宋" w:cs="仿宋"/>
          <w:sz w:val="24"/>
          <w:szCs w:val="24"/>
          <w:highlight w:val="yellow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yellow"/>
          <w:lang w:val="en-US" w:eastAsia="zh-CN"/>
        </w:rPr>
        <w:t>报价提供时间：2024年9月30日下午四点前。</w:t>
      </w:r>
    </w:p>
    <w:p w14:paraId="5B78A073">
      <w:pPr>
        <w:jc w:val="center"/>
      </w:pPr>
      <w:r>
        <w:drawing>
          <wp:inline distT="0" distB="0" distL="114300" distR="114300">
            <wp:extent cx="1816100" cy="4673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16100" cy="467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77E6D9">
      <w:pPr>
        <w:jc w:val="center"/>
      </w:pPr>
    </w:p>
    <w:p w14:paraId="7C3D0550">
      <w:pPr>
        <w:jc w:val="center"/>
      </w:pPr>
    </w:p>
    <w:p w14:paraId="1E647D2D">
      <w:pPr>
        <w:jc w:val="center"/>
      </w:pPr>
    </w:p>
    <w:p w14:paraId="2B899A8A">
      <w:pPr>
        <w:jc w:val="center"/>
      </w:pPr>
    </w:p>
    <w:p w14:paraId="7827AB24">
      <w:pPr>
        <w:jc w:val="center"/>
      </w:pPr>
    </w:p>
    <w:p w14:paraId="2361E112">
      <w:pPr>
        <w:jc w:val="center"/>
      </w:pPr>
    </w:p>
    <w:p w14:paraId="04CDB33D">
      <w:pPr>
        <w:jc w:val="center"/>
      </w:pPr>
    </w:p>
    <w:p w14:paraId="6E2BE16D">
      <w:pPr>
        <w:jc w:val="center"/>
      </w:pPr>
    </w:p>
    <w:p w14:paraId="2B14C14C">
      <w:pPr>
        <w:jc w:val="center"/>
      </w:pPr>
    </w:p>
    <w:p w14:paraId="2AF01B2D">
      <w:pPr>
        <w:jc w:val="center"/>
      </w:pPr>
    </w:p>
    <w:p w14:paraId="05BF318B">
      <w:pPr>
        <w:jc w:val="center"/>
      </w:pPr>
    </w:p>
    <w:p w14:paraId="2CF0BB38">
      <w:pPr>
        <w:jc w:val="center"/>
      </w:pPr>
    </w:p>
    <w:p w14:paraId="109691B6">
      <w:pPr>
        <w:jc w:val="center"/>
        <w:rPr>
          <w:rFonts w:hint="eastAsia"/>
        </w:rPr>
      </w:pPr>
    </w:p>
    <w:p w14:paraId="5CC66EC7">
      <w:pPr>
        <w:pStyle w:val="2"/>
        <w:keepNext w:val="0"/>
        <w:keepLines w:val="0"/>
        <w:spacing w:before="0" w:after="0"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1.信息化总体方案</w:t>
      </w:r>
    </w:p>
    <w:p w14:paraId="5AF5F90C">
      <w:pPr>
        <w:spacing w:line="360" w:lineRule="auto"/>
        <w:ind w:firstLine="48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立体仓库应采取分级中控系统平台，采用成熟的自动化立体库控制技术，利用、巷道堆垛机、提升机、输送机等系统设备进行自动化、智能化多层存取，实现托盘库货仓智能化管理，实现物料出入库智能高效、安全可靠，打造自动化、数字化、智能化的立体仓储系统，并可与产品智能制造过程上下游管理控制系统无缝连接。</w:t>
      </w:r>
    </w:p>
    <w:p w14:paraId="1D50F5D5">
      <w:pPr>
        <w:spacing w:line="360" w:lineRule="auto"/>
        <w:ind w:firstLine="48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1.1 WCS系统采用分级设置，应设置中央控制系统和各独立的子系统，子系统包含堆垛系统、提升机系统、堆垛出入库分拣控制系统等。各台设备PLC相关控制参数、物料相关信息等均应集成在各子系统中，各子系统均能独立操作，并显示相关控制参数和物流信息。各子系统由中央控制系统集中控制。</w:t>
      </w:r>
    </w:p>
    <w:p w14:paraId="7709CE5B">
      <w:pPr>
        <w:spacing w:line="360" w:lineRule="auto"/>
        <w:ind w:firstLine="48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1.2系统应具备并实现立体仓库和线边库的物料管理功能。通过与WMS集成实现生产订单物料的智能管控，包括智仓物料管控、线边库管理及物料附属信息的智能控制与管理。具备并实现采购物料到厂后的批次追溯信息的自动采集，实现生产异常中物料问题的专项管控。通过与智能立库的集成，实现适用成熟物料出库、入库、退仓作业的自动化、智能管控模式。包括物料（原材料、半成品、辅料、顾客财产等出入库管理）的实物状态及信息状态（物料的收、发、存储管理及先进先出、追溯、物料状态、物料编码等）、拆包分包、入库、分拣出库、缓存及线边物料的数量及状态管理，库内物料容器管理、成品及包装管理，报表查询等，具有包括超期、批次特殊要求、库存冻结、删除标识等信息，可带附件如上传会议和评审记录等功能。具备并实现SAP、PLM、SRM、OA、MOM、追溯系统等集成。</w:t>
      </w:r>
    </w:p>
    <w:p w14:paraId="45484B62">
      <w:pPr>
        <w:spacing w:line="360" w:lineRule="auto"/>
        <w:ind w:firstLine="48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1.3系统平台通过内部以太网连接，获取任务信息（生产订单等），通过OPC（OLE for Process Control）技术和堆垛机、</w:t>
      </w:r>
      <w:r>
        <w:rPr>
          <w:rFonts w:hint="eastAsia" w:ascii="仿宋" w:hAnsi="仿宋" w:eastAsia="仿宋" w:cs="仿宋"/>
          <w:sz w:val="24"/>
          <w:szCs w:val="24"/>
          <w:highlight w:val="yellow"/>
        </w:rPr>
        <w:t>AGV</w:t>
      </w:r>
      <w:r>
        <w:rPr>
          <w:rFonts w:hint="eastAsia" w:ascii="仿宋" w:hAnsi="仿宋" w:eastAsia="仿宋" w:cs="仿宋"/>
          <w:sz w:val="24"/>
          <w:szCs w:val="24"/>
          <w:highlight w:val="yellow"/>
          <w:lang w:eastAsia="zh-CN"/>
        </w:rPr>
        <w:t>（</w:t>
      </w:r>
      <w:r>
        <w:rPr>
          <w:rFonts w:hint="eastAsia" w:ascii="仿宋" w:hAnsi="仿宋" w:eastAsia="仿宋" w:cs="仿宋"/>
          <w:sz w:val="24"/>
          <w:szCs w:val="24"/>
          <w:highlight w:val="yellow"/>
          <w:lang w:val="en-US" w:eastAsia="zh-CN"/>
        </w:rPr>
        <w:t>预留接口</w:t>
      </w:r>
      <w:r>
        <w:rPr>
          <w:rFonts w:hint="eastAsia" w:ascii="仿宋" w:hAnsi="仿宋" w:eastAsia="仿宋" w:cs="仿宋"/>
          <w:sz w:val="24"/>
          <w:szCs w:val="24"/>
          <w:highlight w:val="yellow"/>
          <w:lang w:eastAsia="zh-CN"/>
        </w:rPr>
        <w:t>）</w:t>
      </w:r>
      <w:r>
        <w:rPr>
          <w:rFonts w:hint="eastAsia" w:ascii="仿宋" w:hAnsi="仿宋" w:eastAsia="仿宋" w:cs="仿宋"/>
          <w:sz w:val="24"/>
          <w:szCs w:val="24"/>
        </w:rPr>
        <w:t>、输送线、等设备的控制程序对接，通过优化分解任务、分析执行路径，为WMS系统中调度指令提供执行保障和优化，完成出入库作业任务、跟踪作业状态、调度设备的运行，实时监控及异常报警。</w:t>
      </w:r>
    </w:p>
    <w:p w14:paraId="091C896E">
      <w:pPr>
        <w:pStyle w:val="2"/>
        <w:keepNext w:val="0"/>
        <w:keepLines w:val="0"/>
        <w:spacing w:before="0" w:after="0" w:line="360" w:lineRule="auto"/>
        <w:rPr>
          <w:rFonts w:hint="eastAsia" w:ascii="仿宋" w:hAnsi="仿宋" w:eastAsia="仿宋" w:cs="仿宋"/>
          <w:sz w:val="24"/>
          <w:szCs w:val="24"/>
        </w:rPr>
      </w:pPr>
      <w:bookmarkStart w:id="0" w:name="_Toc164953336"/>
      <w:r>
        <w:rPr>
          <w:rFonts w:hint="eastAsia" w:ascii="仿宋" w:hAnsi="仿宋" w:eastAsia="仿宋" w:cs="仿宋"/>
          <w:sz w:val="24"/>
          <w:szCs w:val="24"/>
        </w:rPr>
        <w:t>2 WCS详细需求</w:t>
      </w:r>
      <w:bookmarkEnd w:id="0"/>
    </w:p>
    <w:p w14:paraId="59776C3F">
      <w:pPr>
        <w:pStyle w:val="3"/>
        <w:keepNext w:val="0"/>
        <w:autoSpaceDE/>
        <w:autoSpaceDN/>
        <w:adjustRightInd/>
        <w:spacing w:line="360" w:lineRule="auto"/>
        <w:rPr>
          <w:rFonts w:hint="eastAsia" w:ascii="仿宋" w:hAnsi="仿宋" w:eastAsia="仿宋" w:cs="仿宋"/>
          <w:sz w:val="24"/>
          <w:szCs w:val="24"/>
        </w:rPr>
      </w:pPr>
      <w:bookmarkStart w:id="1" w:name="_Toc164953337"/>
      <w:r>
        <w:rPr>
          <w:rFonts w:hint="eastAsia" w:ascii="仿宋" w:hAnsi="仿宋" w:eastAsia="仿宋" w:cs="仿宋"/>
          <w:sz w:val="24"/>
          <w:szCs w:val="24"/>
        </w:rPr>
        <w:t>2.1 WCS系统软件功能要求</w:t>
      </w:r>
      <w:bookmarkEnd w:id="1"/>
    </w:p>
    <w:p w14:paraId="43348C5B">
      <w:pPr>
        <w:numPr>
          <w:ilvl w:val="0"/>
          <w:numId w:val="2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接收上位系统（WMS）的任务，并能对任务执行结果进行反馈。</w:t>
      </w:r>
    </w:p>
    <w:p w14:paraId="596F16CC">
      <w:pPr>
        <w:numPr>
          <w:ilvl w:val="0"/>
          <w:numId w:val="2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提供物流路径、段及控制管理，平衡路径任务，优化作业。</w:t>
      </w:r>
    </w:p>
    <w:p w14:paraId="273F0B96">
      <w:pPr>
        <w:numPr>
          <w:ilvl w:val="0"/>
          <w:numId w:val="2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提供设备智能监控功能，动态图形（三维动态展示）界面可直观显示业务流程、物流状态、物流位置等。</w:t>
      </w:r>
    </w:p>
    <w:p w14:paraId="33667DDF">
      <w:pPr>
        <w:numPr>
          <w:ilvl w:val="0"/>
          <w:numId w:val="2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系统监控界面可以直观的反应出设备正在执行的任务，可以查看当前的任务内容，托盘信息等。</w:t>
      </w:r>
    </w:p>
    <w:p w14:paraId="5C77DDC0">
      <w:pPr>
        <w:numPr>
          <w:ilvl w:val="0"/>
          <w:numId w:val="2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系统实时监控到系统内任何设备发生的错误或警报，系统监控图上的相应的图形设备闪烁报警并给出明确的警报信息，并给出建议处理方法。</w:t>
      </w:r>
    </w:p>
    <w:p w14:paraId="2FEFBF22">
      <w:pPr>
        <w:numPr>
          <w:ilvl w:val="0"/>
          <w:numId w:val="2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处于不同运行状态的设备在监控界面以不同的颜色来表示，以便可以从监控图上直观的看出设备的正常工作、离线、故障等状态。</w:t>
      </w:r>
    </w:p>
    <w:p w14:paraId="7E3B43FB">
      <w:pPr>
        <w:numPr>
          <w:ilvl w:val="0"/>
          <w:numId w:val="2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可通过监控计算机远程设置、控制执行设备（堆垛机、穿梭车等）的信息和启/停动作，执行设备能够根据指令执行相应动作。</w:t>
      </w:r>
    </w:p>
    <w:p w14:paraId="467DC4B4">
      <w:pPr>
        <w:numPr>
          <w:ilvl w:val="0"/>
          <w:numId w:val="2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依据设备状态，变更路径使用状态，优化调整物流单位运行轨迹。</w:t>
      </w:r>
    </w:p>
    <w:p w14:paraId="4CD5EFF9">
      <w:pPr>
        <w:numPr>
          <w:ilvl w:val="0"/>
          <w:numId w:val="2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实时检测、记录设备运行状态，及时报告设备故障、通讯故障并报警，系统具有完善的报警，自诊断功能。</w:t>
      </w:r>
    </w:p>
    <w:p w14:paraId="7E6D9C86">
      <w:pPr>
        <w:numPr>
          <w:ilvl w:val="0"/>
          <w:numId w:val="2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在上层WMS系统故障的情况下，可通过WCS系统，人工指定货位或目标地址，驱动设备以实现紧急出入库操作。在WCS中央控制系统通讯中断的情况下，各子系统可独立驱动设备以实现紧急出入库操作。</w:t>
      </w:r>
    </w:p>
    <w:p w14:paraId="18B73787">
      <w:pPr>
        <w:numPr>
          <w:ilvl w:val="0"/>
          <w:numId w:val="2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对堆垛机、穿梭车的控制要求实现复合作业模式，按照最优效率路径执行出入库动作。中央控制系统具备人工调整出入库顺序功能，故障时才能降级执行子系统。</w:t>
      </w:r>
    </w:p>
    <w:p w14:paraId="457104D5">
      <w:pPr>
        <w:numPr>
          <w:ilvl w:val="0"/>
          <w:numId w:val="2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提供完整的错误任务或故障任务处理，方便任务撤消处理。</w:t>
      </w:r>
    </w:p>
    <w:p w14:paraId="2A03F1F6">
      <w:pPr>
        <w:numPr>
          <w:ilvl w:val="0"/>
          <w:numId w:val="2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对所有的指令及其它各种消息、数据进行格式化较验、拒绝不符合系统格式化要求的输入。以免系统或人为的因素导致不合法的输入造成的意外停机。</w:t>
      </w:r>
    </w:p>
    <w:p w14:paraId="5DA09DC3">
      <w:pPr>
        <w:numPr>
          <w:ilvl w:val="0"/>
          <w:numId w:val="2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提供完善的统计和报表功能，这主要针对设备故障和日常维护。允许仓库管理员对这部分报表进行导出，并辅助以图表的形式分析设备的运行情况。</w:t>
      </w:r>
    </w:p>
    <w:p w14:paraId="0001F140">
      <w:pPr>
        <w:numPr>
          <w:ilvl w:val="0"/>
          <w:numId w:val="2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定时上报心跳报文，实现远程在线监测各终端是否在线。</w:t>
      </w:r>
    </w:p>
    <w:p w14:paraId="357135F7">
      <w:pPr>
        <w:pStyle w:val="3"/>
        <w:keepNext w:val="0"/>
        <w:autoSpaceDE/>
        <w:autoSpaceDN/>
        <w:adjustRightInd/>
        <w:spacing w:line="360" w:lineRule="auto"/>
        <w:rPr>
          <w:rFonts w:hint="eastAsia" w:ascii="仿宋" w:hAnsi="仿宋" w:eastAsia="仿宋" w:cs="仿宋"/>
          <w:sz w:val="24"/>
          <w:szCs w:val="24"/>
        </w:rPr>
      </w:pPr>
      <w:bookmarkStart w:id="2" w:name="_Toc164953338"/>
      <w:r>
        <w:rPr>
          <w:rFonts w:hint="eastAsia" w:ascii="仿宋" w:hAnsi="仿宋" w:eastAsia="仿宋" w:cs="仿宋"/>
          <w:sz w:val="24"/>
          <w:szCs w:val="24"/>
        </w:rPr>
        <w:t>2.2 WCS系统的应用要求</w:t>
      </w:r>
      <w:bookmarkEnd w:id="2"/>
    </w:p>
    <w:p w14:paraId="64CD9F1B"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主流通讯：OPC、Modbus/Modbus-TCP、TCP/IP、S7、UDP等协议。</w:t>
      </w:r>
    </w:p>
    <w:p w14:paraId="6DB682CB"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主流PLC：对接西门子、三菱、欧姆龙、施耐德等。</w:t>
      </w:r>
    </w:p>
    <w:p w14:paraId="10765346"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人机监控：仓库作业情况，实时，可视化，监控预警。</w:t>
      </w:r>
    </w:p>
    <w:p w14:paraId="607E92A9"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最优路径：提供设备最优路径规划，防碰撞，高效率。</w:t>
      </w:r>
    </w:p>
    <w:p w14:paraId="7CF6D2BA"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毫秒响应：毫秒级的响应速度，保证仓库运转速度。</w:t>
      </w:r>
      <w:bookmarkStart w:id="3" w:name="_Toc488960366"/>
    </w:p>
    <w:bookmarkEnd w:id="3"/>
    <w:p w14:paraId="169CF3D4">
      <w:pPr>
        <w:pStyle w:val="3"/>
        <w:keepNext w:val="0"/>
        <w:autoSpaceDE/>
        <w:autoSpaceDN/>
        <w:adjustRightInd/>
        <w:spacing w:line="360" w:lineRule="auto"/>
        <w:rPr>
          <w:rFonts w:hint="eastAsia" w:ascii="仿宋" w:hAnsi="仿宋" w:eastAsia="仿宋" w:cs="仿宋"/>
          <w:b/>
          <w:bCs/>
          <w:kern w:val="2"/>
          <w:sz w:val="24"/>
          <w:szCs w:val="24"/>
        </w:rPr>
      </w:pPr>
      <w:bookmarkStart w:id="4" w:name="_Toc35126743"/>
      <w:bookmarkStart w:id="5" w:name="_Toc488960368"/>
      <w:bookmarkStart w:id="6" w:name="_Toc164953339"/>
      <w:bookmarkStart w:id="7" w:name="_Toc24048443"/>
      <w:r>
        <w:rPr>
          <w:rFonts w:hint="eastAsia" w:ascii="仿宋" w:hAnsi="仿宋" w:eastAsia="仿宋" w:cs="仿宋"/>
          <w:b/>
          <w:bCs/>
          <w:kern w:val="2"/>
          <w:sz w:val="24"/>
          <w:szCs w:val="24"/>
        </w:rPr>
        <w:t>2.3其他功能</w:t>
      </w:r>
      <w:bookmarkEnd w:id="4"/>
      <w:bookmarkEnd w:id="5"/>
      <w:bookmarkEnd w:id="6"/>
      <w:bookmarkEnd w:id="7"/>
    </w:p>
    <w:p w14:paraId="47137C2F">
      <w:pPr>
        <w:spacing w:line="360" w:lineRule="auto"/>
        <w:ind w:firstLine="48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WCS系统数据需根据灵活设置存档时间及支持定期清理，应用及数据服务器架构需能应对异常情况，不影响物流运营。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4488"/>
        <w:gridCol w:w="1663"/>
        <w:gridCol w:w="1483"/>
      </w:tblGrid>
      <w:tr w14:paraId="07099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5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6A6A6"/>
            <w:noWrap w:val="0"/>
            <w:vAlign w:val="center"/>
          </w:tcPr>
          <w:p w14:paraId="20504879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类型</w:t>
            </w:r>
          </w:p>
        </w:tc>
        <w:tc>
          <w:tcPr>
            <w:tcW w:w="26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6A6A6"/>
            <w:noWrap w:val="0"/>
            <w:vAlign w:val="center"/>
          </w:tcPr>
          <w:p w14:paraId="7C115546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描述</w:t>
            </w:r>
          </w:p>
        </w:tc>
        <w:tc>
          <w:tcPr>
            <w:tcW w:w="9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6A6A6"/>
            <w:noWrap w:val="0"/>
            <w:vAlign w:val="center"/>
          </w:tcPr>
          <w:p w14:paraId="54281C52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组件</w:t>
            </w:r>
          </w:p>
        </w:tc>
        <w:tc>
          <w:tcPr>
            <w:tcW w:w="8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6A6A6"/>
            <w:noWrap w:val="0"/>
            <w:vAlign w:val="center"/>
          </w:tcPr>
          <w:p w14:paraId="76A444A1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</w:t>
            </w:r>
          </w:p>
        </w:tc>
      </w:tr>
      <w:tr w14:paraId="4B9E0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5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3F776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作业任务</w:t>
            </w:r>
          </w:p>
        </w:tc>
        <w:tc>
          <w:tcPr>
            <w:tcW w:w="26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9E8B5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任何作业，如入/出缓存货位等</w:t>
            </w:r>
          </w:p>
        </w:tc>
        <w:tc>
          <w:tcPr>
            <w:tcW w:w="9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8DAF4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控制系统WCS系统</w:t>
            </w:r>
          </w:p>
        </w:tc>
        <w:tc>
          <w:tcPr>
            <w:tcW w:w="8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68DA2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保留3个月内数据</w:t>
            </w:r>
          </w:p>
        </w:tc>
      </w:tr>
      <w:tr w14:paraId="6BCDB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5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2F1A7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错误日志</w:t>
            </w:r>
          </w:p>
        </w:tc>
        <w:tc>
          <w:tcPr>
            <w:tcW w:w="26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D1432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系统的错误报告</w:t>
            </w:r>
          </w:p>
        </w:tc>
        <w:tc>
          <w:tcPr>
            <w:tcW w:w="9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2C31A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控制系统WCS系统</w:t>
            </w:r>
          </w:p>
        </w:tc>
        <w:tc>
          <w:tcPr>
            <w:tcW w:w="8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AC43DD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保留3个月内数据</w:t>
            </w:r>
          </w:p>
        </w:tc>
      </w:tr>
      <w:tr w14:paraId="7FA0F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5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43509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操作日志</w:t>
            </w:r>
          </w:p>
        </w:tc>
        <w:tc>
          <w:tcPr>
            <w:tcW w:w="26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D0B1F4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任何功能通过控制系统WCS系统，如登录和退出，错误更正等</w:t>
            </w:r>
          </w:p>
        </w:tc>
        <w:tc>
          <w:tcPr>
            <w:tcW w:w="9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8F4BC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控制系统WCS系统</w:t>
            </w:r>
          </w:p>
        </w:tc>
        <w:tc>
          <w:tcPr>
            <w:tcW w:w="8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746AFD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保留3个月内数据</w:t>
            </w:r>
          </w:p>
        </w:tc>
      </w:tr>
    </w:tbl>
    <w:p w14:paraId="76294E02">
      <w:pPr>
        <w:numPr>
          <w:ilvl w:val="0"/>
          <w:numId w:val="4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bookmarkStart w:id="8" w:name="_Toc35126745"/>
      <w:bookmarkStart w:id="9" w:name="_Toc488960370"/>
      <w:r>
        <w:rPr>
          <w:rFonts w:hint="eastAsia" w:ascii="仿宋" w:hAnsi="仿宋" w:eastAsia="仿宋" w:cs="仿宋"/>
          <w:sz w:val="24"/>
          <w:szCs w:val="24"/>
        </w:rPr>
        <w:t>报表</w:t>
      </w:r>
      <w:bookmarkEnd w:id="8"/>
      <w:bookmarkEnd w:id="9"/>
      <w:r>
        <w:rPr>
          <w:rFonts w:hint="eastAsia" w:ascii="仿宋" w:hAnsi="仿宋" w:eastAsia="仿宋" w:cs="仿宋"/>
          <w:sz w:val="24"/>
          <w:szCs w:val="24"/>
        </w:rPr>
        <w:t>：项目实施过程中按需求定制报表。</w:t>
      </w:r>
    </w:p>
    <w:p w14:paraId="52A66574">
      <w:p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bookmarkStart w:id="10" w:name="_Toc35126746"/>
      <w:r>
        <w:rPr>
          <w:rFonts w:hint="eastAsia" w:ascii="仿宋" w:hAnsi="仿宋" w:eastAsia="仿宋" w:cs="仿宋"/>
          <w:sz w:val="24"/>
          <w:szCs w:val="24"/>
        </w:rPr>
        <w:t>其他要求</w:t>
      </w:r>
      <w:bookmarkEnd w:id="10"/>
      <w:r>
        <w:rPr>
          <w:rFonts w:hint="eastAsia" w:ascii="仿宋" w:hAnsi="仿宋" w:eastAsia="仿宋" w:cs="仿宋"/>
          <w:sz w:val="24"/>
          <w:szCs w:val="24"/>
        </w:rPr>
        <w:t>：</w:t>
      </w:r>
    </w:p>
    <w:p w14:paraId="7659D3FA">
      <w:pPr>
        <w:numPr>
          <w:ilvl w:val="0"/>
          <w:numId w:val="5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必须提供WCS（含中央控制系统、子系统及PLC等）系统软件的全部源代码、功能说明文档、数据字典、操作文档，以满足后续二次开发需求，并提供完整的授权。</w:t>
      </w:r>
    </w:p>
    <w:p w14:paraId="31BCC7BF">
      <w:pPr>
        <w:numPr>
          <w:ilvl w:val="0"/>
          <w:numId w:val="5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数据安全性：系统的数据安全性应提供数据库安全机制，含帐号安全性、对象安全性、系统级权限、备份和恢复、审计等功能。 </w:t>
      </w:r>
    </w:p>
    <w:p w14:paraId="327F4242">
      <w:pPr>
        <w:numPr>
          <w:ilvl w:val="0"/>
          <w:numId w:val="5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系统操作的安全性:操作人员操作包括各种信息输入、指令的下发、相关参数的设定，要保证安全可靠，界面友好。  </w:t>
      </w:r>
    </w:p>
    <w:p w14:paraId="13458478">
      <w:pPr>
        <w:numPr>
          <w:ilvl w:val="0"/>
          <w:numId w:val="5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应描述软件系统的技术架构、技术路线、开发平台和开发语言。 </w:t>
      </w:r>
    </w:p>
    <w:p w14:paraId="38ECB05B">
      <w:pPr>
        <w:numPr>
          <w:ilvl w:val="0"/>
          <w:numId w:val="5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运行维护手册等技术文档均应为简体中文版本。 </w:t>
      </w:r>
    </w:p>
    <w:p w14:paraId="5744EC5B">
      <w:pPr>
        <w:numPr>
          <w:ilvl w:val="0"/>
          <w:numId w:val="5"/>
        </w:num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所有外购软件均需为正版软件，最终用户授权为招标方。 </w:t>
      </w:r>
    </w:p>
    <w:p w14:paraId="522BB530">
      <w:pPr>
        <w:pStyle w:val="3"/>
        <w:keepNext w:val="0"/>
        <w:autoSpaceDE/>
        <w:autoSpaceDN/>
        <w:adjustRightInd/>
        <w:spacing w:line="360" w:lineRule="auto"/>
        <w:rPr>
          <w:rFonts w:hint="eastAsia" w:ascii="仿宋" w:hAnsi="仿宋" w:eastAsia="仿宋" w:cs="仿宋"/>
          <w:sz w:val="24"/>
          <w:szCs w:val="24"/>
        </w:rPr>
      </w:pPr>
      <w:bookmarkStart w:id="11" w:name="_Toc457484011"/>
      <w:bookmarkEnd w:id="11"/>
      <w:r>
        <w:rPr>
          <w:rFonts w:hint="eastAsia" w:ascii="仿宋" w:hAnsi="仿宋" w:eastAsia="仿宋" w:cs="仿宋"/>
          <w:sz w:val="24"/>
          <w:szCs w:val="24"/>
        </w:rPr>
        <w:t>2.4 WCS系统集成接口</w:t>
      </w:r>
    </w:p>
    <w:p w14:paraId="33555732">
      <w:pPr>
        <w:spacing w:line="360" w:lineRule="auto"/>
        <w:ind w:firstLine="48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WCS系统和WMS系统之间实现系统集成，数据互联互通，将立库相关运行数据（含中央控制数据、集控数据、各子系统相关数据、智库物料管理数据等）传递至总集控智慧管理平台。</w:t>
      </w:r>
    </w:p>
    <w:p w14:paraId="2701B5E6">
      <w:pPr>
        <w:spacing w:line="360" w:lineRule="auto"/>
        <w:ind w:firstLine="48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WCS系统可提供 Webapi、Webservice或可与MOM系统对接之接口。</w:t>
      </w:r>
    </w:p>
    <w:p w14:paraId="7F52C73E">
      <w:pPr>
        <w:spacing w:line="360" w:lineRule="auto"/>
        <w:ind w:firstLine="48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物流计算机调度和信息管理系统硬件结构采用 B/S 以及 C/S 模式。控制系统采用无线以太网工业控制网络。堆垛机、提升机、输送系统控制设备通过有线或无线以太网进行通讯。WCS与设备PLC之间采用OPC通讯协议，将PLC中的数据通过OPCServer进行处理，然后通过 OPCClient将数据传输到工控计算机中，实现PLC与工控计算机之间的数据交换。</w:t>
      </w:r>
    </w:p>
    <w:p w14:paraId="32317ACB">
      <w:pPr>
        <w:spacing w:line="360" w:lineRule="auto"/>
        <w:ind w:firstLine="48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时间要求：在设备联调前完成系统开发与测试。</w:t>
      </w:r>
    </w:p>
    <w:p w14:paraId="696733F3">
      <w:pPr>
        <w:pStyle w:val="2"/>
        <w:keepNext w:val="0"/>
        <w:keepLines w:val="0"/>
        <w:spacing w:before="0" w:after="0" w:line="360" w:lineRule="auto"/>
        <w:rPr>
          <w:rFonts w:hint="eastAsia" w:ascii="仿宋" w:hAnsi="仿宋" w:eastAsia="仿宋" w:cs="仿宋"/>
          <w:bCs w:val="0"/>
          <w:kern w:val="44"/>
          <w:sz w:val="24"/>
          <w:szCs w:val="24"/>
        </w:rPr>
      </w:pPr>
      <w:bookmarkStart w:id="12" w:name="_Toc164953343"/>
      <w:r>
        <w:rPr>
          <w:rFonts w:hint="eastAsia" w:ascii="仿宋" w:hAnsi="仿宋" w:eastAsia="仿宋" w:cs="仿宋"/>
          <w:bCs w:val="0"/>
          <w:kern w:val="44"/>
          <w:sz w:val="24"/>
          <w:szCs w:val="24"/>
        </w:rPr>
        <w:t>3.软件授权、服务以及框架要求</w:t>
      </w:r>
      <w:bookmarkEnd w:id="12"/>
    </w:p>
    <w:tbl>
      <w:tblPr>
        <w:tblStyle w:val="6"/>
        <w:tblW w:w="8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6062"/>
      </w:tblGrid>
      <w:tr w14:paraId="507ED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  <w:jc w:val="center"/>
        </w:trPr>
        <w:tc>
          <w:tcPr>
            <w:tcW w:w="2268" w:type="dxa"/>
            <w:noWrap/>
            <w:vAlign w:val="center"/>
          </w:tcPr>
          <w:p w14:paraId="53D271D4">
            <w:pPr>
              <w:widowControl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授权要求</w:t>
            </w:r>
          </w:p>
        </w:tc>
        <w:tc>
          <w:tcPr>
            <w:tcW w:w="6062" w:type="dxa"/>
            <w:noWrap w:val="0"/>
            <w:vAlign w:val="center"/>
          </w:tcPr>
          <w:p w14:paraId="5780BBB8">
            <w:pPr>
              <w:widowControl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该项目系统授权要求全面支撑信息自动化立库项目，不对人员授权进行限制，可以做双机热备，甲方更换服务器时，乙方应免费进行授权，如果必须有人数授权，授权人员不少于1000人。</w:t>
            </w:r>
          </w:p>
        </w:tc>
      </w:tr>
      <w:tr w14:paraId="3AFF8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  <w:jc w:val="center"/>
        </w:trPr>
        <w:tc>
          <w:tcPr>
            <w:tcW w:w="2268" w:type="dxa"/>
            <w:noWrap/>
            <w:vAlign w:val="center"/>
          </w:tcPr>
          <w:p w14:paraId="133DF445">
            <w:pPr>
              <w:widowControl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服务要求</w:t>
            </w:r>
          </w:p>
        </w:tc>
        <w:tc>
          <w:tcPr>
            <w:tcW w:w="6062" w:type="dxa"/>
            <w:noWrap w:val="0"/>
            <w:vAlign w:val="center"/>
          </w:tcPr>
          <w:p w14:paraId="09363DD7">
            <w:pPr>
              <w:pStyle w:val="9"/>
              <w:numPr>
                <w:ilvl w:val="0"/>
                <w:numId w:val="6"/>
              </w:numPr>
              <w:snapToGrid w:val="0"/>
              <w:spacing w:line="360" w:lineRule="auto"/>
              <w:ind w:left="567" w:hanging="567"/>
              <w:rPr>
                <w:rFonts w:hint="eastAsia" w:ascii="仿宋" w:hAnsi="仿宋" w:eastAsia="仿宋" w:cs="仿宋"/>
                <w:kern w:val="2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lang w:eastAsia="zh-CN"/>
              </w:rPr>
              <w:t>系统交付时需提供系统安装手册、使用手册（说明书）；</w:t>
            </w:r>
          </w:p>
          <w:p w14:paraId="53F4B8FA">
            <w:pPr>
              <w:pStyle w:val="9"/>
              <w:numPr>
                <w:ilvl w:val="0"/>
                <w:numId w:val="6"/>
              </w:numPr>
              <w:snapToGrid w:val="0"/>
              <w:spacing w:line="360" w:lineRule="auto"/>
              <w:ind w:left="567" w:hanging="567"/>
              <w:rPr>
                <w:rFonts w:hint="eastAsia" w:ascii="仿宋" w:hAnsi="仿宋" w:eastAsia="仿宋" w:cs="仿宋"/>
                <w:kern w:val="2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lang w:eastAsia="zh-CN"/>
              </w:rPr>
              <w:t>提供方案书中列出的书面文档详细清单；</w:t>
            </w:r>
          </w:p>
          <w:p w14:paraId="2C6693C9">
            <w:pPr>
              <w:pStyle w:val="9"/>
              <w:numPr>
                <w:ilvl w:val="0"/>
                <w:numId w:val="6"/>
              </w:numPr>
              <w:snapToGrid w:val="0"/>
              <w:spacing w:line="360" w:lineRule="auto"/>
              <w:ind w:left="567" w:hanging="567"/>
              <w:rPr>
                <w:rFonts w:hint="eastAsia" w:ascii="仿宋" w:hAnsi="仿宋" w:eastAsia="仿宋" w:cs="仿宋"/>
                <w:kern w:val="2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lang w:eastAsia="zh-CN"/>
              </w:rPr>
              <w:t>支持7*24小时电话、远程服务；</w:t>
            </w:r>
          </w:p>
          <w:p w14:paraId="4781957B">
            <w:pPr>
              <w:pStyle w:val="9"/>
              <w:numPr>
                <w:ilvl w:val="0"/>
                <w:numId w:val="6"/>
              </w:numPr>
              <w:snapToGrid w:val="0"/>
              <w:spacing w:line="360" w:lineRule="auto"/>
              <w:ind w:left="567" w:hanging="567"/>
              <w:rPr>
                <w:rFonts w:hint="eastAsia" w:ascii="仿宋" w:hAnsi="仿宋" w:eastAsia="仿宋" w:cs="仿宋"/>
                <w:kern w:val="2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lang w:eastAsia="zh-CN"/>
              </w:rPr>
              <w:t>在系统发生一般故障情况下，30分钟内电话/网络客服响应；</w:t>
            </w:r>
          </w:p>
          <w:p w14:paraId="676BCEBE">
            <w:pPr>
              <w:pStyle w:val="9"/>
              <w:numPr>
                <w:ilvl w:val="0"/>
                <w:numId w:val="6"/>
              </w:numPr>
              <w:snapToGrid w:val="0"/>
              <w:spacing w:line="360" w:lineRule="auto"/>
              <w:ind w:left="567" w:hanging="567"/>
              <w:rPr>
                <w:rFonts w:hint="eastAsia" w:ascii="仿宋" w:hAnsi="仿宋" w:eastAsia="仿宋" w:cs="仿宋"/>
                <w:kern w:val="2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lang w:eastAsia="zh-CN"/>
              </w:rPr>
              <w:t>系统严重故障的情况下, 厂商承诺在8小时之内赶赴现场；</w:t>
            </w:r>
          </w:p>
          <w:p w14:paraId="7064F4C3">
            <w:pPr>
              <w:pStyle w:val="9"/>
              <w:numPr>
                <w:ilvl w:val="0"/>
                <w:numId w:val="6"/>
              </w:numPr>
              <w:snapToGrid w:val="0"/>
              <w:spacing w:line="360" w:lineRule="auto"/>
              <w:ind w:left="567" w:hanging="567"/>
              <w:rPr>
                <w:rFonts w:hint="eastAsia" w:ascii="仿宋" w:hAnsi="仿宋" w:eastAsia="仿宋" w:cs="仿宋"/>
                <w:kern w:val="2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lang w:eastAsia="zh-CN"/>
              </w:rPr>
              <w:t>系统出现异常情况影响甲方业务运行，厂商需通过远程技术支持在2小时内启动甲方灾备数据、安全措施及应急预案，保证甲方业务正常运行；</w:t>
            </w:r>
          </w:p>
          <w:p w14:paraId="2C435841">
            <w:pPr>
              <w:pStyle w:val="9"/>
              <w:numPr>
                <w:ilvl w:val="0"/>
                <w:numId w:val="6"/>
              </w:numPr>
              <w:snapToGrid w:val="0"/>
              <w:spacing w:line="360" w:lineRule="auto"/>
              <w:ind w:left="567" w:hanging="567"/>
              <w:rPr>
                <w:rFonts w:hint="eastAsia" w:ascii="仿宋" w:hAnsi="仿宋" w:eastAsia="仿宋" w:cs="仿宋"/>
                <w:kern w:val="2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lang w:eastAsia="zh-CN"/>
              </w:rPr>
              <w:t>质保期内，乙方需提供项目经理、软件开发经理不低于2次/年对系统（软件、硬件）进行现场巡检，提出巡检报告及整改升级建议；</w:t>
            </w:r>
          </w:p>
          <w:p w14:paraId="0CBAD7E1">
            <w:pPr>
              <w:pStyle w:val="9"/>
              <w:numPr>
                <w:ilvl w:val="0"/>
                <w:numId w:val="6"/>
              </w:numPr>
              <w:snapToGrid w:val="0"/>
              <w:spacing w:line="360" w:lineRule="auto"/>
              <w:ind w:left="567" w:hanging="567"/>
              <w:rPr>
                <w:rFonts w:hint="eastAsia" w:ascii="仿宋" w:hAnsi="仿宋" w:eastAsia="仿宋" w:cs="仿宋"/>
                <w:kern w:val="2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lang w:eastAsia="zh-CN"/>
              </w:rPr>
              <w:t>可提供及时的本地化维护服务响应措施；</w:t>
            </w:r>
          </w:p>
          <w:p w14:paraId="46351D81">
            <w:pPr>
              <w:pStyle w:val="9"/>
              <w:numPr>
                <w:ilvl w:val="0"/>
                <w:numId w:val="6"/>
              </w:numPr>
              <w:snapToGrid w:val="0"/>
              <w:spacing w:line="360" w:lineRule="auto"/>
              <w:ind w:left="567" w:hanging="567"/>
              <w:rPr>
                <w:rFonts w:hint="eastAsia" w:ascii="仿宋" w:hAnsi="仿宋" w:eastAsia="仿宋" w:cs="仿宋"/>
                <w:kern w:val="2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lang w:eastAsia="zh-CN"/>
              </w:rPr>
              <w:t>在系统迁移及软件升级时，乙方应派技术人员到场指导；</w:t>
            </w:r>
          </w:p>
          <w:p w14:paraId="6C75BA00">
            <w:pPr>
              <w:pStyle w:val="9"/>
              <w:numPr>
                <w:ilvl w:val="0"/>
                <w:numId w:val="6"/>
              </w:numPr>
              <w:snapToGrid w:val="0"/>
              <w:spacing w:line="360" w:lineRule="auto"/>
              <w:ind w:left="567" w:hanging="567"/>
              <w:rPr>
                <w:rFonts w:hint="eastAsia" w:ascii="仿宋" w:hAnsi="仿宋" w:eastAsia="仿宋" w:cs="仿宋"/>
                <w:kern w:val="2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系统稳定性高，每月故障次数不高于2次，最长宕机时间不能超过2H</w:t>
            </w:r>
            <w:r>
              <w:rPr>
                <w:rFonts w:hint="eastAsia" w:ascii="仿宋" w:hAnsi="仿宋" w:eastAsia="仿宋" w:cs="仿宋"/>
                <w:kern w:val="2"/>
                <w:lang w:eastAsia="zh-CN"/>
              </w:rPr>
              <w:t>；</w:t>
            </w:r>
          </w:p>
        </w:tc>
      </w:tr>
      <w:tr w14:paraId="662BD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268" w:type="dxa"/>
            <w:noWrap w:val="0"/>
            <w:vAlign w:val="center"/>
          </w:tcPr>
          <w:p w14:paraId="73D1EF8B">
            <w:pPr>
              <w:widowControl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系统集成要求</w:t>
            </w:r>
          </w:p>
        </w:tc>
        <w:tc>
          <w:tcPr>
            <w:tcW w:w="6062" w:type="dxa"/>
            <w:noWrap w:val="0"/>
            <w:vAlign w:val="center"/>
          </w:tcPr>
          <w:p w14:paraId="51098B79">
            <w:pPr>
              <w:pStyle w:val="9"/>
              <w:numPr>
                <w:ilvl w:val="0"/>
                <w:numId w:val="7"/>
              </w:numPr>
              <w:snapToGrid w:val="0"/>
              <w:spacing w:line="360" w:lineRule="auto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根据后续业务蓝图要求，WCS要开放接口给MOM，MOM进行信息集成，以方便员工操作，如出货口设置、搬运任务发送等；</w:t>
            </w:r>
          </w:p>
          <w:p w14:paraId="61D1EB29">
            <w:pPr>
              <w:pStyle w:val="9"/>
              <w:numPr>
                <w:ilvl w:val="0"/>
                <w:numId w:val="7"/>
              </w:numPr>
              <w:snapToGrid w:val="0"/>
              <w:spacing w:line="360" w:lineRule="auto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根据后续业务蓝图要求，WCS要开放接口给数字孪生系统，数字孪生系统进行相关展示；</w:t>
            </w:r>
          </w:p>
        </w:tc>
      </w:tr>
      <w:tr w14:paraId="12044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268" w:type="dxa"/>
            <w:noWrap w:val="0"/>
            <w:vAlign w:val="center"/>
          </w:tcPr>
          <w:p w14:paraId="5555686E">
            <w:pPr>
              <w:widowControl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系统安全要求</w:t>
            </w:r>
          </w:p>
        </w:tc>
        <w:tc>
          <w:tcPr>
            <w:tcW w:w="6062" w:type="dxa"/>
            <w:noWrap w:val="0"/>
            <w:vAlign w:val="center"/>
          </w:tcPr>
          <w:p w14:paraId="2FB84D40">
            <w:pPr>
              <w:widowControl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WCS系统需要符合信息安全标准，验收时要对不符合信息安全要求的扫描项进行整改；</w:t>
            </w:r>
          </w:p>
        </w:tc>
      </w:tr>
      <w:tr w14:paraId="0997E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2268" w:type="dxa"/>
            <w:noWrap w:val="0"/>
            <w:vAlign w:val="center"/>
          </w:tcPr>
          <w:p w14:paraId="663E18AA">
            <w:pPr>
              <w:widowControl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文档要求</w:t>
            </w:r>
          </w:p>
        </w:tc>
        <w:tc>
          <w:tcPr>
            <w:tcW w:w="6062" w:type="dxa"/>
            <w:noWrap w:val="0"/>
            <w:vAlign w:val="center"/>
          </w:tcPr>
          <w:p w14:paraId="40A6FB80">
            <w:pPr>
              <w:widowControl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需要提供项目每个阶段的文档，包括但不限于：需求说明书、项目方案蓝图、程序设计、数据库结构、系统配置安装指导手册、系统操作手册、系统上线报告、系统验收报告等；</w:t>
            </w:r>
          </w:p>
        </w:tc>
      </w:tr>
      <w:tr w14:paraId="574C8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  <w:jc w:val="center"/>
        </w:trPr>
        <w:tc>
          <w:tcPr>
            <w:tcW w:w="2268" w:type="dxa"/>
            <w:noWrap w:val="0"/>
            <w:vAlign w:val="center"/>
          </w:tcPr>
          <w:p w14:paraId="2A4C5473">
            <w:pPr>
              <w:widowControl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二次开发与源代码要求</w:t>
            </w:r>
          </w:p>
        </w:tc>
        <w:tc>
          <w:tcPr>
            <w:tcW w:w="6062" w:type="dxa"/>
            <w:noWrap w:val="0"/>
            <w:vAlign w:val="center"/>
          </w:tcPr>
          <w:p w14:paraId="787B403D">
            <w:pPr>
              <w:widowControl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WCS的功能授权级别要达到字段级；</w:t>
            </w:r>
          </w:p>
          <w:p w14:paraId="5FA1C9D7">
            <w:pPr>
              <w:widowControl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WCS需提供源码，如底层源代码不能提供，则需提供二次开发工具，二次开发工具能够进行自定义报表与流程以及对现有功能调整；</w:t>
            </w:r>
          </w:p>
        </w:tc>
      </w:tr>
    </w:tbl>
    <w:p w14:paraId="11054A09">
      <w:pPr>
        <w:spacing w:line="360" w:lineRule="auto"/>
        <w:rPr>
          <w:rFonts w:hint="eastAsia" w:ascii="仿宋" w:hAnsi="仿宋" w:eastAsia="仿宋" w:cs="仿宋"/>
          <w:sz w:val="24"/>
          <w:szCs w:val="24"/>
        </w:rPr>
      </w:pPr>
    </w:p>
    <w:p w14:paraId="72DFDF35">
      <w:pPr>
        <w:pStyle w:val="2"/>
        <w:keepNext w:val="0"/>
        <w:keepLines w:val="0"/>
        <w:spacing w:before="0" w:after="0" w:line="360" w:lineRule="auto"/>
        <w:rPr>
          <w:rFonts w:hint="eastAsia" w:ascii="仿宋" w:hAnsi="仿宋" w:eastAsia="仿宋" w:cs="仿宋"/>
          <w:sz w:val="24"/>
          <w:szCs w:val="24"/>
        </w:rPr>
      </w:pPr>
      <w:bookmarkStart w:id="13" w:name="_Toc32919697"/>
      <w:bookmarkStart w:id="14" w:name="_Toc164953346"/>
      <w:r>
        <w:rPr>
          <w:rFonts w:hint="eastAsia" w:ascii="仿宋" w:hAnsi="仿宋" w:eastAsia="仿宋" w:cs="仿宋"/>
          <w:sz w:val="24"/>
          <w:szCs w:val="24"/>
        </w:rPr>
        <w:t>5.技术文件</w:t>
      </w:r>
      <w:bookmarkEnd w:id="13"/>
      <w:bookmarkEnd w:id="14"/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753"/>
        <w:gridCol w:w="3843"/>
        <w:gridCol w:w="848"/>
        <w:gridCol w:w="1537"/>
        <w:gridCol w:w="1381"/>
      </w:tblGrid>
      <w:tr w14:paraId="0E6A9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450" w:type="pct"/>
            <w:noWrap w:val="0"/>
            <w:vAlign w:val="center"/>
          </w:tcPr>
          <w:p w14:paraId="603AE5A7"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2297" w:type="pct"/>
            <w:noWrap w:val="0"/>
            <w:vAlign w:val="center"/>
          </w:tcPr>
          <w:p w14:paraId="2E9E6932"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文件名称</w:t>
            </w:r>
          </w:p>
        </w:tc>
        <w:tc>
          <w:tcPr>
            <w:tcW w:w="507" w:type="pct"/>
            <w:noWrap w:val="0"/>
            <w:vAlign w:val="center"/>
          </w:tcPr>
          <w:p w14:paraId="4858D160"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份数</w:t>
            </w:r>
          </w:p>
        </w:tc>
        <w:tc>
          <w:tcPr>
            <w:tcW w:w="919" w:type="pct"/>
            <w:noWrap w:val="0"/>
            <w:vAlign w:val="center"/>
          </w:tcPr>
          <w:p w14:paraId="6D33553E"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提供时间</w:t>
            </w:r>
          </w:p>
        </w:tc>
        <w:tc>
          <w:tcPr>
            <w:tcW w:w="825" w:type="pct"/>
            <w:noWrap w:val="0"/>
            <w:vAlign w:val="center"/>
          </w:tcPr>
          <w:p w14:paraId="57487D5E"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</w:t>
            </w:r>
          </w:p>
        </w:tc>
      </w:tr>
      <w:tr w14:paraId="6BC93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450" w:type="pct"/>
            <w:noWrap w:val="0"/>
            <w:vAlign w:val="center"/>
          </w:tcPr>
          <w:p w14:paraId="1198DBE1"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297" w:type="pct"/>
            <w:shd w:val="clear" w:color="auto" w:fill="auto"/>
            <w:noWrap w:val="0"/>
            <w:vAlign w:val="center"/>
          </w:tcPr>
          <w:p w14:paraId="423677CF"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WCS、WMS系统基本源文件</w:t>
            </w:r>
          </w:p>
        </w:tc>
        <w:tc>
          <w:tcPr>
            <w:tcW w:w="507" w:type="pct"/>
            <w:shd w:val="clear" w:color="auto" w:fill="auto"/>
            <w:noWrap w:val="0"/>
            <w:vAlign w:val="center"/>
          </w:tcPr>
          <w:p w14:paraId="57B74BD0"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1份</w:t>
            </w:r>
          </w:p>
        </w:tc>
        <w:tc>
          <w:tcPr>
            <w:tcW w:w="919" w:type="pct"/>
            <w:shd w:val="clear" w:color="auto" w:fill="auto"/>
            <w:noWrap w:val="0"/>
            <w:vAlign w:val="center"/>
          </w:tcPr>
          <w:p w14:paraId="6C6F6DD2"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工程验收时</w:t>
            </w:r>
          </w:p>
        </w:tc>
        <w:tc>
          <w:tcPr>
            <w:tcW w:w="825" w:type="pct"/>
            <w:shd w:val="clear" w:color="auto" w:fill="auto"/>
            <w:noWrap w:val="0"/>
            <w:vAlign w:val="center"/>
          </w:tcPr>
          <w:p w14:paraId="70103517"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43A9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450" w:type="pct"/>
            <w:noWrap w:val="0"/>
            <w:vAlign w:val="center"/>
          </w:tcPr>
          <w:p w14:paraId="14BB4260"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297" w:type="pct"/>
            <w:shd w:val="clear" w:color="auto" w:fill="auto"/>
            <w:noWrap w:val="0"/>
            <w:vAlign w:val="center"/>
          </w:tcPr>
          <w:p w14:paraId="04A1B48E"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WCS、WMS系统操作维护手册</w:t>
            </w:r>
          </w:p>
        </w:tc>
        <w:tc>
          <w:tcPr>
            <w:tcW w:w="507" w:type="pct"/>
            <w:shd w:val="clear" w:color="auto" w:fill="auto"/>
            <w:noWrap w:val="0"/>
            <w:vAlign w:val="center"/>
          </w:tcPr>
          <w:p w14:paraId="78CA7482"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1份</w:t>
            </w:r>
          </w:p>
        </w:tc>
        <w:tc>
          <w:tcPr>
            <w:tcW w:w="919" w:type="pct"/>
            <w:shd w:val="clear" w:color="auto" w:fill="auto"/>
            <w:noWrap w:val="0"/>
            <w:vAlign w:val="center"/>
          </w:tcPr>
          <w:p w14:paraId="50130A8E"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工程验收时</w:t>
            </w:r>
          </w:p>
        </w:tc>
        <w:tc>
          <w:tcPr>
            <w:tcW w:w="825" w:type="pct"/>
            <w:shd w:val="clear" w:color="auto" w:fill="auto"/>
            <w:noWrap w:val="0"/>
            <w:vAlign w:val="center"/>
          </w:tcPr>
          <w:p w14:paraId="22979D87"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02358B9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323BBD"/>
    <w:multiLevelType w:val="singleLevel"/>
    <w:tmpl w:val="C7323BB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5F6431C"/>
    <w:multiLevelType w:val="multilevel"/>
    <w:tmpl w:val="15F6431C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21960"/>
    <w:multiLevelType w:val="multilevel"/>
    <w:tmpl w:val="2DD21960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93F35A5"/>
    <w:multiLevelType w:val="multilevel"/>
    <w:tmpl w:val="493F35A5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9596FC4"/>
    <w:multiLevelType w:val="multilevel"/>
    <w:tmpl w:val="59596FC4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C1C57CA"/>
    <w:multiLevelType w:val="multilevel"/>
    <w:tmpl w:val="5C1C57C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3BC32E8"/>
    <w:multiLevelType w:val="multilevel"/>
    <w:tmpl w:val="73BC32E8"/>
    <w:lvl w:ilvl="0" w:tentative="0">
      <w:start w:val="1"/>
      <w:numFmt w:val="decimalEnclosedCircle"/>
      <w:lvlText w:val="%1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jZjkyMzJiMWQ3ZWYwMWIzNjdjN2Y0ZjQ4ZTA0OGYifQ=="/>
  </w:docVars>
  <w:rsids>
    <w:rsidRoot w:val="672B6B21"/>
    <w:rsid w:val="672B6B21"/>
    <w:rsid w:val="6C017B6C"/>
    <w:rsid w:val="7D1C6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3">
    <w:name w:val="heading 5"/>
    <w:basedOn w:val="1"/>
    <w:next w:val="4"/>
    <w:qFormat/>
    <w:uiPriority w:val="0"/>
    <w:pPr>
      <w:keepNext/>
      <w:autoSpaceDE w:val="0"/>
      <w:autoSpaceDN w:val="0"/>
      <w:adjustRightInd w:val="0"/>
      <w:outlineLvl w:val="4"/>
    </w:pPr>
    <w:rPr>
      <w:rFonts w:ascii="宋体"/>
      <w:color w:val="000000"/>
      <w:kern w:val="0"/>
      <w:sz w:val="28"/>
      <w:szCs w:val="28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uiPriority w:val="0"/>
    <w:pPr>
      <w:ind w:firstLine="420"/>
    </w:pPr>
  </w:style>
  <w:style w:type="paragraph" w:styleId="5">
    <w:name w:val="annotation text"/>
    <w:basedOn w:val="1"/>
    <w:qFormat/>
    <w:uiPriority w:val="0"/>
    <w:pPr>
      <w:jc w:val="left"/>
    </w:pPr>
  </w:style>
  <w:style w:type="character" w:styleId="8">
    <w:name w:val="annotation reference"/>
    <w:semiHidden/>
    <w:qFormat/>
    <w:uiPriority w:val="0"/>
    <w:rPr>
      <w:sz w:val="21"/>
      <w:szCs w:val="21"/>
    </w:rPr>
  </w:style>
  <w:style w:type="paragraph" w:styleId="9">
    <w:name w:val="List Paragraph"/>
    <w:basedOn w:val="1"/>
    <w:qFormat/>
    <w:uiPriority w:val="0"/>
    <w:pPr>
      <w:widowControl/>
      <w:ind w:left="720"/>
      <w:contextualSpacing/>
      <w:jc w:val="left"/>
    </w:pPr>
    <w:rPr>
      <w:rFonts w:ascii="Calibri" w:hAnsi="Calibri"/>
      <w:kern w:val="0"/>
      <w:sz w:val="24"/>
      <w:szCs w:val="24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3193</Words>
  <Characters>3394</Characters>
  <Lines>0</Lines>
  <Paragraphs>0</Paragraphs>
  <TotalTime>9</TotalTime>
  <ScaleCrop>false</ScaleCrop>
  <LinksUpToDate>false</LinksUpToDate>
  <CharactersWithSpaces>3415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2024-09-29T05:44:00Z</dcterms:created>
  <dc:creator>劉i震</dc:creator>
  <cp:lastModifiedBy>劉i震</cp:lastModifiedBy>
  <dcterms:modified xsi:type="dcterms:W3CDTF">2024-09-29T06:10:18Z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C8A3FCF199E742F4A2EE9D13910503B4_11</vt:lpwstr>
  </property>
</Properties>
</file>