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Microsoft_Visio___1.vsdx" ContentType="application/vnd.ms-visio.drawing"/>
  <Override PartName="/word/embeddings/Microsoft_Visio___2.vsdx" ContentType="application/vnd.ms-visio.drawing"/>
  <Override PartName="/word/embeddings/Microsoft_Visio___3.vsdx" ContentType="application/vnd.ms-visio.drawing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C06D45">
      <w:pPr>
        <w:pStyle w:val="201"/>
      </w:pPr>
      <w:r>
        <w:rPr>
          <w:rFonts w:hint="eastAsia"/>
        </w:rPr>
        <w:t xml:space="preserve">                     </w:t>
      </w:r>
    </w:p>
    <w:p w14:paraId="7708A4D0">
      <w:pPr>
        <w:pStyle w:val="201"/>
        <w:rPr>
          <w:sz w:val="52"/>
          <w:szCs w:val="52"/>
        </w:rPr>
      </w:pPr>
    </w:p>
    <w:p w14:paraId="72481009">
      <w:pPr>
        <w:pStyle w:val="201"/>
      </w:pPr>
    </w:p>
    <w:p w14:paraId="07F9AD14">
      <w:pPr>
        <w:pStyle w:val="201"/>
      </w:pPr>
    </w:p>
    <w:p w14:paraId="731086A2">
      <w:pPr>
        <w:pStyle w:val="201"/>
      </w:pPr>
    </w:p>
    <w:p w14:paraId="02D9B790">
      <w:pPr>
        <w:pStyle w:val="201"/>
      </w:pPr>
    </w:p>
    <w:p w14:paraId="6C9BC0E4">
      <w:pPr>
        <w:pStyle w:val="201"/>
      </w:pPr>
    </w:p>
    <w:p w14:paraId="435DF7C1">
      <w:pPr>
        <w:pStyle w:val="201"/>
      </w:pPr>
    </w:p>
    <w:p w14:paraId="4DF8C840">
      <w:pPr>
        <w:spacing w:line="300" w:lineRule="auto"/>
        <w:ind w:firstLine="1360" w:firstLineChars="200"/>
        <w:jc w:val="center"/>
        <w:rPr>
          <w:rFonts w:ascii="宋体" w:hAnsi="宋体"/>
          <w:bCs/>
          <w:sz w:val="68"/>
          <w:szCs w:val="68"/>
        </w:rPr>
      </w:pPr>
      <w:r>
        <w:rPr>
          <w:rFonts w:hint="eastAsia" w:ascii="宋体" w:hAnsi="宋体"/>
          <w:bCs/>
          <w:sz w:val="68"/>
          <w:szCs w:val="68"/>
          <w:lang w:val="en-US" w:eastAsia="zh-CN"/>
        </w:rPr>
        <w:t>WCS</w:t>
      </w:r>
      <w:r>
        <w:rPr>
          <w:rFonts w:hint="eastAsia" w:ascii="宋体" w:hAnsi="宋体"/>
          <w:bCs/>
          <w:sz w:val="68"/>
          <w:szCs w:val="68"/>
        </w:rPr>
        <w:t>系统需求</w:t>
      </w:r>
      <w:r>
        <w:rPr>
          <w:rFonts w:ascii="宋体" w:hAnsi="宋体"/>
          <w:bCs/>
          <w:sz w:val="68"/>
          <w:szCs w:val="68"/>
        </w:rPr>
        <w:t>说明书</w:t>
      </w:r>
    </w:p>
    <w:p w14:paraId="5C12B5FE">
      <w:pPr>
        <w:pStyle w:val="201"/>
      </w:pPr>
    </w:p>
    <w:p w14:paraId="552CDDB9">
      <w:pPr>
        <w:pStyle w:val="201"/>
      </w:pPr>
    </w:p>
    <w:p w14:paraId="49E21408">
      <w:pPr>
        <w:pStyle w:val="201"/>
      </w:pPr>
    </w:p>
    <w:p w14:paraId="0369D712">
      <w:pPr>
        <w:pStyle w:val="201"/>
      </w:pPr>
    </w:p>
    <w:p w14:paraId="40F8FA82">
      <w:pPr>
        <w:pStyle w:val="201"/>
      </w:pPr>
    </w:p>
    <w:p w14:paraId="01237C52">
      <w:pPr>
        <w:pStyle w:val="201"/>
      </w:pPr>
    </w:p>
    <w:p w14:paraId="44972BAC">
      <w:pPr>
        <w:pStyle w:val="201"/>
      </w:pPr>
    </w:p>
    <w:p w14:paraId="64398A99">
      <w:pPr>
        <w:pStyle w:val="198"/>
        <w:tabs>
          <w:tab w:val="left" w:pos="3119"/>
          <w:tab w:val="left" w:pos="3261"/>
          <w:tab w:val="clear" w:pos="4320"/>
        </w:tabs>
        <w:spacing w:line="300" w:lineRule="auto"/>
        <w:ind w:left="284" w:firstLine="1754"/>
      </w:pPr>
      <w:r>
        <w:rPr>
          <w:rFonts w:hint="eastAsia"/>
        </w:rPr>
        <w:t>创建日期：</w:t>
      </w:r>
      <w:r>
        <w:tab/>
      </w:r>
      <w:r>
        <w:rPr>
          <w:rFonts w:hint="eastAsia"/>
        </w:rPr>
        <w:t>202</w:t>
      </w:r>
      <w:r>
        <w:rPr>
          <w:rFonts w:hint="eastAsia"/>
          <w:lang w:val="en-US" w:eastAsia="zh-CN"/>
        </w:rPr>
        <w:t>5</w:t>
      </w:r>
      <w:r>
        <w:t>年</w:t>
      </w:r>
      <w:r>
        <w:rPr>
          <w:rFonts w:hint="eastAsia"/>
          <w:lang w:val="en-US" w:eastAsia="zh-CN"/>
        </w:rPr>
        <w:t>11</w:t>
      </w:r>
      <w:r>
        <w:rPr>
          <w:rFonts w:hint="eastAsia"/>
        </w:rPr>
        <w:t>月2</w:t>
      </w:r>
      <w:r>
        <w:rPr>
          <w:rFonts w:hint="eastAsia"/>
          <w:lang w:val="en-US" w:eastAsia="zh-CN"/>
        </w:rPr>
        <w:t>5</w:t>
      </w:r>
      <w:r>
        <w:rPr>
          <w:rFonts w:hint="eastAsia"/>
        </w:rPr>
        <w:t>日</w:t>
      </w:r>
    </w:p>
    <w:p w14:paraId="3D846402">
      <w:pPr>
        <w:pStyle w:val="198"/>
        <w:tabs>
          <w:tab w:val="left" w:pos="3119"/>
          <w:tab w:val="left" w:pos="3261"/>
          <w:tab w:val="clear" w:pos="4320"/>
        </w:tabs>
        <w:spacing w:line="300" w:lineRule="auto"/>
        <w:ind w:left="284" w:firstLine="1754"/>
      </w:pPr>
      <w:r>
        <w:rPr>
          <w:rFonts w:hint="eastAsia"/>
        </w:rPr>
        <w:t>文档名称：</w:t>
      </w:r>
      <w:r>
        <w:rPr>
          <w:rFonts w:hint="eastAsia"/>
          <w:lang w:val="en-US" w:eastAsia="zh-CN"/>
        </w:rPr>
        <w:t>郭店立库项目WCS</w:t>
      </w:r>
      <w:r>
        <w:rPr>
          <w:rFonts w:hint="eastAsia"/>
        </w:rPr>
        <w:t>系统需求说明书</w:t>
      </w:r>
    </w:p>
    <w:p w14:paraId="23CB0837">
      <w:pPr>
        <w:pStyle w:val="198"/>
        <w:tabs>
          <w:tab w:val="left" w:pos="3119"/>
          <w:tab w:val="left" w:pos="3261"/>
          <w:tab w:val="clear" w:pos="4320"/>
        </w:tabs>
        <w:spacing w:line="300" w:lineRule="auto"/>
        <w:ind w:left="284" w:firstLine="1754"/>
        <w:sectPr>
          <w:headerReference r:id="rId3" w:type="default"/>
          <w:footerReference r:id="rId4" w:type="default"/>
          <w:pgSz w:w="11906" w:h="16838"/>
          <w:pgMar w:top="1440" w:right="1800" w:bottom="1440" w:left="1800" w:header="851" w:footer="992" w:gutter="0"/>
          <w:cols w:space="720" w:num="1"/>
          <w:docGrid w:linePitch="360" w:charSpace="0"/>
        </w:sectPr>
      </w:pPr>
      <w:r>
        <w:rPr>
          <w:rFonts w:hint="eastAsia"/>
        </w:rPr>
        <w:t>当前版本：</w:t>
      </w:r>
      <w:r>
        <w:tab/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0</w:t>
      </w:r>
    </w:p>
    <w:p w14:paraId="043D8A7D">
      <w:pPr>
        <w:widowControl/>
        <w:spacing w:line="300" w:lineRule="auto"/>
        <w:jc w:val="center"/>
        <w:rPr>
          <w:rFonts w:ascii="宋体" w:hAnsi="宋体" w:cs="宋体"/>
          <w:b/>
          <w:sz w:val="28"/>
          <w:szCs w:val="28"/>
        </w:rPr>
      </w:pPr>
      <w:bookmarkStart w:id="0" w:name="_Toc2992"/>
      <w:bookmarkStart w:id="1" w:name="_Toc82433622"/>
      <w:bookmarkStart w:id="2" w:name="_Toc79291650"/>
      <w:bookmarkStart w:id="3" w:name="_Toc144778564"/>
      <w:r>
        <w:rPr>
          <w:rFonts w:hint="eastAsia" w:ascii="宋体" w:hAnsi="宋体" w:cs="宋体"/>
          <w:b/>
          <w:sz w:val="28"/>
          <w:szCs w:val="28"/>
        </w:rPr>
        <w:t>文档控制</w:t>
      </w:r>
    </w:p>
    <w:p w14:paraId="5B4B1697">
      <w:pPr>
        <w:widowControl/>
        <w:spacing w:line="300" w:lineRule="auto"/>
        <w:jc w:val="left"/>
        <w:rPr>
          <w:rFonts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变更记录：</w:t>
      </w:r>
    </w:p>
    <w:tbl>
      <w:tblPr>
        <w:tblStyle w:val="3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1134"/>
        <w:gridCol w:w="1559"/>
        <w:gridCol w:w="4190"/>
      </w:tblGrid>
      <w:tr w14:paraId="5EB9D3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shd w:val="clear" w:color="auto" w:fill="BEBEBE"/>
          </w:tcPr>
          <w:p w14:paraId="4A42B79C">
            <w:pPr>
              <w:widowControl/>
              <w:spacing w:line="300" w:lineRule="auto"/>
              <w:jc w:val="left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日期</w:t>
            </w:r>
          </w:p>
        </w:tc>
        <w:tc>
          <w:tcPr>
            <w:tcW w:w="1134" w:type="dxa"/>
            <w:shd w:val="clear" w:color="auto" w:fill="BEBEBE"/>
          </w:tcPr>
          <w:p w14:paraId="2E642280">
            <w:pPr>
              <w:widowControl/>
              <w:spacing w:line="300" w:lineRule="auto"/>
              <w:jc w:val="left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作者</w:t>
            </w:r>
          </w:p>
        </w:tc>
        <w:tc>
          <w:tcPr>
            <w:tcW w:w="1559" w:type="dxa"/>
            <w:shd w:val="clear" w:color="auto" w:fill="BEBEBE"/>
          </w:tcPr>
          <w:p w14:paraId="00BC969F">
            <w:pPr>
              <w:widowControl/>
              <w:spacing w:line="300" w:lineRule="auto"/>
              <w:jc w:val="left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版本</w:t>
            </w:r>
          </w:p>
        </w:tc>
        <w:tc>
          <w:tcPr>
            <w:tcW w:w="4190" w:type="dxa"/>
            <w:shd w:val="clear" w:color="auto" w:fill="BEBEBE"/>
          </w:tcPr>
          <w:p w14:paraId="75CD8C3A">
            <w:pPr>
              <w:widowControl/>
              <w:spacing w:line="300" w:lineRule="auto"/>
              <w:jc w:val="left"/>
              <w:rPr>
                <w:rFonts w:ascii="宋体" w:hAnsi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sz w:val="18"/>
                <w:szCs w:val="18"/>
              </w:rPr>
              <w:t>变更参考</w:t>
            </w:r>
          </w:p>
        </w:tc>
      </w:tr>
      <w:tr w14:paraId="32B1DA4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5928868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ascii="宋体" w:hAnsi="宋体" w:cs="宋体"/>
                <w:sz w:val="18"/>
                <w:szCs w:val="18"/>
              </w:rPr>
              <w:t>202</w:t>
            </w: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sz w:val="18"/>
                <w:szCs w:val="18"/>
              </w:rPr>
              <w:t>/2/29</w:t>
            </w:r>
          </w:p>
        </w:tc>
        <w:tc>
          <w:tcPr>
            <w:tcW w:w="1134" w:type="dxa"/>
          </w:tcPr>
          <w:p w14:paraId="52798B02">
            <w:pPr>
              <w:widowControl/>
              <w:spacing w:line="300" w:lineRule="auto"/>
              <w:jc w:val="left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杜勇伽</w:t>
            </w:r>
          </w:p>
        </w:tc>
        <w:tc>
          <w:tcPr>
            <w:tcW w:w="1559" w:type="dxa"/>
          </w:tcPr>
          <w:p w14:paraId="26CF9988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1.0</w:t>
            </w:r>
          </w:p>
        </w:tc>
        <w:tc>
          <w:tcPr>
            <w:tcW w:w="4190" w:type="dxa"/>
          </w:tcPr>
          <w:p w14:paraId="14EE72F6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首次定稿</w:t>
            </w:r>
          </w:p>
        </w:tc>
      </w:tr>
      <w:tr w14:paraId="03F940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</w:tcPr>
          <w:p w14:paraId="7F2F22C8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134" w:type="dxa"/>
          </w:tcPr>
          <w:p w14:paraId="6E9E64C4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559" w:type="dxa"/>
          </w:tcPr>
          <w:p w14:paraId="75520178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4190" w:type="dxa"/>
          </w:tcPr>
          <w:p w14:paraId="1F21E377">
            <w:pPr>
              <w:widowControl/>
              <w:spacing w:line="300" w:lineRule="auto"/>
              <w:jc w:val="left"/>
              <w:rPr>
                <w:rFonts w:ascii="宋体" w:hAnsi="宋体" w:cs="宋体"/>
                <w:sz w:val="18"/>
                <w:szCs w:val="18"/>
              </w:rPr>
            </w:pPr>
          </w:p>
        </w:tc>
      </w:tr>
    </w:tbl>
    <w:p w14:paraId="52D03D8F">
      <w:pPr>
        <w:widowControl/>
        <w:spacing w:line="300" w:lineRule="auto"/>
        <w:jc w:val="left"/>
        <w:rPr>
          <w:rFonts w:ascii="宋体" w:hAnsi="宋体" w:cs="宋体"/>
          <w:b/>
          <w:sz w:val="28"/>
          <w:szCs w:val="28"/>
        </w:rPr>
      </w:pPr>
    </w:p>
    <w:p w14:paraId="2D375E2A">
      <w:pPr>
        <w:rPr>
          <w:rFonts w:ascii="宋体" w:hAnsi="宋体" w:cs="宋体"/>
        </w:rPr>
      </w:pPr>
    </w:p>
    <w:bookmarkEnd w:id="0"/>
    <w:p w14:paraId="42C94457">
      <w:pPr>
        <w:rPr>
          <w:rFonts w:ascii="宋体" w:hAnsi="宋体" w:cs="宋体"/>
        </w:rPr>
      </w:pPr>
    </w:p>
    <w:bookmarkEnd w:id="1"/>
    <w:bookmarkEnd w:id="2"/>
    <w:bookmarkEnd w:id="3"/>
    <w:p w14:paraId="65754D4A">
      <w:pPr>
        <w:sectPr>
          <w:footerReference r:id="rId5" w:type="default"/>
          <w:pgSz w:w="11906" w:h="16838"/>
          <w:pgMar w:top="1474" w:right="1134" w:bottom="1134" w:left="1134" w:header="794" w:footer="227" w:gutter="454"/>
          <w:pgNumType w:start="1"/>
          <w:cols w:space="720" w:num="1"/>
          <w:docGrid w:linePitch="360" w:charSpace="0"/>
        </w:sectPr>
      </w:pPr>
    </w:p>
    <w:p w14:paraId="6E2261E4">
      <w:pPr>
        <w:pStyle w:val="196"/>
        <w:tabs>
          <w:tab w:val="left" w:pos="851"/>
        </w:tabs>
        <w:ind w:firstLine="0"/>
        <w:jc w:val="center"/>
        <w:rPr>
          <w:rFonts w:ascii="Times New Roman" w:hAnsi="Times New Roman" w:eastAsia="宋体" w:cs="Times New Roman"/>
          <w:sz w:val="24"/>
          <w:szCs w:val="20"/>
          <w:lang w:val="en-US" w:eastAsia="zh-CN" w:bidi="ar-SA"/>
        </w:rPr>
      </w:pPr>
      <w:bookmarkStart w:id="4" w:name="_Toc295402728"/>
      <w:bookmarkStart w:id="5" w:name="_Toc295402627"/>
      <w:r>
        <w:rPr>
          <w:rFonts w:hint="eastAsia" w:eastAsia="幼圆"/>
          <w:sz w:val="32"/>
        </w:rPr>
        <w:t>目录</w:t>
      </w:r>
      <w:bookmarkEnd w:id="4"/>
      <w:bookmarkEnd w:id="5"/>
      <w:r>
        <w:fldChar w:fldCharType="begin"/>
      </w:r>
      <w:r>
        <w:instrText xml:space="preserve"> TOC \o "1-3" \h \z \u </w:instrText>
      </w:r>
      <w:r>
        <w:fldChar w:fldCharType="separate"/>
      </w:r>
    </w:p>
    <w:p w14:paraId="35F0D36E">
      <w:pPr>
        <w:pStyle w:val="26"/>
        <w:tabs>
          <w:tab w:val="right" w:leader="dot" w:pos="8306"/>
          <w:tab w:val="clear" w:pos="284"/>
          <w:tab w:val="clear" w:pos="8296"/>
        </w:tabs>
      </w:pPr>
      <w:r>
        <w:fldChar w:fldCharType="begin"/>
      </w:r>
      <w:r>
        <w:instrText xml:space="preserve"> HYPERLINK \l _Toc8542 </w:instrText>
      </w:r>
      <w:r>
        <w:fldChar w:fldCharType="separate"/>
      </w:r>
      <w:r>
        <w:rPr>
          <w:rFonts w:hint="eastAsia"/>
          <w:lang w:val="en-US"/>
        </w:rPr>
        <w:t xml:space="preserve">1 </w:t>
      </w:r>
      <w:r>
        <w:rPr>
          <w:rFonts w:hint="eastAsia"/>
        </w:rPr>
        <w:t>引言</w:t>
      </w:r>
      <w:r>
        <w:tab/>
      </w:r>
      <w:r>
        <w:fldChar w:fldCharType="begin"/>
      </w:r>
      <w:r>
        <w:instrText xml:space="preserve"> PAGEREF _Toc8542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7134D413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_Toc26810 </w:instrText>
      </w:r>
      <w:r>
        <w:fldChar w:fldCharType="separate"/>
      </w:r>
      <w:r>
        <w:rPr>
          <w:rFonts w:hint="eastAsia"/>
        </w:rPr>
        <w:t>1.1 业务需求背景</w:t>
      </w:r>
      <w:r>
        <w:tab/>
      </w:r>
      <w:r>
        <w:fldChar w:fldCharType="begin"/>
      </w:r>
      <w:r>
        <w:instrText xml:space="preserve"> PAGEREF _Toc26810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9E840F2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_Toc8590 </w:instrText>
      </w:r>
      <w:r>
        <w:fldChar w:fldCharType="separate"/>
      </w:r>
      <w:r>
        <w:rPr>
          <w:rFonts w:hint="eastAsia"/>
        </w:rPr>
        <w:t>1.2 术语与缩写解释</w:t>
      </w:r>
      <w:r>
        <w:tab/>
      </w:r>
      <w:r>
        <w:fldChar w:fldCharType="begin"/>
      </w:r>
      <w:r>
        <w:instrText xml:space="preserve"> PAGEREF _Toc8590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7E09A260">
      <w:pPr>
        <w:pStyle w:val="26"/>
        <w:tabs>
          <w:tab w:val="right" w:leader="dot" w:pos="8306"/>
          <w:tab w:val="clear" w:pos="284"/>
          <w:tab w:val="clear" w:pos="8296"/>
        </w:tabs>
      </w:pPr>
      <w:r>
        <w:fldChar w:fldCharType="begin"/>
      </w:r>
      <w:r>
        <w:instrText xml:space="preserve"> HYPERLINK \l _Toc26567 </w:instrText>
      </w:r>
      <w:r>
        <w:fldChar w:fldCharType="separate"/>
      </w:r>
      <w:r>
        <w:rPr>
          <w:rFonts w:hint="eastAsia"/>
          <w:lang w:val="en-US"/>
        </w:rPr>
        <w:t xml:space="preserve">2 </w:t>
      </w:r>
      <w:r>
        <w:rPr>
          <w:rFonts w:hint="eastAsia"/>
        </w:rPr>
        <w:t>项目业务蓝图</w:t>
      </w:r>
      <w:r>
        <w:tab/>
      </w:r>
      <w:r>
        <w:fldChar w:fldCharType="begin"/>
      </w:r>
      <w:r>
        <w:instrText xml:space="preserve"> PAGEREF _Toc26567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8B66D0B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_Toc10923 </w:instrText>
      </w:r>
      <w:r>
        <w:fldChar w:fldCharType="separate"/>
      </w:r>
      <w:r>
        <w:rPr>
          <w:rFonts w:hint="eastAsia"/>
        </w:rPr>
        <w:t>2.1 项目整体业务蓝图</w:t>
      </w:r>
      <w:r>
        <w:tab/>
      </w:r>
      <w:r>
        <w:fldChar w:fldCharType="begin"/>
      </w:r>
      <w:r>
        <w:instrText xml:space="preserve"> PAGEREF _Toc10923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A64E766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_Toc10824 </w:instrText>
      </w:r>
      <w:r>
        <w:fldChar w:fldCharType="separate"/>
      </w:r>
      <w:r>
        <w:rPr>
          <w:rFonts w:hint="eastAsia"/>
        </w:rPr>
        <w:t>2.2 业务流程图说明</w:t>
      </w:r>
      <w:r>
        <w:tab/>
      </w:r>
      <w:r>
        <w:fldChar w:fldCharType="begin"/>
      </w:r>
      <w:r>
        <w:instrText xml:space="preserve"> PAGEREF _Toc10824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70D104C">
      <w:pPr>
        <w:pStyle w:val="26"/>
        <w:tabs>
          <w:tab w:val="right" w:leader="dot" w:pos="8306"/>
          <w:tab w:val="clear" w:pos="284"/>
          <w:tab w:val="clear" w:pos="8296"/>
        </w:tabs>
      </w:pPr>
      <w:r>
        <w:fldChar w:fldCharType="begin"/>
      </w:r>
      <w:r>
        <w:instrText xml:space="preserve"> HYPERLINK \l _Toc30666 </w:instrText>
      </w:r>
      <w:r>
        <w:fldChar w:fldCharType="separate"/>
      </w:r>
      <w:r>
        <w:rPr>
          <w:rFonts w:hint="eastAsia"/>
          <w:lang w:val="en-US"/>
        </w:rPr>
        <w:t xml:space="preserve">3 </w:t>
      </w:r>
      <w:r>
        <w:rPr>
          <w:rFonts w:hint="eastAsia"/>
        </w:rPr>
        <w:t>业务流程介绍</w:t>
      </w:r>
      <w:r>
        <w:tab/>
      </w:r>
      <w:r>
        <w:fldChar w:fldCharType="begin"/>
      </w:r>
      <w:r>
        <w:instrText xml:space="preserve"> PAGEREF _Toc30666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4FD28861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_Toc31400 </w:instrText>
      </w:r>
      <w:r>
        <w:fldChar w:fldCharType="separate"/>
      </w:r>
      <w:r>
        <w:rPr>
          <w:rFonts w:hint="eastAsia"/>
        </w:rPr>
        <w:t>3.1 入库流程</w:t>
      </w:r>
      <w:r>
        <w:tab/>
      </w:r>
      <w:r>
        <w:fldChar w:fldCharType="begin"/>
      </w:r>
      <w:r>
        <w:instrText xml:space="preserve"> PAGEREF _Toc31400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232EC889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_Toc32401 </w:instrText>
      </w:r>
      <w:r>
        <w:fldChar w:fldCharType="separate"/>
      </w:r>
      <w:r>
        <w:rPr>
          <w:rFonts w:hint="eastAsia"/>
        </w:rPr>
        <w:t>3.1.1 业务概述</w:t>
      </w:r>
      <w:r>
        <w:tab/>
      </w:r>
      <w:r>
        <w:fldChar w:fldCharType="begin"/>
      </w:r>
      <w:r>
        <w:instrText xml:space="preserve"> PAGEREF _Toc32401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7BA97F1A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_Toc8506 </w:instrText>
      </w:r>
      <w:r>
        <w:fldChar w:fldCharType="separate"/>
      </w:r>
      <w:r>
        <w:rPr>
          <w:rFonts w:hint="eastAsia"/>
        </w:rPr>
        <w:t>3.1.2 业务类型</w:t>
      </w:r>
      <w:r>
        <w:tab/>
      </w:r>
      <w:r>
        <w:fldChar w:fldCharType="begin"/>
      </w:r>
      <w:r>
        <w:instrText xml:space="preserve"> PAGEREF _Toc8506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43E734A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_Toc29253 </w:instrText>
      </w:r>
      <w:r>
        <w:fldChar w:fldCharType="separate"/>
      </w:r>
      <w:r>
        <w:rPr>
          <w:rFonts w:hint="eastAsia"/>
        </w:rPr>
        <w:t>3.1.3 业务流程图</w:t>
      </w:r>
      <w:r>
        <w:tab/>
      </w:r>
      <w:r>
        <w:fldChar w:fldCharType="begin"/>
      </w:r>
      <w:r>
        <w:instrText xml:space="preserve"> PAGEREF _Toc29253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4457051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_Toc18305 </w:instrText>
      </w:r>
      <w:r>
        <w:fldChar w:fldCharType="separate"/>
      </w:r>
      <w:r>
        <w:rPr>
          <w:rFonts w:hint="eastAsia"/>
        </w:rPr>
        <w:t>3.1.4 业务流程图说明</w:t>
      </w:r>
      <w:r>
        <w:tab/>
      </w:r>
      <w:r>
        <w:fldChar w:fldCharType="begin"/>
      </w:r>
      <w:r>
        <w:instrText xml:space="preserve"> PAGEREF _Toc18305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08D07C7E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_Toc21604 </w:instrText>
      </w:r>
      <w:r>
        <w:fldChar w:fldCharType="separate"/>
      </w:r>
      <w:r>
        <w:rPr>
          <w:rFonts w:hint="eastAsia"/>
        </w:rPr>
        <w:t>3.1.5 本流程关键控制点</w:t>
      </w:r>
      <w:r>
        <w:tab/>
      </w:r>
      <w:r>
        <w:fldChar w:fldCharType="begin"/>
      </w:r>
      <w:r>
        <w:instrText xml:space="preserve"> PAGEREF _Toc21604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06AC3EA5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_Toc5861 </w:instrText>
      </w:r>
      <w:r>
        <w:fldChar w:fldCharType="separate"/>
      </w:r>
      <w:r>
        <w:rPr>
          <w:rFonts w:hint="eastAsia"/>
        </w:rPr>
        <w:t>3.1.6 本流程接口</w:t>
      </w:r>
      <w:r>
        <w:tab/>
      </w:r>
      <w:r>
        <w:fldChar w:fldCharType="begin"/>
      </w:r>
      <w:r>
        <w:instrText xml:space="preserve"> PAGEREF _Toc5861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62B24A61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_Toc10001 </w:instrText>
      </w:r>
      <w:r>
        <w:fldChar w:fldCharType="separate"/>
      </w:r>
      <w:r>
        <w:rPr>
          <w:rFonts w:hint="eastAsia"/>
        </w:rPr>
        <w:t xml:space="preserve">3.2 </w:t>
      </w:r>
      <w:r>
        <w:rPr>
          <w:rFonts w:hint="eastAsia"/>
          <w:lang w:val="en-US" w:eastAsia="zh-CN"/>
        </w:rPr>
        <w:t>移库</w:t>
      </w:r>
      <w:r>
        <w:rPr>
          <w:rFonts w:hint="eastAsia"/>
        </w:rPr>
        <w:t>流程</w:t>
      </w:r>
      <w:r>
        <w:tab/>
      </w:r>
      <w:r>
        <w:fldChar w:fldCharType="begin"/>
      </w:r>
      <w:r>
        <w:instrText xml:space="preserve"> PAGEREF _Toc10001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05863DC7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_Toc30193 </w:instrText>
      </w:r>
      <w:r>
        <w:fldChar w:fldCharType="separate"/>
      </w:r>
      <w:r>
        <w:rPr>
          <w:rFonts w:hint="eastAsia"/>
        </w:rPr>
        <w:t>3.2.1 业务概述</w:t>
      </w:r>
      <w:r>
        <w:tab/>
      </w:r>
      <w:r>
        <w:fldChar w:fldCharType="begin"/>
      </w:r>
      <w:r>
        <w:instrText xml:space="preserve"> PAGEREF _Toc30193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47E51545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_Toc14295 </w:instrText>
      </w:r>
      <w:r>
        <w:fldChar w:fldCharType="separate"/>
      </w:r>
      <w:r>
        <w:rPr>
          <w:rFonts w:hint="eastAsia"/>
        </w:rPr>
        <w:t>3.2.2 业务类型</w:t>
      </w:r>
      <w:r>
        <w:tab/>
      </w:r>
      <w:r>
        <w:fldChar w:fldCharType="begin"/>
      </w:r>
      <w:r>
        <w:instrText xml:space="preserve"> PAGEREF _Toc14295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4BB36A6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_Toc8325 </w:instrText>
      </w:r>
      <w:r>
        <w:fldChar w:fldCharType="separate"/>
      </w:r>
      <w:r>
        <w:rPr>
          <w:rFonts w:hint="eastAsia"/>
        </w:rPr>
        <w:t>3.2.3 业务流程图</w:t>
      </w:r>
      <w:r>
        <w:tab/>
      </w:r>
      <w:r>
        <w:fldChar w:fldCharType="begin"/>
      </w:r>
      <w:r>
        <w:instrText xml:space="preserve"> PAGEREF _Toc8325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6927F19A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_Toc28046 </w:instrText>
      </w:r>
      <w:r>
        <w:fldChar w:fldCharType="separate"/>
      </w:r>
      <w:r>
        <w:rPr>
          <w:rFonts w:hint="eastAsia"/>
        </w:rPr>
        <w:t>3.2.4 业务流程图说明</w:t>
      </w:r>
      <w:r>
        <w:tab/>
      </w:r>
      <w:r>
        <w:fldChar w:fldCharType="begin"/>
      </w:r>
      <w:r>
        <w:instrText xml:space="preserve"> PAGEREF _Toc28046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9BE680B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_Toc31399 </w:instrText>
      </w:r>
      <w:r>
        <w:fldChar w:fldCharType="separate"/>
      </w:r>
      <w:r>
        <w:rPr>
          <w:rFonts w:hint="eastAsia"/>
        </w:rPr>
        <w:t>3.2.5 本流程关键控制点</w:t>
      </w:r>
      <w:r>
        <w:tab/>
      </w:r>
      <w:r>
        <w:fldChar w:fldCharType="begin"/>
      </w:r>
      <w:r>
        <w:instrText xml:space="preserve"> PAGEREF _Toc31399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959FCB3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_Toc6764 </w:instrText>
      </w:r>
      <w:r>
        <w:fldChar w:fldCharType="separate"/>
      </w:r>
      <w:r>
        <w:rPr>
          <w:rFonts w:hint="eastAsia"/>
        </w:rPr>
        <w:t>3.2.6 本流程接口</w:t>
      </w:r>
      <w:r>
        <w:tab/>
      </w:r>
      <w:r>
        <w:fldChar w:fldCharType="begin"/>
      </w:r>
      <w:r>
        <w:instrText xml:space="preserve"> PAGEREF _Toc6764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24CCD30D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_Toc15068 </w:instrText>
      </w:r>
      <w:r>
        <w:fldChar w:fldCharType="separate"/>
      </w:r>
      <w:r>
        <w:rPr>
          <w:rFonts w:hint="eastAsia"/>
        </w:rPr>
        <w:t xml:space="preserve">3.3 </w:t>
      </w:r>
      <w:r>
        <w:rPr>
          <w:rFonts w:hint="eastAsia"/>
          <w:lang w:val="en-US" w:eastAsia="zh-CN"/>
        </w:rPr>
        <w:t>异常出库（退库）</w:t>
      </w:r>
      <w:r>
        <w:tab/>
      </w:r>
      <w:r>
        <w:fldChar w:fldCharType="begin"/>
      </w:r>
      <w:r>
        <w:instrText xml:space="preserve"> PAGEREF _Toc15068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339E0F3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_Toc7041 </w:instrText>
      </w:r>
      <w:r>
        <w:fldChar w:fldCharType="separate"/>
      </w:r>
      <w:r>
        <w:rPr>
          <w:rFonts w:hint="eastAsia"/>
        </w:rPr>
        <w:t>3.3.1 业务概述</w:t>
      </w:r>
      <w:r>
        <w:tab/>
      </w:r>
      <w:r>
        <w:fldChar w:fldCharType="begin"/>
      </w:r>
      <w:r>
        <w:instrText xml:space="preserve"> PAGEREF _Toc7041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AB3B07E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_Toc12325 </w:instrText>
      </w:r>
      <w:r>
        <w:fldChar w:fldCharType="separate"/>
      </w:r>
      <w:r>
        <w:rPr>
          <w:rFonts w:hint="eastAsia"/>
        </w:rPr>
        <w:t>3.3.2 业务类型</w:t>
      </w:r>
      <w:r>
        <w:tab/>
      </w:r>
      <w:r>
        <w:fldChar w:fldCharType="begin"/>
      </w:r>
      <w:r>
        <w:instrText xml:space="preserve"> PAGEREF _Toc12325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58F420B6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_Toc6447 </w:instrText>
      </w:r>
      <w:r>
        <w:fldChar w:fldCharType="separate"/>
      </w:r>
      <w:r>
        <w:rPr>
          <w:rFonts w:hint="eastAsia"/>
        </w:rPr>
        <w:t>3.3.3 业务流程图</w:t>
      </w:r>
      <w:r>
        <w:tab/>
      </w:r>
      <w:r>
        <w:fldChar w:fldCharType="begin"/>
      </w:r>
      <w:r>
        <w:instrText xml:space="preserve"> PAGEREF _Toc6447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346CF76D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_Toc18716 </w:instrText>
      </w:r>
      <w:r>
        <w:fldChar w:fldCharType="separate"/>
      </w:r>
      <w:r>
        <w:rPr>
          <w:rFonts w:hint="eastAsia"/>
        </w:rPr>
        <w:t>3.3.4 业务流程图说明</w:t>
      </w:r>
      <w:r>
        <w:tab/>
      </w:r>
      <w:r>
        <w:fldChar w:fldCharType="begin"/>
      </w:r>
      <w:r>
        <w:instrText xml:space="preserve"> PAGEREF _Toc18716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6C4D967F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_Toc6246 </w:instrText>
      </w:r>
      <w:r>
        <w:fldChar w:fldCharType="separate"/>
      </w:r>
      <w:r>
        <w:rPr>
          <w:rFonts w:hint="eastAsia"/>
        </w:rPr>
        <w:t>3.3.5 本流程关键控制点</w:t>
      </w:r>
      <w:r>
        <w:tab/>
      </w:r>
      <w:r>
        <w:fldChar w:fldCharType="begin"/>
      </w:r>
      <w:r>
        <w:instrText xml:space="preserve"> PAGEREF _Toc6246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729BD2D8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_Toc27844 </w:instrText>
      </w:r>
      <w:r>
        <w:fldChar w:fldCharType="separate"/>
      </w:r>
      <w:r>
        <w:rPr>
          <w:rFonts w:hint="eastAsia"/>
        </w:rPr>
        <w:t>3.3.6 本流程接口</w:t>
      </w:r>
      <w:r>
        <w:tab/>
      </w:r>
      <w:r>
        <w:fldChar w:fldCharType="begin"/>
      </w:r>
      <w:r>
        <w:instrText xml:space="preserve"> PAGEREF _Toc27844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6E52DD26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_Toc19108 </w:instrText>
      </w:r>
      <w:r>
        <w:fldChar w:fldCharType="separate"/>
      </w:r>
      <w:r>
        <w:rPr>
          <w:rFonts w:hint="eastAsia"/>
        </w:rPr>
        <w:t xml:space="preserve">3.4 </w:t>
      </w:r>
      <w:r>
        <w:rPr>
          <w:rFonts w:hint="eastAsia"/>
          <w:lang w:val="en-US" w:eastAsia="zh-CN"/>
        </w:rPr>
        <w:t>空车出</w:t>
      </w:r>
      <w:r>
        <w:rPr>
          <w:rFonts w:hint="eastAsia"/>
        </w:rPr>
        <w:t>库</w:t>
      </w:r>
      <w:r>
        <w:tab/>
      </w:r>
      <w:r>
        <w:fldChar w:fldCharType="begin"/>
      </w:r>
      <w:r>
        <w:instrText xml:space="preserve"> PAGEREF _Toc19108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416E37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_Toc31495 </w:instrText>
      </w:r>
      <w:r>
        <w:fldChar w:fldCharType="separate"/>
      </w:r>
      <w:r>
        <w:rPr>
          <w:rFonts w:hint="eastAsia"/>
        </w:rPr>
        <w:t>3.4.1 业务概述</w:t>
      </w:r>
      <w:r>
        <w:tab/>
      </w:r>
      <w:r>
        <w:fldChar w:fldCharType="begin"/>
      </w:r>
      <w:r>
        <w:instrText xml:space="preserve"> PAGEREF _Toc31495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413DBA0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_Toc15112 </w:instrText>
      </w:r>
      <w:r>
        <w:fldChar w:fldCharType="separate"/>
      </w:r>
      <w:r>
        <w:rPr>
          <w:rFonts w:hint="eastAsia"/>
        </w:rPr>
        <w:t>3.4.2 业务类型</w:t>
      </w:r>
      <w:r>
        <w:tab/>
      </w:r>
      <w:r>
        <w:fldChar w:fldCharType="begin"/>
      </w:r>
      <w:r>
        <w:instrText xml:space="preserve"> PAGEREF _Toc15112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F7C9C3D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_Toc14841 </w:instrText>
      </w:r>
      <w:r>
        <w:fldChar w:fldCharType="separate"/>
      </w:r>
      <w:r>
        <w:rPr>
          <w:rFonts w:hint="eastAsia"/>
        </w:rPr>
        <w:t>3.4.3 业务流程图</w:t>
      </w:r>
      <w:r>
        <w:tab/>
      </w:r>
      <w:r>
        <w:fldChar w:fldCharType="begin"/>
      </w:r>
      <w:r>
        <w:instrText xml:space="preserve"> PAGEREF _Toc14841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C80A85D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_Toc10494 </w:instrText>
      </w:r>
      <w:r>
        <w:fldChar w:fldCharType="separate"/>
      </w:r>
      <w:r>
        <w:rPr>
          <w:rFonts w:hint="eastAsia"/>
        </w:rPr>
        <w:t>3.4.4 业务流程图说明</w:t>
      </w:r>
      <w:r>
        <w:tab/>
      </w:r>
      <w:r>
        <w:fldChar w:fldCharType="begin"/>
      </w:r>
      <w:r>
        <w:instrText xml:space="preserve"> PAGEREF _Toc10494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D6574DC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_Toc24149 </w:instrText>
      </w:r>
      <w:r>
        <w:fldChar w:fldCharType="separate"/>
      </w:r>
      <w:r>
        <w:rPr>
          <w:rFonts w:hint="eastAsia"/>
        </w:rPr>
        <w:t>3.4.5 本流程关键控制点</w:t>
      </w:r>
      <w:r>
        <w:tab/>
      </w:r>
      <w:r>
        <w:fldChar w:fldCharType="begin"/>
      </w:r>
      <w:r>
        <w:instrText xml:space="preserve"> PAGEREF _Toc24149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67F5C8E8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_Toc9550 </w:instrText>
      </w:r>
      <w:r>
        <w:fldChar w:fldCharType="separate"/>
      </w:r>
      <w:r>
        <w:rPr>
          <w:rFonts w:hint="eastAsia"/>
        </w:rPr>
        <w:t>3.4.6 本流程接口</w:t>
      </w:r>
      <w:r>
        <w:tab/>
      </w:r>
      <w:r>
        <w:fldChar w:fldCharType="begin"/>
      </w:r>
      <w:r>
        <w:instrText xml:space="preserve"> PAGEREF _Toc9550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352E3F6">
      <w:pPr>
        <w:pStyle w:val="33"/>
        <w:tabs>
          <w:tab w:val="right" w:leader="dot" w:pos="8306"/>
        </w:tabs>
      </w:pPr>
      <w:r>
        <w:fldChar w:fldCharType="begin"/>
      </w:r>
      <w:r>
        <w:instrText xml:space="preserve"> HYPERLINK \l _Toc4310 </w:instrText>
      </w:r>
      <w:r>
        <w:fldChar w:fldCharType="separate"/>
      </w:r>
      <w:r>
        <w:rPr>
          <w:rFonts w:hint="eastAsia"/>
        </w:rPr>
        <w:t xml:space="preserve">3.5 </w:t>
      </w:r>
      <w:r>
        <w:rPr>
          <w:rFonts w:hint="eastAsia"/>
          <w:lang w:val="en-US" w:eastAsia="zh-CN"/>
        </w:rPr>
        <w:t>上料</w:t>
      </w:r>
      <w:r>
        <w:rPr>
          <w:rFonts w:hint="eastAsia"/>
        </w:rPr>
        <w:t>流程</w:t>
      </w:r>
      <w:r>
        <w:tab/>
      </w:r>
      <w:r>
        <w:fldChar w:fldCharType="begin"/>
      </w:r>
      <w:r>
        <w:instrText xml:space="preserve"> PAGEREF _Toc4310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7767E9A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_Toc27793 </w:instrText>
      </w:r>
      <w:r>
        <w:fldChar w:fldCharType="separate"/>
      </w:r>
      <w:r>
        <w:rPr>
          <w:rFonts w:hint="eastAsia"/>
        </w:rPr>
        <w:t>3.5.1 业务概述</w:t>
      </w:r>
      <w:r>
        <w:tab/>
      </w:r>
      <w:r>
        <w:fldChar w:fldCharType="begin"/>
      </w:r>
      <w:r>
        <w:instrText xml:space="preserve"> PAGEREF _Toc27793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6DA14985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_Toc8022 </w:instrText>
      </w:r>
      <w:r>
        <w:fldChar w:fldCharType="separate"/>
      </w:r>
      <w:r>
        <w:rPr>
          <w:rFonts w:hint="eastAsia"/>
        </w:rPr>
        <w:t>3.5.2 业务类型</w:t>
      </w:r>
      <w:r>
        <w:tab/>
      </w:r>
      <w:r>
        <w:fldChar w:fldCharType="begin"/>
      </w:r>
      <w:r>
        <w:instrText xml:space="preserve"> PAGEREF _Toc8022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BCEC7EC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_Toc4696 </w:instrText>
      </w:r>
      <w:r>
        <w:fldChar w:fldCharType="separate"/>
      </w:r>
      <w:r>
        <w:rPr>
          <w:rFonts w:hint="eastAsia"/>
        </w:rPr>
        <w:t>3.5.3 业务流程图</w:t>
      </w:r>
      <w:r>
        <w:tab/>
      </w:r>
      <w:r>
        <w:fldChar w:fldCharType="begin"/>
      </w:r>
      <w:r>
        <w:instrText xml:space="preserve"> PAGEREF _Toc4696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A052449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_Toc16340 </w:instrText>
      </w:r>
      <w:r>
        <w:fldChar w:fldCharType="separate"/>
      </w:r>
      <w:r>
        <w:rPr>
          <w:rFonts w:hint="eastAsia"/>
        </w:rPr>
        <w:t>3.5.4 业务流程图说明</w:t>
      </w:r>
      <w:r>
        <w:tab/>
      </w:r>
      <w:r>
        <w:fldChar w:fldCharType="begin"/>
      </w:r>
      <w:r>
        <w:instrText xml:space="preserve"> PAGEREF _Toc16340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6A07BB0C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_Toc27274 </w:instrText>
      </w:r>
      <w:r>
        <w:fldChar w:fldCharType="separate"/>
      </w:r>
      <w:r>
        <w:rPr>
          <w:rFonts w:hint="eastAsia"/>
        </w:rPr>
        <w:t>3.5.5 本流程关键控制点</w:t>
      </w:r>
      <w:r>
        <w:tab/>
      </w:r>
      <w:r>
        <w:fldChar w:fldCharType="begin"/>
      </w:r>
      <w:r>
        <w:instrText xml:space="preserve"> PAGEREF _Toc27274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38BCDE60">
      <w:pPr>
        <w:pStyle w:val="20"/>
        <w:tabs>
          <w:tab w:val="right" w:leader="dot" w:pos="8306"/>
        </w:tabs>
      </w:pPr>
      <w:r>
        <w:fldChar w:fldCharType="begin"/>
      </w:r>
      <w:r>
        <w:instrText xml:space="preserve"> HYPERLINK \l _Toc15576 </w:instrText>
      </w:r>
      <w:r>
        <w:fldChar w:fldCharType="separate"/>
      </w:r>
      <w:r>
        <w:rPr>
          <w:rFonts w:hint="eastAsia"/>
        </w:rPr>
        <w:t>3.5.6 本流程接口</w:t>
      </w:r>
      <w:r>
        <w:tab/>
      </w:r>
      <w:r>
        <w:fldChar w:fldCharType="begin"/>
      </w:r>
      <w:r>
        <w:instrText xml:space="preserve"> PAGEREF _Toc15576 \h </w:instrText>
      </w:r>
      <w:r>
        <w:fldChar w:fldCharType="separate"/>
      </w:r>
      <w:r>
        <w:t>12</w:t>
      </w:r>
      <w:r>
        <w:fldChar w:fldCharType="end"/>
      </w:r>
      <w:r>
        <w:fldChar w:fldCharType="end"/>
      </w:r>
    </w:p>
    <w:p w14:paraId="003AD0AC">
      <w:pPr>
        <w:pStyle w:val="196"/>
        <w:tabs>
          <w:tab w:val="left" w:pos="851"/>
        </w:tabs>
        <w:ind w:firstLine="0"/>
        <w:jc w:val="center"/>
        <w:rPr>
          <w:rFonts w:eastAsia="幼圆"/>
          <w:b/>
          <w:sz w:val="32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start="1"/>
          <w:cols w:space="720" w:num="1"/>
          <w:docGrid w:linePitch="360" w:charSpace="0"/>
        </w:sectPr>
      </w:pPr>
      <w:r>
        <w:fldChar w:fldCharType="end"/>
      </w:r>
    </w:p>
    <w:p w14:paraId="22E7E754">
      <w:pPr>
        <w:pStyle w:val="2"/>
      </w:pPr>
      <w:bookmarkStart w:id="6" w:name="_Toc295402415"/>
      <w:bookmarkStart w:id="7" w:name="_Toc3527"/>
      <w:bookmarkStart w:id="8" w:name="_Toc47096860"/>
      <w:bookmarkStart w:id="9" w:name="_Toc8542"/>
      <w:bookmarkStart w:id="10" w:name="_Toc160525186"/>
      <w:bookmarkStart w:id="11" w:name="_Toc486343109"/>
      <w:bookmarkStart w:id="12" w:name="_Toc13098"/>
      <w:r>
        <w:rPr>
          <w:rFonts w:hint="eastAsia"/>
        </w:rPr>
        <w:t>引言</w:t>
      </w:r>
      <w:bookmarkEnd w:id="6"/>
      <w:bookmarkEnd w:id="7"/>
      <w:bookmarkEnd w:id="8"/>
      <w:bookmarkEnd w:id="9"/>
      <w:bookmarkEnd w:id="10"/>
    </w:p>
    <w:p w14:paraId="1DEEA2D9">
      <w:pPr>
        <w:pStyle w:val="3"/>
      </w:pPr>
      <w:bookmarkStart w:id="13" w:name="_Toc160525187"/>
      <w:bookmarkStart w:id="14" w:name="_Toc20994"/>
      <w:bookmarkStart w:id="15" w:name="_Toc295402417"/>
      <w:bookmarkStart w:id="16" w:name="_Toc47096861"/>
      <w:bookmarkStart w:id="17" w:name="_Toc26810"/>
      <w:r>
        <w:rPr>
          <w:rFonts w:hint="eastAsia"/>
        </w:rPr>
        <w:t>业务需求背景</w:t>
      </w:r>
      <w:bookmarkEnd w:id="13"/>
      <w:bookmarkEnd w:id="14"/>
      <w:bookmarkEnd w:id="15"/>
      <w:bookmarkEnd w:id="16"/>
      <w:bookmarkEnd w:id="17"/>
    </w:p>
    <w:p w14:paraId="1FE14187">
      <w:pPr>
        <w:pStyle w:val="197"/>
        <w:rPr>
          <w:rFonts w:hint="eastAsia" w:eastAsiaTheme="minorEastAsia"/>
          <w:color w:val="auto"/>
          <w:lang w:val="en-US" w:eastAsia="zh-CN"/>
        </w:rPr>
      </w:pPr>
      <w:r>
        <w:rPr>
          <w:rFonts w:hint="eastAsia"/>
          <w:color w:val="auto"/>
        </w:rPr>
        <w:t xml:space="preserve"> </w:t>
      </w:r>
      <w:r>
        <w:rPr>
          <w:rFonts w:hint="eastAsia"/>
          <w:color w:val="auto"/>
          <w:lang w:val="en-US" w:eastAsia="zh-CN"/>
        </w:rPr>
        <w:t>略</w:t>
      </w:r>
    </w:p>
    <w:p w14:paraId="24AD62DC">
      <w:pPr>
        <w:pStyle w:val="3"/>
      </w:pPr>
      <w:bookmarkStart w:id="18" w:name="_Toc291675339"/>
      <w:bookmarkStart w:id="19" w:name="_Toc160525188"/>
      <w:bookmarkStart w:id="20" w:name="_Toc47096862"/>
      <w:bookmarkStart w:id="21" w:name="_Toc8590"/>
      <w:bookmarkStart w:id="22" w:name="_Toc2441"/>
      <w:bookmarkStart w:id="23" w:name="_Toc295402418"/>
      <w:r>
        <w:rPr>
          <w:rFonts w:hint="eastAsia"/>
        </w:rPr>
        <w:t>术语与缩写解释</w:t>
      </w:r>
      <w:bookmarkEnd w:id="18"/>
      <w:bookmarkEnd w:id="19"/>
      <w:bookmarkEnd w:id="20"/>
      <w:bookmarkEnd w:id="21"/>
      <w:bookmarkEnd w:id="22"/>
      <w:bookmarkEnd w:id="23"/>
    </w:p>
    <w:tbl>
      <w:tblPr>
        <w:tblStyle w:val="39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76"/>
        <w:gridCol w:w="6662"/>
      </w:tblGrid>
      <w:tr w14:paraId="2C43B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blHeader/>
        </w:trPr>
        <w:tc>
          <w:tcPr>
            <w:tcW w:w="817" w:type="dxa"/>
            <w:shd w:val="clear" w:color="auto" w:fill="A6A6A6"/>
          </w:tcPr>
          <w:p w14:paraId="51F6349F">
            <w:pPr>
              <w:pStyle w:val="203"/>
              <w:rPr>
                <w:rFonts w:ascii="宋体" w:hAnsi="宋体"/>
                <w:szCs w:val="21"/>
              </w:rPr>
            </w:pPr>
            <w:bookmarkStart w:id="24" w:name="_Toc436445619"/>
            <w:r>
              <w:rPr>
                <w:rFonts w:hint="eastAsia" w:ascii="宋体" w:hAnsi="宋体"/>
                <w:szCs w:val="21"/>
              </w:rPr>
              <w:t>序号</w:t>
            </w:r>
          </w:p>
        </w:tc>
        <w:tc>
          <w:tcPr>
            <w:tcW w:w="1276" w:type="dxa"/>
            <w:shd w:val="clear" w:color="auto" w:fill="A6A6A6"/>
          </w:tcPr>
          <w:p w14:paraId="15D64C46">
            <w:pPr>
              <w:pStyle w:val="203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术语</w:t>
            </w:r>
          </w:p>
        </w:tc>
        <w:tc>
          <w:tcPr>
            <w:tcW w:w="6662" w:type="dxa"/>
            <w:shd w:val="clear" w:color="auto" w:fill="A6A6A6"/>
          </w:tcPr>
          <w:p w14:paraId="5A62C70E">
            <w:pPr>
              <w:pStyle w:val="203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解释</w:t>
            </w:r>
          </w:p>
        </w:tc>
      </w:tr>
      <w:tr w14:paraId="19AEA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25C31FA6">
            <w:pPr>
              <w:pStyle w:val="207"/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1</w:t>
            </w:r>
          </w:p>
        </w:tc>
        <w:tc>
          <w:tcPr>
            <w:tcW w:w="1276" w:type="dxa"/>
            <w:vAlign w:val="center"/>
          </w:tcPr>
          <w:p w14:paraId="5CFF3AF5">
            <w:pPr>
              <w:jc w:val="center"/>
              <w:rPr>
                <w:rFonts w:ascii="宋体" w:hAnsi="宋体"/>
                <w:sz w:val="20"/>
                <w:szCs w:val="20"/>
              </w:rPr>
            </w:pPr>
            <w:r>
              <w:rPr>
                <w:rFonts w:hint="eastAsia" w:ascii="宋体" w:hAnsi="宋体"/>
                <w:sz w:val="20"/>
                <w:szCs w:val="20"/>
              </w:rPr>
              <w:t>WCS</w:t>
            </w:r>
          </w:p>
        </w:tc>
        <w:tc>
          <w:tcPr>
            <w:tcW w:w="6662" w:type="dxa"/>
            <w:vAlign w:val="center"/>
          </w:tcPr>
          <w:p w14:paraId="61B83B5F">
            <w:pPr>
              <w:pStyle w:val="35"/>
              <w:shd w:val="clear" w:color="auto" w:fill="FFFFFF"/>
              <w:spacing w:before="150" w:after="150" w:line="390" w:lineRule="atLeast"/>
              <w:rPr>
                <w:sz w:val="20"/>
                <w:szCs w:val="20"/>
              </w:rPr>
            </w:pPr>
            <w:r>
              <w:rPr>
                <w:rFonts w:hint="eastAsia" w:cs="宋体"/>
                <w:sz w:val="20"/>
                <w:szCs w:val="20"/>
              </w:rPr>
              <w:t xml:space="preserve">Warehouse Control System， </w:t>
            </w:r>
            <w:r>
              <w:rPr>
                <w:rFonts w:hint="eastAsia"/>
                <w:sz w:val="20"/>
                <w:szCs w:val="20"/>
              </w:rPr>
              <w:t>仓储控制系统，位于WMS与物流设备之间的中间层，负责协调、调度底层的各种物流设备，使底层物流设备可以执行仓储系统的业务流程。</w:t>
            </w:r>
          </w:p>
        </w:tc>
      </w:tr>
      <w:tr w14:paraId="465D37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Align w:val="center"/>
          </w:tcPr>
          <w:p w14:paraId="5B756EEE">
            <w:pPr>
              <w:pStyle w:val="207"/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228647F9">
            <w:pPr>
              <w:jc w:val="center"/>
              <w:rPr>
                <w:rFonts w:ascii="宋体" w:hAnsi="宋体"/>
                <w:sz w:val="20"/>
                <w:szCs w:val="20"/>
              </w:rPr>
            </w:pPr>
          </w:p>
        </w:tc>
        <w:tc>
          <w:tcPr>
            <w:tcW w:w="6662" w:type="dxa"/>
            <w:vAlign w:val="center"/>
          </w:tcPr>
          <w:p w14:paraId="2397FB8C">
            <w:pPr>
              <w:jc w:val="left"/>
              <w:rPr>
                <w:rFonts w:ascii="宋体" w:hAnsi="宋体"/>
                <w:sz w:val="20"/>
                <w:szCs w:val="20"/>
              </w:rPr>
            </w:pPr>
          </w:p>
        </w:tc>
      </w:tr>
      <w:bookmarkEnd w:id="24"/>
    </w:tbl>
    <w:p w14:paraId="40EFF835">
      <w:pPr>
        <w:spacing w:line="360" w:lineRule="auto"/>
        <w:rPr>
          <w:i/>
          <w:szCs w:val="21"/>
        </w:rPr>
      </w:pPr>
    </w:p>
    <w:p w14:paraId="3B6A6FF9">
      <w:pPr>
        <w:pStyle w:val="2"/>
      </w:pPr>
      <w:bookmarkStart w:id="25" w:name="_Toc295402420"/>
      <w:bookmarkStart w:id="26" w:name="_Toc47096863"/>
      <w:bookmarkStart w:id="27" w:name="_Toc13887"/>
      <w:bookmarkStart w:id="28" w:name="_Toc160525189"/>
      <w:bookmarkStart w:id="29" w:name="_Toc26567"/>
      <w:r>
        <w:rPr>
          <w:rFonts w:hint="eastAsia"/>
        </w:rPr>
        <w:t>项目</w:t>
      </w:r>
      <w:bookmarkEnd w:id="25"/>
      <w:r>
        <w:rPr>
          <w:rFonts w:hint="eastAsia"/>
        </w:rPr>
        <w:t>业务蓝图</w:t>
      </w:r>
      <w:bookmarkEnd w:id="26"/>
      <w:bookmarkEnd w:id="27"/>
      <w:bookmarkEnd w:id="28"/>
      <w:bookmarkEnd w:id="29"/>
    </w:p>
    <w:p w14:paraId="11509F66">
      <w:pPr>
        <w:pStyle w:val="3"/>
      </w:pPr>
      <w:bookmarkStart w:id="30" w:name="_Toc10923"/>
      <w:bookmarkStart w:id="31" w:name="_Toc47096864"/>
      <w:bookmarkStart w:id="32" w:name="_Toc160525190"/>
      <w:bookmarkStart w:id="33" w:name="_Toc22126"/>
      <w:r>
        <w:rPr>
          <w:rFonts w:hint="eastAsia"/>
        </w:rPr>
        <w:t>项目整体业务蓝图</w:t>
      </w:r>
      <w:bookmarkEnd w:id="30"/>
      <w:bookmarkEnd w:id="31"/>
      <w:bookmarkEnd w:id="32"/>
      <w:bookmarkEnd w:id="33"/>
    </w:p>
    <w:p w14:paraId="4B7FC66C">
      <w:pPr>
        <w:spacing w:line="360" w:lineRule="auto"/>
        <w:rPr>
          <w:i/>
          <w:szCs w:val="21"/>
        </w:rPr>
      </w:pPr>
    </w:p>
    <w:p w14:paraId="71B0E139">
      <w:pPr>
        <w:pStyle w:val="3"/>
      </w:pPr>
      <w:bookmarkStart w:id="34" w:name="_Toc10824"/>
      <w:bookmarkStart w:id="35" w:name="_Toc160525195"/>
      <w:bookmarkStart w:id="36" w:name="_Toc15710"/>
      <w:bookmarkStart w:id="37" w:name="_Toc47096866"/>
      <w:r>
        <w:rPr>
          <w:rFonts w:hint="eastAsia"/>
        </w:rPr>
        <w:t>业务流程图说明</w:t>
      </w:r>
      <w:bookmarkEnd w:id="34"/>
      <w:bookmarkEnd w:id="35"/>
      <w:bookmarkEnd w:id="36"/>
      <w:bookmarkEnd w:id="37"/>
    </w:p>
    <w:tbl>
      <w:tblPr>
        <w:tblStyle w:val="39"/>
        <w:tblW w:w="8522" w:type="dxa"/>
        <w:tblInd w:w="0" w:type="dxa"/>
        <w:tblBorders>
          <w:top w:val="none" w:color="auto" w:sz="0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6854"/>
      </w:tblGrid>
      <w:tr w14:paraId="33265FE7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668" w:type="dxa"/>
            <w:vAlign w:val="center"/>
          </w:tcPr>
          <w:p w14:paraId="6CC97E2D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szCs w:val="22"/>
              </w:rPr>
              <w:object>
                <v:shape id="_x0000_i1025" o:spt="75" type="#_x0000_t75" style="height:22.8pt;width:61.8pt;" o:ole="t" filled="f" o:preferrelative="t" stroked="f" coordsize="21600,21600">
                  <v:path/>
                  <v:fill on="f" focussize="0,0"/>
                  <v:stroke on="f" joinstyle="miter"/>
                  <v:imagedata r:id="rId10" o:title=""/>
                  <o:lock v:ext="edit" aspectratio="t"/>
                  <w10:wrap type="none"/>
                  <w10:anchorlock/>
                </v:shape>
                <o:OLEObject Type="Embed" ProgID="Visio.Drawing.11" ShapeID="_x0000_i1025" DrawAspect="Content" ObjectID="_1468075725" r:id="rId9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1C876A68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该框图表示某一业务流程的开始；</w:t>
            </w:r>
          </w:p>
        </w:tc>
      </w:tr>
      <w:tr w14:paraId="11D86808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668" w:type="dxa"/>
            <w:vAlign w:val="center"/>
          </w:tcPr>
          <w:p w14:paraId="3D129312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szCs w:val="22"/>
              </w:rPr>
              <w:object>
                <v:shape id="_x0000_i1026" o:spt="75" type="#_x0000_t75" style="height:22.8pt;width:61.8pt;" o:ole="t" filled="f" o:preferrelative="t" stroked="f" coordsize="21600,21600">
                  <v:path/>
                  <v:fill on="f" focussize="0,0"/>
                  <v:stroke on="f" joinstyle="miter"/>
                  <v:imagedata r:id="rId12" o:title=""/>
                  <o:lock v:ext="edit" aspectratio="t"/>
                  <w10:wrap type="none"/>
                  <w10:anchorlock/>
                </v:shape>
                <o:OLEObject Type="Embed" ProgID="Visio.Drawing.11" ShapeID="_x0000_i1026" DrawAspect="Content" ObjectID="_1468075726" r:id="rId11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42A4C202">
            <w:pPr>
              <w:pStyle w:val="17"/>
              <w:spacing w:after="0" w:line="300" w:lineRule="auto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该框图表示某一业务流程的结束；</w:t>
            </w:r>
          </w:p>
        </w:tc>
      </w:tr>
      <w:tr w14:paraId="6D38BE3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</w:trPr>
        <w:tc>
          <w:tcPr>
            <w:tcW w:w="1668" w:type="dxa"/>
            <w:vAlign w:val="center"/>
          </w:tcPr>
          <w:p w14:paraId="639ED94E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szCs w:val="22"/>
              </w:rPr>
              <w:object>
                <v:shape id="_x0000_i1027" o:spt="75" type="#_x0000_t75" style="height:31.2pt;width:58.8pt;" o:ole="t" filled="f" o:preferrelative="t" stroked="f" coordsize="21600,21600">
                  <v:path/>
                  <v:fill on="f" focussize="0,0"/>
                  <v:stroke on="f" joinstyle="miter"/>
                  <v:imagedata r:id="rId14" o:title=""/>
                  <o:lock v:ext="edit" aspectratio="t"/>
                  <w10:wrap type="none"/>
                  <w10:anchorlock/>
                </v:shape>
                <o:OLEObject Type="Embed" ProgID="Visio.Drawing.15" ShapeID="_x0000_i1027" DrawAspect="Content" ObjectID="_1468075727" r:id="rId13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3BEF4445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可以放置在流程的开始表示来源于哪些流程；可以放置在流程末端表示流向哪些流程；可以放置在流程的中间，表示涉及到哪些流程；框图内可列示多个流程编号和名称，该框图根据文字多少调整大小；</w:t>
            </w:r>
          </w:p>
        </w:tc>
      </w:tr>
      <w:tr w14:paraId="1808F445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</w:trPr>
        <w:tc>
          <w:tcPr>
            <w:tcW w:w="1668" w:type="dxa"/>
            <w:vAlign w:val="center"/>
          </w:tcPr>
          <w:p w14:paraId="11F4BDDB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object>
                <v:shape id="_x0000_i1028" o:spt="75" type="#_x0000_t75" style="height:27.6pt;width:59.4pt;" o:ole="t" filled="f" o:preferrelative="t" stroked="f" coordsize="21600,21600">
                  <v:path/>
                  <v:fill on="f" focussize="0,0"/>
                  <v:stroke on="f" joinstyle="miter"/>
                  <v:imagedata r:id="rId16" o:title=""/>
                  <o:lock v:ext="edit" aspectratio="t"/>
                  <w10:wrap type="none"/>
                  <w10:anchorlock/>
                </v:shape>
                <o:OLEObject Type="Embed" ProgID="Visio.Drawing.11" ShapeID="_x0000_i1028" DrawAspect="Content" ObjectID="_1468075728" r:id="rId15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2ABD0464">
            <w:pPr>
              <w:pStyle w:val="17"/>
              <w:spacing w:after="0" w:line="300" w:lineRule="auto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该框图表示判断，可以有2个或3个分支，在对应的分支连线边上可以有文字提示，文字大小和色彩与框图内文字范例一致；</w:t>
            </w:r>
          </w:p>
        </w:tc>
      </w:tr>
      <w:tr w14:paraId="49B9A2F1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1668" w:type="dxa"/>
            <w:vAlign w:val="center"/>
          </w:tcPr>
          <w:p w14:paraId="2CCBD054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object>
                <v:shape id="_x0000_i1029" o:spt="75" type="#_x0000_t75" style="height:31.2pt;width:57.6pt;" o:ole="t" filled="f" o:preferrelative="t" stroked="f" coordsize="21600,21600">
                  <v:path/>
                  <v:fill on="f" focussize="0,0"/>
                  <v:stroke on="f" joinstyle="miter"/>
                  <v:imagedata r:id="rId18" o:title=""/>
                  <o:lock v:ext="edit" aspectratio="t"/>
                  <w10:wrap type="none"/>
                  <w10:anchorlock/>
                </v:shape>
                <o:OLEObject Type="Embed" ProgID="Visio.Drawing.11" ShapeID="_x0000_i1029" DrawAspect="Content" ObjectID="_1468075729" r:id="rId17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0030D508">
            <w:pPr>
              <w:pStyle w:val="17"/>
              <w:spacing w:after="0" w:line="300" w:lineRule="auto"/>
              <w:rPr>
                <w:rFonts w:ascii="宋体" w:hAnsi="宋体"/>
                <w:sz w:val="24"/>
                <w:szCs w:val="22"/>
              </w:rPr>
            </w:pPr>
            <w:r>
              <w:rPr>
                <w:rFonts w:hint="eastAsia" w:ascii="宋体" w:hAnsi="宋体"/>
                <w:sz w:val="24"/>
              </w:rPr>
              <w:t>该框图表示业务中涉及到的内部单据或报表；</w:t>
            </w:r>
          </w:p>
        </w:tc>
      </w:tr>
      <w:tr w14:paraId="5C14FFCF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668" w:type="dxa"/>
            <w:vAlign w:val="center"/>
          </w:tcPr>
          <w:p w14:paraId="52E83A26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szCs w:val="22"/>
              </w:rPr>
              <w:object>
                <v:shape id="_x0000_i1030" o:spt="75" type="#_x0000_t75" style="height:27.6pt;width:50.4pt;" o:ole="t" filled="f" o:preferrelative="t" stroked="f" coordsize="21600,21600">
                  <v:path/>
                  <v:fill on="f" focussize="0,0"/>
                  <v:stroke on="f" joinstyle="miter"/>
                  <v:imagedata r:id="rId20" o:title=""/>
                  <o:lock v:ext="edit" aspectratio="t"/>
                  <w10:wrap type="none"/>
                  <w10:anchorlock/>
                </v:shape>
                <o:OLEObject Type="Embed" ProgID="Visio.Drawing.15" ShapeID="_x0000_i1030" DrawAspect="Content" ObjectID="_1468075730" r:id="rId19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568DEF41">
            <w:pPr>
              <w:pStyle w:val="17"/>
              <w:spacing w:after="0" w:line="300" w:lineRule="auto"/>
              <w:rPr>
                <w:rFonts w:ascii="宋体" w:hAnsi="宋体"/>
                <w:sz w:val="24"/>
                <w:szCs w:val="22"/>
              </w:rPr>
            </w:pPr>
            <w:r>
              <w:rPr>
                <w:sz w:val="24"/>
              </w:rPr>
              <w:t>该框图表示流程中的涉及到的作业节点</w:t>
            </w:r>
            <w:r>
              <w:rPr>
                <w:rFonts w:hint="eastAsia"/>
                <w:sz w:val="24"/>
              </w:rPr>
              <w:t>；</w:t>
            </w:r>
          </w:p>
        </w:tc>
      </w:tr>
      <w:tr w14:paraId="7CE011EC">
        <w:tblPrEx>
          <w:tblBorders>
            <w:top w:val="none" w:color="auto" w:sz="0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6BEEFBE0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szCs w:val="22"/>
              </w:rPr>
              <w:object>
                <v:shape id="_x0000_i1031" o:spt="75" type="#_x0000_t75" style="height:22.8pt;width:45.6pt;" o:ole="t" filled="f" o:preferrelative="t" stroked="f" coordsize="21600,21600">
                  <v:path/>
                  <v:fill on="f" focussize="0,0"/>
                  <v:stroke on="f" joinstyle="miter"/>
                  <v:imagedata r:id="rId22" o:title=""/>
                  <o:lock v:ext="edit" aspectratio="t"/>
                  <w10:wrap type="none"/>
                  <w10:anchorlock/>
                </v:shape>
                <o:OLEObject Type="Embed" ProgID="Visio.Drawing.15" ShapeID="_x0000_i1031" DrawAspect="Content" ObjectID="_1468075731" r:id="rId21">
                  <o:LockedField>false</o:LockedField>
                </o:OLEObject>
              </w:object>
            </w:r>
          </w:p>
        </w:tc>
        <w:tc>
          <w:tcPr>
            <w:tcW w:w="6854" w:type="dxa"/>
            <w:vAlign w:val="center"/>
          </w:tcPr>
          <w:p w14:paraId="426E7AEE">
            <w:pPr>
              <w:pStyle w:val="17"/>
              <w:spacing w:after="0" w:line="30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该框图表示业务中涉及到的数据传输。</w:t>
            </w:r>
          </w:p>
        </w:tc>
      </w:tr>
    </w:tbl>
    <w:p w14:paraId="4B7036B8">
      <w:pPr>
        <w:spacing w:line="360" w:lineRule="auto"/>
        <w:rPr>
          <w:i/>
          <w:szCs w:val="21"/>
        </w:rPr>
      </w:pPr>
    </w:p>
    <w:p w14:paraId="546BCA43">
      <w:pPr>
        <w:pStyle w:val="2"/>
        <w:numPr>
          <w:ilvl w:val="0"/>
          <w:numId w:val="1"/>
        </w:numPr>
      </w:pPr>
      <w:bookmarkStart w:id="38" w:name="_Toc30666"/>
      <w:r>
        <w:rPr>
          <w:rFonts w:hint="eastAsia"/>
        </w:rPr>
        <w:t>业务流程介绍</w:t>
      </w:r>
      <w:bookmarkEnd w:id="11"/>
      <w:bookmarkEnd w:id="12"/>
      <w:bookmarkEnd w:id="38"/>
    </w:p>
    <w:p w14:paraId="4D38341C">
      <w:pPr>
        <w:pStyle w:val="3"/>
        <w:numPr>
          <w:ilvl w:val="1"/>
          <w:numId w:val="1"/>
        </w:numPr>
      </w:pPr>
      <w:bookmarkStart w:id="39" w:name="_Toc31400"/>
      <w:bookmarkStart w:id="40" w:name="_Toc3660"/>
      <w:r>
        <w:rPr>
          <w:rFonts w:hint="eastAsia"/>
        </w:rPr>
        <w:t>入库流程</w:t>
      </w:r>
      <w:bookmarkEnd w:id="39"/>
      <w:bookmarkEnd w:id="40"/>
    </w:p>
    <w:p w14:paraId="6BF66D96">
      <w:pPr>
        <w:pStyle w:val="4"/>
        <w:numPr>
          <w:ilvl w:val="2"/>
          <w:numId w:val="1"/>
        </w:numPr>
        <w:ind w:left="930" w:right="210"/>
      </w:pPr>
      <w:bookmarkStart w:id="41" w:name="_Toc10938"/>
      <w:bookmarkStart w:id="42" w:name="_Toc32401"/>
      <w:bookmarkStart w:id="43" w:name="_Toc539"/>
      <w:r>
        <w:rPr>
          <w:rFonts w:hint="eastAsia"/>
        </w:rPr>
        <w:t>业务概述</w:t>
      </w:r>
      <w:bookmarkEnd w:id="41"/>
      <w:bookmarkEnd w:id="42"/>
      <w:bookmarkEnd w:id="43"/>
    </w:p>
    <w:p w14:paraId="6FF829F1">
      <w:pPr>
        <w:pStyle w:val="197"/>
        <w:rPr>
          <w:rFonts w:hint="default" w:eastAsiaTheme="minorEastAsia"/>
          <w:i/>
          <w:iCs/>
          <w:color w:val="auto"/>
          <w:lang w:val="en-US" w:eastAsia="zh-CN"/>
        </w:rPr>
      </w:pPr>
      <w:r>
        <w:rPr>
          <w:rFonts w:hint="eastAsia"/>
          <w:color w:val="auto"/>
        </w:rPr>
        <w:t>本流程描述的是从上游系统</w:t>
      </w:r>
      <w:r>
        <w:rPr>
          <w:rFonts w:hint="eastAsia"/>
          <w:color w:val="auto"/>
          <w:lang w:val="en-US" w:eastAsia="zh-CN"/>
        </w:rPr>
        <w:t>WMS</w:t>
      </w:r>
      <w:r>
        <w:rPr>
          <w:rFonts w:hint="eastAsia"/>
          <w:color w:val="auto"/>
        </w:rPr>
        <w:t>发起</w:t>
      </w:r>
      <w:r>
        <w:rPr>
          <w:rFonts w:hint="eastAsia"/>
          <w:color w:val="auto"/>
          <w:lang w:val="en-US" w:eastAsia="zh-CN"/>
        </w:rPr>
        <w:t>入库任务</w:t>
      </w:r>
      <w:r>
        <w:rPr>
          <w:rFonts w:hint="eastAsia"/>
          <w:color w:val="auto"/>
        </w:rPr>
        <w:t>，W</w:t>
      </w:r>
      <w:r>
        <w:rPr>
          <w:rFonts w:hint="eastAsia"/>
          <w:color w:val="auto"/>
          <w:lang w:val="en-US" w:eastAsia="zh-CN"/>
        </w:rPr>
        <w:t>C</w:t>
      </w:r>
      <w:r>
        <w:rPr>
          <w:rFonts w:hint="eastAsia"/>
          <w:color w:val="auto"/>
        </w:rPr>
        <w:t>S系统</w:t>
      </w:r>
      <w:r>
        <w:rPr>
          <w:rFonts w:hint="eastAsia"/>
          <w:color w:val="auto"/>
          <w:lang w:val="en-US" w:eastAsia="zh-CN"/>
        </w:rPr>
        <w:t>进行入库校验、入库任务生成、执行入库、执行结果回传的</w:t>
      </w:r>
      <w:r>
        <w:rPr>
          <w:rFonts w:hint="eastAsia"/>
          <w:color w:val="auto"/>
        </w:rPr>
        <w:t>作业流程。</w:t>
      </w:r>
      <w:r>
        <w:rPr>
          <w:rFonts w:hint="eastAsia"/>
          <w:color w:val="auto"/>
          <w:lang w:val="en-US" w:eastAsia="zh-CN"/>
        </w:rPr>
        <w:t>该入库包含原料入库和空车入库，系统不做区分，流程一致。入库方式有两种：自动入库和手动入库。</w:t>
      </w:r>
    </w:p>
    <w:p w14:paraId="2C56DD9D">
      <w:pPr>
        <w:pStyle w:val="4"/>
        <w:numPr>
          <w:ilvl w:val="2"/>
          <w:numId w:val="1"/>
        </w:numPr>
        <w:ind w:left="930" w:right="210"/>
      </w:pPr>
      <w:bookmarkStart w:id="44" w:name="_Toc18254"/>
      <w:bookmarkStart w:id="45" w:name="_Toc17859"/>
      <w:bookmarkStart w:id="46" w:name="_Toc8506"/>
      <w:bookmarkStart w:id="47" w:name="_Toc47096874"/>
      <w:r>
        <w:rPr>
          <w:rFonts w:hint="eastAsia"/>
        </w:rPr>
        <w:t>业务类型</w:t>
      </w:r>
      <w:bookmarkEnd w:id="44"/>
      <w:bookmarkEnd w:id="45"/>
      <w:bookmarkEnd w:id="46"/>
      <w:bookmarkEnd w:id="47"/>
    </w:p>
    <w:p w14:paraId="6BA00CF8">
      <w:pPr>
        <w:spacing w:line="300" w:lineRule="auto"/>
        <w:ind w:firstLine="566"/>
        <w:rPr>
          <w:rFonts w:hint="default" w:ascii="宋体" w:hAnsi="宋体" w:eastAsia="宋体"/>
          <w:i/>
          <w:iCs/>
          <w:sz w:val="24"/>
          <w:lang w:val="en-US" w:eastAsia="zh-CN"/>
        </w:rPr>
      </w:pPr>
      <w:bookmarkStart w:id="48" w:name="_Toc15019"/>
      <w:bookmarkStart w:id="49" w:name="_Toc47096875"/>
      <w:r>
        <w:rPr>
          <w:rFonts w:hint="eastAsia" w:ascii="宋体" w:hAnsi="宋体"/>
          <w:sz w:val="24"/>
          <w:lang w:val="en-US" w:eastAsia="zh-CN"/>
        </w:rPr>
        <w:t>原料/空车</w:t>
      </w:r>
      <w:r>
        <w:rPr>
          <w:rFonts w:hint="eastAsia" w:ascii="宋体" w:hAnsi="宋体"/>
          <w:sz w:val="24"/>
        </w:rPr>
        <w:t>入库</w:t>
      </w:r>
      <w:r>
        <w:rPr>
          <w:rFonts w:hint="eastAsia" w:ascii="宋体" w:hAnsi="宋体"/>
          <w:sz w:val="24"/>
          <w:lang w:eastAsia="zh-CN"/>
        </w:rPr>
        <w:t>：</w:t>
      </w:r>
      <w:r>
        <w:rPr>
          <w:rFonts w:hint="eastAsia" w:ascii="宋体" w:hAnsi="宋体"/>
          <w:sz w:val="24"/>
          <w:lang w:val="en-US" w:eastAsia="zh-CN"/>
        </w:rPr>
        <w:t>提升机入库口</w:t>
      </w:r>
      <w:r>
        <w:rPr>
          <w:rFonts w:hint="default" w:ascii="Arial" w:hAnsi="Arial" w:cs="Arial"/>
          <w:sz w:val="24"/>
          <w:lang w:val="en-US" w:eastAsia="zh-CN"/>
        </w:rPr>
        <w:t>→</w:t>
      </w:r>
      <w:r>
        <w:rPr>
          <w:rFonts w:hint="eastAsia" w:ascii="Arial" w:hAnsi="Arial" w:cs="Arial"/>
          <w:sz w:val="24"/>
          <w:lang w:val="en-US" w:eastAsia="zh-CN"/>
        </w:rPr>
        <w:t>正常货位</w:t>
      </w:r>
    </w:p>
    <w:p w14:paraId="7E4CD6D5">
      <w:pPr>
        <w:pStyle w:val="4"/>
        <w:numPr>
          <w:ilvl w:val="2"/>
          <w:numId w:val="1"/>
        </w:numPr>
        <w:ind w:left="930" w:right="210"/>
      </w:pPr>
      <w:bookmarkStart w:id="50" w:name="_Toc29253"/>
      <w:bookmarkStart w:id="51" w:name="_Toc8428"/>
      <w:r>
        <w:rPr>
          <w:rFonts w:hint="eastAsia"/>
        </w:rPr>
        <w:t>业务流程图</w:t>
      </w:r>
      <w:bookmarkEnd w:id="48"/>
      <w:bookmarkEnd w:id="49"/>
      <w:bookmarkEnd w:id="50"/>
      <w:bookmarkEnd w:id="51"/>
    </w:p>
    <w:p w14:paraId="69008444">
      <w:pPr>
        <w:pStyle w:val="209"/>
        <w:spacing w:line="300" w:lineRule="auto"/>
        <w:ind w:firstLine="566"/>
        <w:rPr>
          <w:rFonts w:ascii="宋体" w:hAnsi="宋体"/>
          <w:sz w:val="24"/>
        </w:rPr>
      </w:pPr>
      <w:bookmarkStart w:id="52" w:name="_Toc47096876"/>
      <w:bookmarkStart w:id="53" w:name="_Toc26278"/>
      <w:r>
        <w:rPr>
          <w:rFonts w:hint="eastAsia" w:ascii="宋体" w:hAnsi="宋体"/>
          <w:sz w:val="24"/>
        </w:rPr>
        <w:t>*以下为入库流程说明。</w:t>
      </w:r>
    </w:p>
    <w:p w14:paraId="45354C65">
      <w:pPr>
        <w:pStyle w:val="209"/>
        <w:spacing w:line="300" w:lineRule="auto"/>
        <w:ind w:firstLine="480"/>
        <w:rPr>
          <w:rFonts w:hint="eastAsia" w:ascii="宋体" w:hAnsi="宋体" w:eastAsia="宋体"/>
          <w:i/>
          <w:iCs/>
          <w:sz w:val="24"/>
          <w:lang w:eastAsia="zh-CN"/>
        </w:rPr>
      </w:pPr>
      <w:r>
        <w:rPr>
          <w:rFonts w:hint="eastAsia" w:ascii="宋体" w:hAnsi="宋体" w:eastAsia="宋体"/>
          <w:i/>
          <w:iCs/>
          <w:sz w:val="24"/>
          <w:lang w:eastAsia="zh-CN"/>
        </w:rPr>
        <w:drawing>
          <wp:inline distT="0" distB="0" distL="114300" distR="114300">
            <wp:extent cx="2308860" cy="5766435"/>
            <wp:effectExtent l="0" t="0" r="7620" b="9525"/>
            <wp:docPr id="4" name="图片 4" descr="入库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入库流程图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08860" cy="57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E1808E">
      <w:pPr>
        <w:pStyle w:val="4"/>
        <w:numPr>
          <w:ilvl w:val="2"/>
          <w:numId w:val="1"/>
        </w:numPr>
        <w:ind w:left="930" w:right="210"/>
      </w:pPr>
      <w:bookmarkStart w:id="54" w:name="_Toc18305"/>
      <w:bookmarkStart w:id="55" w:name="_Toc14130"/>
      <w:r>
        <w:rPr>
          <w:rFonts w:hint="eastAsia"/>
        </w:rPr>
        <w:t>业务流程图说明</w:t>
      </w:r>
      <w:bookmarkEnd w:id="52"/>
      <w:bookmarkEnd w:id="53"/>
      <w:bookmarkEnd w:id="54"/>
      <w:bookmarkEnd w:id="55"/>
    </w:p>
    <w:tbl>
      <w:tblPr>
        <w:tblStyle w:val="39"/>
        <w:tblW w:w="8186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77"/>
        <w:gridCol w:w="3252"/>
        <w:gridCol w:w="861"/>
        <w:gridCol w:w="944"/>
        <w:gridCol w:w="892"/>
        <w:gridCol w:w="718"/>
      </w:tblGrid>
      <w:tr w14:paraId="7F57EB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42" w:type="dxa"/>
            <w:shd w:val="clear" w:color="auto" w:fill="EEECE1"/>
          </w:tcPr>
          <w:p w14:paraId="16317EB6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序号</w:t>
            </w:r>
          </w:p>
        </w:tc>
        <w:tc>
          <w:tcPr>
            <w:tcW w:w="977" w:type="dxa"/>
            <w:shd w:val="clear" w:color="auto" w:fill="EEECE1"/>
          </w:tcPr>
          <w:p w14:paraId="0F8328B8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活动名称</w:t>
            </w:r>
          </w:p>
        </w:tc>
        <w:tc>
          <w:tcPr>
            <w:tcW w:w="3252" w:type="dxa"/>
            <w:shd w:val="clear" w:color="auto" w:fill="EEECE1"/>
          </w:tcPr>
          <w:p w14:paraId="2C429F41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活动详细描述</w:t>
            </w:r>
          </w:p>
        </w:tc>
        <w:tc>
          <w:tcPr>
            <w:tcW w:w="861" w:type="dxa"/>
            <w:shd w:val="clear" w:color="auto" w:fill="EEECE1"/>
          </w:tcPr>
          <w:p w14:paraId="263431B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WMS状态</w:t>
            </w:r>
          </w:p>
        </w:tc>
        <w:tc>
          <w:tcPr>
            <w:tcW w:w="944" w:type="dxa"/>
            <w:shd w:val="clear" w:color="auto" w:fill="EEECE1"/>
          </w:tcPr>
          <w:p w14:paraId="525418B9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WCS状态</w:t>
            </w:r>
          </w:p>
        </w:tc>
        <w:tc>
          <w:tcPr>
            <w:tcW w:w="892" w:type="dxa"/>
            <w:shd w:val="clear" w:color="auto" w:fill="EEECE1"/>
          </w:tcPr>
          <w:p w14:paraId="6D01D044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系统</w:t>
            </w:r>
          </w:p>
        </w:tc>
        <w:tc>
          <w:tcPr>
            <w:tcW w:w="718" w:type="dxa"/>
            <w:shd w:val="clear" w:color="auto" w:fill="EEECE1"/>
          </w:tcPr>
          <w:p w14:paraId="4A891E90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备注</w:t>
            </w:r>
          </w:p>
        </w:tc>
      </w:tr>
      <w:tr w14:paraId="6F9E97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77AC013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  <w:t>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06FF09D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AGV请求入库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0CE1F1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AGV到提升机前置位置后，WMS调用WCS任务接口，发送1001请求，WMS生成入库任务，WMSID 字段值为：0 表示自动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56F0DFA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5E351D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64F07C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4719A3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</w:t>
            </w:r>
          </w:p>
        </w:tc>
      </w:tr>
      <w:tr w14:paraId="0CA2F5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0176CFC1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24D3D9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AGV是否可进（WCS查询任务状态为200的入库任务）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41DFD8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WCS读取提升机PLC信号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DB2.0.0/DB2.8.0，为1允计进入提升位置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A8EAD6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6D39D0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6CD60DA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725F7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</w:t>
            </w:r>
          </w:p>
        </w:tc>
      </w:tr>
      <w:tr w14:paraId="07465D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15D00BB7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7E30C6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AGV请求进入回调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107A079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highlight w:val="yellow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highlight w:val="yellow"/>
                <w:lang w:val="en-US" w:eastAsia="zh-CN"/>
              </w:rPr>
              <w:t>查询任务标记为1的任务为空才允计回传</w:t>
            </w:r>
          </w:p>
          <w:p w14:paraId="48D8FA0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允计进入时回调WMS接口，发送2001命令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B95244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D59B1F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2EFF638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6F0CEE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</w:t>
            </w:r>
          </w:p>
        </w:tc>
      </w:tr>
      <w:tr w14:paraId="04C537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633C9A7D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0D3B8B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A8B5A2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WMS收到允计进入信</w:t>
            </w:r>
            <w:bookmarkStart w:id="90" w:name="_GoBack"/>
            <w:bookmarkEnd w:id="90"/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号，内部逻辑处理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F62F14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C64FE2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06F8F4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29759E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</w:t>
            </w:r>
          </w:p>
        </w:tc>
      </w:tr>
      <w:tr w14:paraId="270930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7DE870B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11DD0B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WCS发送3001命令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07CFC142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AGV放货完成并发送3001命令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421459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3000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F8092C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5FB40AE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2020AAB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</w:t>
            </w:r>
          </w:p>
        </w:tc>
      </w:tr>
      <w:tr w14:paraId="0ADDF9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3FAEB9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02953F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WCS接收3001请求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61A8CDC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1，AGV放货完成，先判断提升机PLC DB2.0.0是否处于就绪状态，如果是则写提升机PLC提升信号DB1.0.0 ，读取提升是否完成信号DB2.2.0。</w:t>
            </w:r>
          </w:p>
          <w:p w14:paraId="362C4D2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2，手动入库时，需生成任务，因为手动没有1-5环节。WMSID 字段值为：1 表示手动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36126F5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3001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AE08D5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210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5A3AC7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45953B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01771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B5D7E1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C67037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提升完成回传WMS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5B7A7D7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提升完成后，WCS回传2002命令</w:t>
            </w:r>
          </w:p>
          <w:p w14:paraId="034CB08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highlight w:val="yellow"/>
                <w:lang w:val="en-US" w:eastAsia="zh-CN"/>
              </w:rPr>
              <w:t>WCS读到提升完成信号后任务标记0,表示AGV离开了,Dt_Task 中的CurrentAddress做为标记字段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94E29A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E5189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210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7425CF7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10EC976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628D1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518F278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8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6D3649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WMS接收2002请求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1A8AC64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WMS接收提升机提升完成信号，内部逻辑处理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B89777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9011D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210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7DD693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408A588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52865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9AD5C7C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9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10EF32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WMS发送101命令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10EAAD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WMS发送101命令，AGV搬运完成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3A1991B">
            <w:pPr>
              <w:widowControl/>
              <w:spacing w:before="60" w:after="60"/>
              <w:ind w:firstLine="160" w:firstLineChars="10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DD22B2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210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CB4DFE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00D4F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0A1DB7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1B0B545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C1112A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WCS接收101请求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799E54A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WCS查询任务并更新任务号（WMS中两个不同的任务号，WMS中会记录新的任务号），更新任务表中NextAddress字段为新的任务号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1C5FE0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C3D0FE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215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47B4E7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B760B83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6EED74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30E5B4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DD00B1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执行堆垛机入库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118A7460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WCS查询任务，发送堆垛机入库命令，执行堆垛机入库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7B97B27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928DF7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230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2C7992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74F138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6E1FDB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AF8D5C2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sz w:val="16"/>
                <w:szCs w:val="16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995AD2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堆垛机入库完成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049132E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WCS读取堆垛机入库完成信号，判断是否入库完成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E89ABCD">
            <w:pPr>
              <w:widowControl/>
              <w:spacing w:before="60" w:after="60"/>
              <w:jc w:val="left"/>
              <w:rPr>
                <w:rFonts w:hint="default" w:eastAsia="宋体" w:cs="宋体" w:asciiTheme="minorEastAsia" w:hAnsi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E40DFF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235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BD4E78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E5B9F1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56E1D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5820912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sz w:val="16"/>
                <w:szCs w:val="16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AEC516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入库完成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D7A519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WCS入库完成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2D8224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8B2057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7A55C34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A4BD6B5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0199D5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ED8FC0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sz w:val="16"/>
                <w:szCs w:val="16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726B8DC1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入库完成回传WMS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79CB5BB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回传WMS任务完成 201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CA0CA7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1B5914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2CE4275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BB9DF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  <w:tr w14:paraId="7D88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76663B1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cs="宋体" w:asciiTheme="minorEastAsia" w:hAnsiTheme="minorEastAsia" w:eastAsiaTheme="minorEastAsia"/>
                <w:sz w:val="16"/>
                <w:szCs w:val="16"/>
              </w:rPr>
              <w:t>1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CE6B7F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2AA001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任务完成，WMS内部逻辑处理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500C33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723145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290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294526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AA2D5BC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自动/手动</w:t>
            </w:r>
          </w:p>
        </w:tc>
      </w:tr>
    </w:tbl>
    <w:p w14:paraId="5D97F622">
      <w:pPr>
        <w:pStyle w:val="4"/>
        <w:numPr>
          <w:ilvl w:val="2"/>
          <w:numId w:val="1"/>
        </w:numPr>
        <w:ind w:left="930" w:right="210"/>
      </w:pPr>
      <w:bookmarkStart w:id="56" w:name="_Toc21604"/>
      <w:r>
        <w:rPr>
          <w:rFonts w:hint="eastAsia"/>
        </w:rPr>
        <w:t>本流程关键控制点</w:t>
      </w:r>
      <w:bookmarkEnd w:id="56"/>
    </w:p>
    <w:p w14:paraId="39A8D930">
      <w:pPr>
        <w:numPr>
          <w:ilvl w:val="0"/>
          <w:numId w:val="0"/>
        </w:numPr>
        <w:spacing w:line="360" w:lineRule="auto"/>
        <w:ind w:firstLine="480" w:firstLineChars="2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1.入库执行：调用WCS任务请求接口时，生成任务状态为200（新建入库任务），WCS不会执行新建任务，当WCS接收到WMS 101请求，任务状态更新为215（AGV入库完成）后，WCS 才会执行入库任务。</w:t>
      </w:r>
    </w:p>
    <w:p w14:paraId="6BB9FA4C">
      <w:pPr>
        <w:numPr>
          <w:ilvl w:val="0"/>
          <w:numId w:val="0"/>
        </w:numPr>
        <w:spacing w:line="360" w:lineRule="auto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2.入库方式分自动和手动：手动入库在接收到WMS 3001请求后才生成任务，执行任务都是在AGV搬运完成状态（215）后才执行。</w:t>
      </w:r>
    </w:p>
    <w:p w14:paraId="2B382553">
      <w:pPr>
        <w:numPr>
          <w:ilvl w:val="0"/>
          <w:numId w:val="0"/>
        </w:numPr>
        <w:spacing w:line="360" w:lineRule="auto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3.入库任务优先级为最高，优先执行入库任务。（防止入库和异常出库同时存在时，入库口会堵住）。</w:t>
      </w:r>
    </w:p>
    <w:p w14:paraId="391190EF">
      <w:pPr>
        <w:numPr>
          <w:ilvl w:val="0"/>
          <w:numId w:val="0"/>
        </w:numPr>
        <w:spacing w:line="360" w:lineRule="auto"/>
        <w:ind w:firstLine="240" w:firstLineChars="1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4.入库库位状态控制：入库前需判断目标库位是否空闲。入库后状态更新的有货。</w:t>
      </w:r>
    </w:p>
    <w:p w14:paraId="2BDB7AB2">
      <w:pPr>
        <w:numPr>
          <w:ilvl w:val="0"/>
          <w:numId w:val="0"/>
        </w:numPr>
        <w:spacing w:line="360" w:lineRule="auto"/>
        <w:ind w:firstLine="240" w:firstLineChars="100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5.手动入库：任务初始状态为210</w:t>
      </w:r>
    </w:p>
    <w:p w14:paraId="0336CC33">
      <w:pPr>
        <w:numPr>
          <w:ilvl w:val="0"/>
          <w:numId w:val="0"/>
        </w:numPr>
        <w:spacing w:line="360" w:lineRule="auto"/>
        <w:rPr>
          <w:rFonts w:hint="eastAsia" w:ascii="宋体" w:hAnsi="宋体" w:cs="宋体"/>
          <w:sz w:val="24"/>
          <w:lang w:val="en-US" w:eastAsia="zh-CN"/>
        </w:rPr>
      </w:pPr>
    </w:p>
    <w:p w14:paraId="3BBDAD21">
      <w:pPr>
        <w:pStyle w:val="209"/>
        <w:ind w:firstLine="0"/>
        <w:rPr>
          <w:rFonts w:hint="default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  </w:t>
      </w:r>
    </w:p>
    <w:p w14:paraId="1D61DBD0">
      <w:pPr>
        <w:pStyle w:val="4"/>
        <w:numPr>
          <w:ilvl w:val="2"/>
          <w:numId w:val="1"/>
        </w:numPr>
        <w:ind w:left="930" w:right="210"/>
      </w:pPr>
      <w:bookmarkStart w:id="57" w:name="_Toc47096880"/>
      <w:bookmarkStart w:id="58" w:name="_Toc4633"/>
      <w:bookmarkStart w:id="59" w:name="_Toc5861"/>
      <w:bookmarkStart w:id="60" w:name="_Toc13351"/>
      <w:r>
        <w:rPr>
          <w:rFonts w:hint="eastAsia"/>
        </w:rPr>
        <w:t>本流程接口</w:t>
      </w:r>
      <w:bookmarkEnd w:id="57"/>
      <w:bookmarkEnd w:id="58"/>
      <w:bookmarkEnd w:id="59"/>
      <w:bookmarkEnd w:id="60"/>
    </w:p>
    <w:p w14:paraId="6A75283B">
      <w:pPr>
        <w:numPr>
          <w:ilvl w:val="0"/>
          <w:numId w:val="3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WCS任务请求接口</w:t>
      </w:r>
    </w:p>
    <w:p w14:paraId="231D8E1D">
      <w:pPr>
        <w:numPr>
          <w:ilvl w:val="0"/>
          <w:numId w:val="3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WMS任务回传接口</w:t>
      </w:r>
    </w:p>
    <w:p w14:paraId="2E44F6CA">
      <w:pPr>
        <w:numPr>
          <w:ilvl w:val="0"/>
          <w:numId w:val="0"/>
        </w:numPr>
        <w:spacing w:line="360" w:lineRule="auto"/>
        <w:ind w:left="400" w:leftChars="0"/>
        <w:rPr>
          <w:rFonts w:ascii="宋体" w:hAnsi="宋体" w:cs="宋体"/>
          <w:sz w:val="24"/>
        </w:rPr>
      </w:pPr>
    </w:p>
    <w:p w14:paraId="156C69C5">
      <w:pPr>
        <w:pStyle w:val="3"/>
        <w:numPr>
          <w:ilvl w:val="1"/>
          <w:numId w:val="1"/>
        </w:numPr>
      </w:pPr>
      <w:bookmarkStart w:id="61" w:name="_Toc10001"/>
      <w:r>
        <w:rPr>
          <w:rFonts w:hint="eastAsia"/>
          <w:lang w:val="en-US" w:eastAsia="zh-CN"/>
        </w:rPr>
        <w:t>移库</w:t>
      </w:r>
      <w:r>
        <w:rPr>
          <w:rFonts w:hint="eastAsia"/>
        </w:rPr>
        <w:t>流程</w:t>
      </w:r>
      <w:bookmarkEnd w:id="61"/>
    </w:p>
    <w:p w14:paraId="11CEFBE3">
      <w:pPr>
        <w:pStyle w:val="4"/>
        <w:numPr>
          <w:ilvl w:val="2"/>
          <w:numId w:val="1"/>
        </w:numPr>
        <w:ind w:left="930" w:right="210"/>
      </w:pPr>
      <w:bookmarkStart w:id="62" w:name="_Toc30193"/>
      <w:r>
        <w:rPr>
          <w:rFonts w:hint="eastAsia"/>
        </w:rPr>
        <w:t>业务概述</w:t>
      </w:r>
      <w:bookmarkEnd w:id="62"/>
    </w:p>
    <w:p w14:paraId="07F1F51E">
      <w:pPr>
        <w:pStyle w:val="197"/>
        <w:rPr>
          <w:rFonts w:hint="default" w:eastAsiaTheme="minorEastAsia"/>
          <w:i/>
          <w:iCs/>
          <w:color w:val="auto"/>
          <w:lang w:val="en-US" w:eastAsia="zh-CN"/>
        </w:rPr>
      </w:pPr>
      <w:r>
        <w:rPr>
          <w:rFonts w:hint="eastAsia"/>
          <w:color w:val="auto"/>
        </w:rPr>
        <w:t>本流程描述的是从上游系统</w:t>
      </w:r>
      <w:r>
        <w:rPr>
          <w:rFonts w:hint="eastAsia"/>
          <w:color w:val="auto"/>
          <w:lang w:val="en-US" w:eastAsia="zh-CN"/>
        </w:rPr>
        <w:t>WMS系统</w:t>
      </w:r>
      <w:r>
        <w:rPr>
          <w:rFonts w:hint="eastAsia"/>
          <w:color w:val="auto"/>
        </w:rPr>
        <w:t>发起</w:t>
      </w:r>
      <w:r>
        <w:rPr>
          <w:rFonts w:hint="eastAsia"/>
          <w:color w:val="auto"/>
          <w:lang w:val="en-US"/>
        </w:rPr>
        <w:t>到W</w:t>
      </w:r>
      <w:r>
        <w:rPr>
          <w:rFonts w:hint="eastAsia"/>
          <w:color w:val="auto"/>
          <w:lang w:val="en-US" w:eastAsia="zh-CN"/>
        </w:rPr>
        <w:t>C</w:t>
      </w:r>
      <w:r>
        <w:rPr>
          <w:color w:val="auto"/>
          <w:lang w:val="en-US"/>
        </w:rPr>
        <w:t>S系统的</w:t>
      </w:r>
      <w:r>
        <w:rPr>
          <w:rFonts w:hint="eastAsia"/>
          <w:color w:val="auto"/>
          <w:lang w:val="en-US" w:eastAsia="zh-CN"/>
        </w:rPr>
        <w:t>移库任务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移库任务完成后会回传完成信号到WMS,移库任务包含移库和和出库</w:t>
      </w:r>
      <w:r>
        <w:rPr>
          <w:rFonts w:hint="eastAsia"/>
          <w:color w:val="auto"/>
        </w:rPr>
        <w:t>。</w:t>
      </w:r>
      <w:r>
        <w:rPr>
          <w:rFonts w:hint="eastAsia"/>
          <w:color w:val="auto"/>
          <w:lang w:val="en-US" w:eastAsia="zh-CN"/>
        </w:rPr>
        <w:t>WMS端两种任务统称移库。</w:t>
      </w:r>
    </w:p>
    <w:p w14:paraId="19DDA02C">
      <w:pPr>
        <w:pStyle w:val="4"/>
        <w:numPr>
          <w:ilvl w:val="2"/>
          <w:numId w:val="1"/>
        </w:numPr>
        <w:ind w:left="930" w:right="210"/>
      </w:pPr>
      <w:bookmarkStart w:id="63" w:name="_Toc14295"/>
      <w:r>
        <w:rPr>
          <w:rFonts w:hint="eastAsia"/>
        </w:rPr>
        <w:t>业务类型</w:t>
      </w:r>
      <w:bookmarkEnd w:id="63"/>
    </w:p>
    <w:p w14:paraId="0354BA86">
      <w:pPr>
        <w:spacing w:line="300" w:lineRule="auto"/>
        <w:ind w:firstLine="566"/>
        <w:rPr>
          <w:rFonts w:hint="eastAsia" w:ascii="宋体" w:hAnsi="宋体"/>
          <w:i w:val="0"/>
          <w:iCs w:val="0"/>
          <w:sz w:val="24"/>
          <w:lang w:val="en-US" w:eastAsia="zh-CN"/>
        </w:rPr>
      </w:pPr>
      <w:r>
        <w:rPr>
          <w:rFonts w:hint="eastAsia" w:ascii="宋体" w:hAnsi="宋体"/>
          <w:i w:val="0"/>
          <w:iCs w:val="0"/>
          <w:sz w:val="24"/>
          <w:lang w:val="en-US" w:eastAsia="zh-CN"/>
        </w:rPr>
        <w:t>移库： 货位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宋体" w:hAnsi="宋体"/>
          <w:i w:val="0"/>
          <w:iCs w:val="0"/>
          <w:sz w:val="24"/>
          <w:lang w:val="en-US" w:eastAsia="zh-CN"/>
        </w:rPr>
        <w:t>货位   货位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Arial" w:hAnsi="Arial" w:cs="Arial"/>
          <w:i w:val="0"/>
          <w:iCs w:val="0"/>
          <w:sz w:val="24"/>
          <w:lang w:val="en-US" w:eastAsia="zh-CN"/>
        </w:rPr>
        <w:t>暂存</w:t>
      </w:r>
      <w:r>
        <w:rPr>
          <w:rFonts w:hint="eastAsia" w:ascii="宋体" w:hAnsi="宋体"/>
          <w:i w:val="0"/>
          <w:iCs w:val="0"/>
          <w:sz w:val="24"/>
          <w:lang w:val="en-US" w:eastAsia="zh-CN"/>
        </w:rPr>
        <w:t>位</w:t>
      </w:r>
    </w:p>
    <w:p w14:paraId="14029D1E">
      <w:pPr>
        <w:spacing w:line="300" w:lineRule="auto"/>
        <w:ind w:firstLine="566"/>
        <w:rPr>
          <w:rFonts w:hint="default" w:ascii="宋体" w:hAnsi="宋体"/>
          <w:i w:val="0"/>
          <w:iCs w:val="0"/>
          <w:sz w:val="24"/>
          <w:lang w:val="en-US" w:eastAsia="zh-CN"/>
        </w:rPr>
      </w:pPr>
      <w:r>
        <w:rPr>
          <w:rFonts w:hint="eastAsia" w:ascii="宋体" w:hAnsi="宋体"/>
          <w:i w:val="0"/>
          <w:iCs w:val="0"/>
          <w:sz w:val="24"/>
          <w:lang w:val="en-US" w:eastAsia="zh-CN"/>
        </w:rPr>
        <w:t>出库：货位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Arial" w:hAnsi="Arial" w:cs="Arial"/>
          <w:i w:val="0"/>
          <w:iCs w:val="0"/>
          <w:sz w:val="24"/>
          <w:lang w:val="en-US" w:eastAsia="zh-CN"/>
        </w:rPr>
        <w:t>暂存</w:t>
      </w:r>
      <w:r>
        <w:rPr>
          <w:rFonts w:hint="eastAsia" w:ascii="宋体" w:hAnsi="宋体"/>
          <w:i w:val="0"/>
          <w:iCs w:val="0"/>
          <w:sz w:val="24"/>
          <w:lang w:val="en-US" w:eastAsia="zh-CN"/>
        </w:rPr>
        <w:t>位</w:t>
      </w:r>
    </w:p>
    <w:p w14:paraId="48B8862F">
      <w:pPr>
        <w:pStyle w:val="4"/>
        <w:numPr>
          <w:ilvl w:val="2"/>
          <w:numId w:val="1"/>
        </w:numPr>
        <w:ind w:left="930" w:right="210"/>
      </w:pPr>
      <w:bookmarkStart w:id="64" w:name="_Toc8325"/>
      <w:r>
        <w:rPr>
          <w:rFonts w:hint="eastAsia"/>
        </w:rPr>
        <w:t>业务流程图</w:t>
      </w:r>
      <w:bookmarkEnd w:id="64"/>
    </w:p>
    <w:p w14:paraId="45921930">
      <w:pPr>
        <w:pStyle w:val="209"/>
        <w:spacing w:line="300" w:lineRule="auto"/>
        <w:ind w:firstLine="566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*以下为</w:t>
      </w:r>
      <w:r>
        <w:rPr>
          <w:rFonts w:hint="eastAsia" w:ascii="宋体" w:hAnsi="宋体"/>
          <w:sz w:val="24"/>
          <w:lang w:val="en-US" w:eastAsia="zh-CN"/>
        </w:rPr>
        <w:t>移</w:t>
      </w:r>
      <w:r>
        <w:rPr>
          <w:rFonts w:hint="eastAsia" w:ascii="宋体" w:hAnsi="宋体"/>
          <w:sz w:val="24"/>
        </w:rPr>
        <w:t>库流程说明。</w:t>
      </w:r>
    </w:p>
    <w:p w14:paraId="0A0CB4E6">
      <w:pPr>
        <w:pStyle w:val="209"/>
        <w:spacing w:line="300" w:lineRule="auto"/>
        <w:ind w:firstLine="480"/>
        <w:rPr>
          <w:rFonts w:hint="eastAsia" w:ascii="宋体" w:hAnsi="宋体" w:eastAsia="宋体"/>
          <w:i/>
          <w:iCs/>
          <w:sz w:val="24"/>
          <w:lang w:eastAsia="zh-CN"/>
        </w:rPr>
      </w:pPr>
      <w:r>
        <w:rPr>
          <w:rFonts w:hint="eastAsia" w:ascii="宋体" w:hAnsi="宋体" w:eastAsia="宋体"/>
          <w:i/>
          <w:iCs/>
          <w:sz w:val="24"/>
          <w:lang w:eastAsia="zh-CN"/>
        </w:rPr>
        <w:drawing>
          <wp:inline distT="0" distB="0" distL="114300" distR="114300">
            <wp:extent cx="3681730" cy="6322060"/>
            <wp:effectExtent l="0" t="0" r="6350" b="2540"/>
            <wp:docPr id="6" name="图片 6" descr="移库流程图-移库流程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移库流程图-移库流程图.drawio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681730" cy="6322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886471">
      <w:pPr>
        <w:pStyle w:val="4"/>
        <w:numPr>
          <w:ilvl w:val="2"/>
          <w:numId w:val="1"/>
        </w:numPr>
        <w:ind w:left="930" w:right="210"/>
      </w:pPr>
      <w:bookmarkStart w:id="65" w:name="_Toc28046"/>
      <w:r>
        <w:rPr>
          <w:rFonts w:hint="eastAsia"/>
        </w:rPr>
        <w:t>业务流程图说明</w:t>
      </w:r>
      <w:bookmarkEnd w:id="65"/>
    </w:p>
    <w:tbl>
      <w:tblPr>
        <w:tblStyle w:val="39"/>
        <w:tblW w:w="8186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77"/>
        <w:gridCol w:w="3252"/>
        <w:gridCol w:w="861"/>
        <w:gridCol w:w="944"/>
        <w:gridCol w:w="892"/>
        <w:gridCol w:w="718"/>
      </w:tblGrid>
      <w:tr w14:paraId="43FEC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42" w:type="dxa"/>
            <w:shd w:val="clear" w:color="auto" w:fill="EEECE1"/>
          </w:tcPr>
          <w:p w14:paraId="3F70B960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序号</w:t>
            </w:r>
          </w:p>
        </w:tc>
        <w:tc>
          <w:tcPr>
            <w:tcW w:w="977" w:type="dxa"/>
            <w:shd w:val="clear" w:color="auto" w:fill="EEECE1"/>
          </w:tcPr>
          <w:p w14:paraId="2115D79F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活动名称</w:t>
            </w:r>
          </w:p>
        </w:tc>
        <w:tc>
          <w:tcPr>
            <w:tcW w:w="3252" w:type="dxa"/>
            <w:shd w:val="clear" w:color="auto" w:fill="EEECE1"/>
          </w:tcPr>
          <w:p w14:paraId="60A33D12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活动详细描述</w:t>
            </w:r>
          </w:p>
        </w:tc>
        <w:tc>
          <w:tcPr>
            <w:tcW w:w="861" w:type="dxa"/>
            <w:shd w:val="clear" w:color="auto" w:fill="EEECE1"/>
          </w:tcPr>
          <w:p w14:paraId="215D6B5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WMS状态</w:t>
            </w:r>
          </w:p>
        </w:tc>
        <w:tc>
          <w:tcPr>
            <w:tcW w:w="944" w:type="dxa"/>
            <w:shd w:val="clear" w:color="auto" w:fill="EEECE1"/>
          </w:tcPr>
          <w:p w14:paraId="149ECD9F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WCS状态</w:t>
            </w:r>
          </w:p>
        </w:tc>
        <w:tc>
          <w:tcPr>
            <w:tcW w:w="892" w:type="dxa"/>
            <w:shd w:val="clear" w:color="auto" w:fill="EEECE1"/>
          </w:tcPr>
          <w:p w14:paraId="74DE8E5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系统</w:t>
            </w:r>
          </w:p>
        </w:tc>
        <w:tc>
          <w:tcPr>
            <w:tcW w:w="718" w:type="dxa"/>
            <w:shd w:val="clear" w:color="auto" w:fill="EEECE1"/>
          </w:tcPr>
          <w:p w14:paraId="752557B6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备注</w:t>
            </w:r>
          </w:p>
        </w:tc>
      </w:tr>
      <w:tr w14:paraId="1FB4A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7832A82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  <w:t>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1EC65D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WMS请求移库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C36424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WMS发送103移库命令给WCS任务生成接口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827BB0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F933D5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 w14:paraId="389B341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40BC92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0E52BD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2D01B76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8384E5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WCS接收103移库请求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8255DE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接收到请求后，生成移库任务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6A9CDF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CC11D0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DF5BC7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175403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4732AA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63C7B98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810A42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执行堆垛机移库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9274CA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WCS查询任务，发送堆垛机入库命令，执行堆垛机入库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CAF97C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C64503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120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E3C6D60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FCE4572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2B92F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72597B2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4F61BF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堆垛机移库完成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014BD30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WCS读取堆垛机移库完成信号，判断是否移库完成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70523724">
            <w:pPr>
              <w:widowControl/>
              <w:spacing w:before="60" w:after="60"/>
              <w:jc w:val="left"/>
              <w:rPr>
                <w:rFonts w:hint="default" w:eastAsia="宋体" w:cs="宋体" w:asciiTheme="minorEastAsia" w:hAnsi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6"/>
                <w:szCs w:val="16"/>
                <w:lang w:val="en-US" w:eastAsia="zh-CN"/>
              </w:rPr>
              <w:t xml:space="preserve"> 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0FDEC5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50AFF6C1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5E50FC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35268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302EF18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CBC97B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移库完成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74E6A29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WCS移库完成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CCA613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944423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7F2AEDB5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8DEEF01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0E4C6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87A9CB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F32F79D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移库完成回传WMS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087164E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回传WMS任务完成 201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5C82F5D3">
            <w:pPr>
              <w:widowControl/>
              <w:spacing w:before="60" w:after="60"/>
              <w:ind w:firstLine="160" w:firstLineChars="10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103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C29389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2CA7ADE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CCCA65F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30F005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D19305B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72F398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52AD9F3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任务完成，WMS内部逻辑处理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CB608F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FC322B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AAC224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687F671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</w:tbl>
    <w:p w14:paraId="30504A4F">
      <w:pPr>
        <w:pStyle w:val="4"/>
        <w:numPr>
          <w:ilvl w:val="2"/>
          <w:numId w:val="1"/>
        </w:numPr>
        <w:ind w:left="930" w:right="210"/>
      </w:pPr>
      <w:bookmarkStart w:id="66" w:name="_Toc31399"/>
      <w:r>
        <w:rPr>
          <w:rFonts w:hint="eastAsia"/>
        </w:rPr>
        <w:t>本流程关键控制点</w:t>
      </w:r>
      <w:bookmarkEnd w:id="66"/>
    </w:p>
    <w:p w14:paraId="7AAC4F7C">
      <w:pPr>
        <w:numPr>
          <w:ilvl w:val="0"/>
          <w:numId w:val="4"/>
        </w:numPr>
        <w:ind w:firstLine="240" w:firstLineChars="100"/>
        <w:rPr>
          <w:rFonts w:hint="eastAsia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移库的库位状态控制：移库前（有货--空闲）移库后(空闲--有货)</w:t>
      </w:r>
    </w:p>
    <w:p w14:paraId="674E011C">
      <w:pPr>
        <w:numPr>
          <w:ilvl w:val="0"/>
          <w:numId w:val="4"/>
        </w:numPr>
        <w:ind w:firstLine="240" w:firstLineChars="100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出库：出库到暂存位任务完成后，会向组立机写入剩余层数9。</w:t>
      </w:r>
    </w:p>
    <w:p w14:paraId="64008CF8">
      <w:pPr>
        <w:pStyle w:val="4"/>
        <w:numPr>
          <w:ilvl w:val="2"/>
          <w:numId w:val="1"/>
        </w:numPr>
        <w:ind w:left="930" w:right="210"/>
      </w:pPr>
      <w:bookmarkStart w:id="67" w:name="_Toc6764"/>
      <w:r>
        <w:rPr>
          <w:rFonts w:hint="eastAsia"/>
        </w:rPr>
        <w:t>本流程接口</w:t>
      </w:r>
      <w:bookmarkEnd w:id="67"/>
    </w:p>
    <w:p w14:paraId="4AF06C4A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WCS任务请求接口</w:t>
      </w:r>
    </w:p>
    <w:p w14:paraId="606F7DA1">
      <w:pPr>
        <w:numPr>
          <w:ilvl w:val="0"/>
          <w:numId w:val="5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WMS任务回传接口</w:t>
      </w:r>
    </w:p>
    <w:p w14:paraId="557748CF">
      <w:pPr>
        <w:pStyle w:val="3"/>
        <w:numPr>
          <w:ilvl w:val="1"/>
          <w:numId w:val="1"/>
        </w:numPr>
      </w:pPr>
      <w:bookmarkStart w:id="68" w:name="_Toc15068"/>
      <w:r>
        <w:rPr>
          <w:rFonts w:hint="eastAsia"/>
          <w:lang w:val="en-US" w:eastAsia="zh-CN"/>
        </w:rPr>
        <w:t>异常出库（退库）</w:t>
      </w:r>
      <w:bookmarkEnd w:id="68"/>
    </w:p>
    <w:p w14:paraId="5CE85FC9">
      <w:pPr>
        <w:pStyle w:val="4"/>
        <w:numPr>
          <w:ilvl w:val="2"/>
          <w:numId w:val="1"/>
        </w:numPr>
        <w:ind w:left="930" w:right="210"/>
      </w:pPr>
      <w:bookmarkStart w:id="69" w:name="_Toc7041"/>
      <w:r>
        <w:rPr>
          <w:rFonts w:hint="eastAsia"/>
        </w:rPr>
        <w:t>业务概述</w:t>
      </w:r>
      <w:bookmarkEnd w:id="69"/>
    </w:p>
    <w:p w14:paraId="22D40D27">
      <w:pPr>
        <w:pStyle w:val="197"/>
        <w:rPr>
          <w:i/>
          <w:iCs/>
          <w:color w:val="auto"/>
        </w:rPr>
      </w:pPr>
      <w:r>
        <w:rPr>
          <w:rFonts w:hint="eastAsia"/>
          <w:color w:val="auto"/>
        </w:rPr>
        <w:t>本流程描述的是从上游系统</w:t>
      </w:r>
      <w:r>
        <w:rPr>
          <w:rFonts w:hint="eastAsia"/>
          <w:color w:val="auto"/>
          <w:lang w:val="en-US" w:eastAsia="zh-CN"/>
        </w:rPr>
        <w:t>WMS系统</w:t>
      </w:r>
      <w:r>
        <w:rPr>
          <w:rFonts w:hint="eastAsia"/>
          <w:color w:val="auto"/>
        </w:rPr>
        <w:t>发起</w:t>
      </w:r>
      <w:r>
        <w:rPr>
          <w:rFonts w:hint="eastAsia"/>
          <w:color w:val="auto"/>
          <w:lang w:val="en-US"/>
        </w:rPr>
        <w:t>到W</w:t>
      </w:r>
      <w:r>
        <w:rPr>
          <w:rFonts w:hint="eastAsia"/>
          <w:color w:val="auto"/>
          <w:lang w:val="en-US" w:eastAsia="zh-CN"/>
        </w:rPr>
        <w:t>C</w:t>
      </w:r>
      <w:r>
        <w:rPr>
          <w:color w:val="auto"/>
          <w:lang w:val="en-US"/>
        </w:rPr>
        <w:t>S系统的</w:t>
      </w:r>
      <w:r>
        <w:rPr>
          <w:rFonts w:hint="eastAsia"/>
          <w:color w:val="auto"/>
          <w:lang w:val="en-US" w:eastAsia="zh-CN"/>
        </w:rPr>
        <w:t>异常出库任务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任务完成后会回传完成信号到WMS。</w:t>
      </w:r>
    </w:p>
    <w:p w14:paraId="5B4B53DE">
      <w:pPr>
        <w:pStyle w:val="4"/>
        <w:numPr>
          <w:ilvl w:val="2"/>
          <w:numId w:val="1"/>
        </w:numPr>
        <w:ind w:left="930" w:right="210"/>
      </w:pPr>
      <w:bookmarkStart w:id="70" w:name="_Toc12325"/>
      <w:r>
        <w:rPr>
          <w:rFonts w:hint="eastAsia"/>
        </w:rPr>
        <w:t>业务类型</w:t>
      </w:r>
      <w:bookmarkEnd w:id="70"/>
    </w:p>
    <w:p w14:paraId="1D46420B">
      <w:pPr>
        <w:spacing w:line="300" w:lineRule="auto"/>
        <w:ind w:firstLine="566"/>
        <w:rPr>
          <w:rFonts w:hint="default" w:ascii="宋体" w:hAnsi="宋体" w:eastAsia="宋体"/>
          <w:i w:val="0"/>
          <w:iCs w:val="0"/>
          <w:sz w:val="24"/>
          <w:lang w:val="en-US" w:eastAsia="zh-CN"/>
        </w:rPr>
      </w:pPr>
      <w:r>
        <w:rPr>
          <w:rFonts w:hint="eastAsia" w:ascii="宋体" w:hAnsi="宋体"/>
          <w:i w:val="0"/>
          <w:iCs w:val="0"/>
          <w:sz w:val="24"/>
          <w:lang w:val="en-US" w:eastAsia="zh-CN"/>
        </w:rPr>
        <w:t>异常出库 货位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宋体" w:hAnsi="宋体"/>
          <w:i w:val="0"/>
          <w:iCs w:val="0"/>
          <w:sz w:val="24"/>
          <w:lang w:val="en-US" w:eastAsia="zh-CN"/>
        </w:rPr>
        <w:t>提升机入库口</w:t>
      </w:r>
    </w:p>
    <w:p w14:paraId="7E328FC1">
      <w:pPr>
        <w:pStyle w:val="4"/>
        <w:numPr>
          <w:ilvl w:val="2"/>
          <w:numId w:val="1"/>
        </w:numPr>
        <w:ind w:left="930" w:right="210"/>
      </w:pPr>
      <w:bookmarkStart w:id="71" w:name="_Toc6447"/>
      <w:r>
        <w:rPr>
          <w:rFonts w:hint="eastAsia"/>
        </w:rPr>
        <w:t>业务流程图</w:t>
      </w:r>
      <w:bookmarkEnd w:id="71"/>
    </w:p>
    <w:p w14:paraId="65CB3A3E">
      <w:pPr>
        <w:pStyle w:val="209"/>
        <w:spacing w:line="300" w:lineRule="auto"/>
        <w:ind w:firstLine="566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*以下为</w:t>
      </w:r>
      <w:r>
        <w:rPr>
          <w:rFonts w:hint="eastAsia" w:ascii="宋体" w:hAnsi="宋体"/>
          <w:sz w:val="24"/>
          <w:lang w:val="en-US" w:eastAsia="zh-CN"/>
        </w:rPr>
        <w:t>异常出</w:t>
      </w:r>
      <w:r>
        <w:rPr>
          <w:rFonts w:hint="eastAsia" w:ascii="宋体" w:hAnsi="宋体"/>
          <w:sz w:val="24"/>
        </w:rPr>
        <w:t>库流程说明。</w:t>
      </w:r>
    </w:p>
    <w:p w14:paraId="4E7055DD">
      <w:pPr>
        <w:pStyle w:val="209"/>
        <w:spacing w:line="300" w:lineRule="auto"/>
        <w:ind w:firstLine="480"/>
        <w:rPr>
          <w:rFonts w:hint="eastAsia" w:ascii="宋体" w:hAnsi="宋体" w:eastAsia="宋体"/>
          <w:i/>
          <w:iCs/>
          <w:sz w:val="24"/>
          <w:lang w:eastAsia="zh-CN"/>
        </w:rPr>
      </w:pPr>
      <w:r>
        <w:rPr>
          <w:rFonts w:hint="eastAsia" w:ascii="宋体" w:hAnsi="宋体" w:eastAsia="宋体"/>
          <w:i/>
          <w:iCs/>
          <w:sz w:val="24"/>
          <w:lang w:eastAsia="zh-CN"/>
        </w:rPr>
        <w:drawing>
          <wp:inline distT="0" distB="0" distL="114300" distR="114300">
            <wp:extent cx="3057525" cy="5248275"/>
            <wp:effectExtent l="0" t="0" r="5715" b="9525"/>
            <wp:docPr id="7" name="图片 7" descr="移库流程图-异常出库流程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移库流程图-异常出库流程图.drawio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6745A5">
      <w:pPr>
        <w:pStyle w:val="4"/>
        <w:numPr>
          <w:ilvl w:val="2"/>
          <w:numId w:val="1"/>
        </w:numPr>
        <w:ind w:left="930" w:right="210"/>
      </w:pPr>
      <w:bookmarkStart w:id="72" w:name="_Toc18716"/>
      <w:r>
        <w:rPr>
          <w:rFonts w:hint="eastAsia"/>
        </w:rPr>
        <w:t>业务流程图说明</w:t>
      </w:r>
      <w:bookmarkEnd w:id="72"/>
    </w:p>
    <w:tbl>
      <w:tblPr>
        <w:tblStyle w:val="39"/>
        <w:tblW w:w="8186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77"/>
        <w:gridCol w:w="3252"/>
        <w:gridCol w:w="861"/>
        <w:gridCol w:w="944"/>
        <w:gridCol w:w="892"/>
        <w:gridCol w:w="718"/>
      </w:tblGrid>
      <w:tr w14:paraId="5F1D33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42" w:type="dxa"/>
            <w:shd w:val="clear" w:color="auto" w:fill="EEECE1"/>
          </w:tcPr>
          <w:p w14:paraId="337C47D7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序号</w:t>
            </w:r>
          </w:p>
        </w:tc>
        <w:tc>
          <w:tcPr>
            <w:tcW w:w="977" w:type="dxa"/>
            <w:shd w:val="clear" w:color="auto" w:fill="EEECE1"/>
          </w:tcPr>
          <w:p w14:paraId="70A3BD56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活动名称</w:t>
            </w:r>
          </w:p>
        </w:tc>
        <w:tc>
          <w:tcPr>
            <w:tcW w:w="3252" w:type="dxa"/>
            <w:shd w:val="clear" w:color="auto" w:fill="EEECE1"/>
          </w:tcPr>
          <w:p w14:paraId="1BECEF57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活动详细描述</w:t>
            </w:r>
          </w:p>
        </w:tc>
        <w:tc>
          <w:tcPr>
            <w:tcW w:w="861" w:type="dxa"/>
            <w:shd w:val="clear" w:color="auto" w:fill="EEECE1"/>
          </w:tcPr>
          <w:p w14:paraId="27D9AA2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WMS状态</w:t>
            </w:r>
          </w:p>
        </w:tc>
        <w:tc>
          <w:tcPr>
            <w:tcW w:w="944" w:type="dxa"/>
            <w:shd w:val="clear" w:color="auto" w:fill="EEECE1"/>
          </w:tcPr>
          <w:p w14:paraId="5833AAFC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WCS状态</w:t>
            </w:r>
          </w:p>
        </w:tc>
        <w:tc>
          <w:tcPr>
            <w:tcW w:w="892" w:type="dxa"/>
            <w:shd w:val="clear" w:color="auto" w:fill="EEECE1"/>
          </w:tcPr>
          <w:p w14:paraId="13209F2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系统</w:t>
            </w:r>
          </w:p>
        </w:tc>
        <w:tc>
          <w:tcPr>
            <w:tcW w:w="718" w:type="dxa"/>
            <w:shd w:val="clear" w:color="auto" w:fill="EEECE1"/>
          </w:tcPr>
          <w:p w14:paraId="27C8DCA6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备注</w:t>
            </w:r>
          </w:p>
        </w:tc>
      </w:tr>
      <w:tr w14:paraId="3086D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05C12C73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  <w:t>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8E838E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WMS请求异常出库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16C08B8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WMS发送102出库命令给WCS任务生成接口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2E2A97F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8B0939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 w14:paraId="36FA27A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6D398E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494A3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5C523F34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71261C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WCS接收102异常出库请求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5283458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接收到请求后，如果请求的目标站点是1001或1002（1001/1002为提升机入库站点），则为生成异常出库任务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D738F6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D28459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4E3142CC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9E5652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619BB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157333C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DFB5BB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执行堆垛机异常出库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636C0310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WCS查询任务，发送堆垛机入库命令，执行堆垛机异常出库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DF3D5F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71AE70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120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EFA5A90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8158EF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7F629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0EA853A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1726E3B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堆垛机异常出库完成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5979E78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WCS读取堆垛机异常出库完成信号，判断是否异常出库完成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3798298">
            <w:pPr>
              <w:widowControl/>
              <w:spacing w:before="60" w:after="60"/>
              <w:jc w:val="left"/>
              <w:rPr>
                <w:rFonts w:hint="default" w:eastAsia="宋体" w:cs="宋体" w:asciiTheme="minorEastAsia" w:hAnsi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8A364E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03218DC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85D01B0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1DCD7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187A34F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AF1F3F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异常出库完成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1A8028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WCS异常出库完成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3A2821A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060BE49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0DA5678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6C102236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51E2D5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5CD522D3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7AAEAF3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异常出库完成回传WMS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1DDDFA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回传WMS任务完成 201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33B93E5E">
            <w:pPr>
              <w:widowControl/>
              <w:spacing w:before="60" w:after="60"/>
              <w:ind w:firstLine="160" w:firstLineChars="10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D39DBC6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20A9F5E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D7E1EE7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4CCBC5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374CEEA8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06EB4A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5DB8F3A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任务完成，WMS内部逻辑处理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9D16C5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6709DD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B7C758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E18903B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</w:tbl>
    <w:p w14:paraId="3E1A9BC1">
      <w:pPr>
        <w:pStyle w:val="209"/>
        <w:ind w:firstLine="0"/>
        <w:rPr>
          <w:rFonts w:ascii="宋体" w:hAnsi="宋体"/>
          <w:b/>
          <w:sz w:val="24"/>
        </w:rPr>
      </w:pPr>
    </w:p>
    <w:p w14:paraId="2112E3AA">
      <w:pPr>
        <w:pStyle w:val="4"/>
        <w:numPr>
          <w:ilvl w:val="2"/>
          <w:numId w:val="1"/>
        </w:numPr>
        <w:ind w:left="930" w:right="210"/>
      </w:pPr>
      <w:bookmarkStart w:id="73" w:name="_Toc6246"/>
      <w:r>
        <w:rPr>
          <w:rFonts w:hint="eastAsia"/>
        </w:rPr>
        <w:t>本流程关键控制点</w:t>
      </w:r>
      <w:bookmarkEnd w:id="73"/>
    </w:p>
    <w:p w14:paraId="7CB4EFFA">
      <w:pPr>
        <w:numPr>
          <w:ilvl w:val="0"/>
          <w:numId w:val="6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如何判断异常出库：因为WMS发102请求时，可能是空车出库，也可能是异常出库，需要根据目标站点来判断。</w:t>
      </w:r>
    </w:p>
    <w:p w14:paraId="273A7D01">
      <w:pPr>
        <w:numPr>
          <w:ilvl w:val="0"/>
          <w:numId w:val="6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库位状态控制:出库前需判断源库位是否有货，出库后需更新源库位状态为空闲。</w:t>
      </w:r>
    </w:p>
    <w:p w14:paraId="58B61468">
      <w:pPr>
        <w:rPr>
          <w:rFonts w:hint="default" w:eastAsia="宋体"/>
          <w:lang w:val="en-US" w:eastAsia="zh-CN"/>
        </w:rPr>
      </w:pPr>
    </w:p>
    <w:p w14:paraId="20FEF874"/>
    <w:p w14:paraId="5D076EAC">
      <w:pPr>
        <w:pStyle w:val="4"/>
        <w:numPr>
          <w:ilvl w:val="2"/>
          <w:numId w:val="1"/>
        </w:numPr>
        <w:ind w:left="930" w:right="210"/>
      </w:pPr>
      <w:bookmarkStart w:id="74" w:name="_Toc27844"/>
      <w:r>
        <w:rPr>
          <w:rFonts w:hint="eastAsia"/>
        </w:rPr>
        <w:t>本流程接口</w:t>
      </w:r>
      <w:bookmarkEnd w:id="74"/>
    </w:p>
    <w:p w14:paraId="3D1433C7">
      <w:pPr>
        <w:numPr>
          <w:ilvl w:val="0"/>
          <w:numId w:val="7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WCS任务请求接口</w:t>
      </w:r>
    </w:p>
    <w:p w14:paraId="0C4B6125">
      <w:pPr>
        <w:numPr>
          <w:ilvl w:val="0"/>
          <w:numId w:val="7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WMS任务回传接口</w:t>
      </w:r>
    </w:p>
    <w:p w14:paraId="527457BA">
      <w:pPr>
        <w:rPr>
          <w:rFonts w:ascii="宋体" w:hAnsi="宋体" w:cs="宋体"/>
          <w:sz w:val="24"/>
        </w:rPr>
      </w:pPr>
    </w:p>
    <w:p w14:paraId="69037EAF">
      <w:pPr>
        <w:pStyle w:val="3"/>
        <w:numPr>
          <w:ilvl w:val="1"/>
          <w:numId w:val="1"/>
        </w:numPr>
      </w:pPr>
      <w:bookmarkStart w:id="75" w:name="_Toc19108"/>
      <w:r>
        <w:rPr>
          <w:rFonts w:hint="eastAsia"/>
          <w:lang w:val="en-US" w:eastAsia="zh-CN"/>
        </w:rPr>
        <w:t>空车出</w:t>
      </w:r>
      <w:r>
        <w:rPr>
          <w:rFonts w:hint="eastAsia"/>
        </w:rPr>
        <w:t>库</w:t>
      </w:r>
      <w:bookmarkEnd w:id="75"/>
    </w:p>
    <w:p w14:paraId="125BDD8E">
      <w:pPr>
        <w:pStyle w:val="4"/>
        <w:numPr>
          <w:ilvl w:val="2"/>
          <w:numId w:val="1"/>
        </w:numPr>
        <w:ind w:left="930" w:right="210"/>
      </w:pPr>
      <w:bookmarkStart w:id="76" w:name="_Toc31495"/>
      <w:r>
        <w:rPr>
          <w:rFonts w:hint="eastAsia"/>
        </w:rPr>
        <w:t>业务概述</w:t>
      </w:r>
      <w:bookmarkEnd w:id="76"/>
    </w:p>
    <w:p w14:paraId="4A74DC9E">
      <w:pPr>
        <w:pStyle w:val="197"/>
        <w:rPr>
          <w:i/>
          <w:iCs/>
          <w:color w:val="auto"/>
        </w:rPr>
      </w:pPr>
      <w:r>
        <w:rPr>
          <w:rFonts w:hint="eastAsia"/>
          <w:color w:val="auto"/>
        </w:rPr>
        <w:t>本流程描述的是从上游系统</w:t>
      </w:r>
      <w:r>
        <w:rPr>
          <w:rFonts w:hint="eastAsia"/>
          <w:color w:val="auto"/>
          <w:lang w:val="en-US" w:eastAsia="zh-CN"/>
        </w:rPr>
        <w:t>WMS系统</w:t>
      </w:r>
      <w:r>
        <w:rPr>
          <w:rFonts w:hint="eastAsia"/>
          <w:color w:val="auto"/>
        </w:rPr>
        <w:t>发起</w:t>
      </w:r>
      <w:r>
        <w:rPr>
          <w:rFonts w:hint="eastAsia"/>
          <w:color w:val="auto"/>
          <w:lang w:val="en-US"/>
        </w:rPr>
        <w:t>到W</w:t>
      </w:r>
      <w:r>
        <w:rPr>
          <w:rFonts w:hint="eastAsia"/>
          <w:color w:val="auto"/>
          <w:lang w:val="en-US" w:eastAsia="zh-CN"/>
        </w:rPr>
        <w:t>C</w:t>
      </w:r>
      <w:r>
        <w:rPr>
          <w:color w:val="auto"/>
          <w:lang w:val="en-US"/>
        </w:rPr>
        <w:t>S系统的</w:t>
      </w:r>
      <w:r>
        <w:rPr>
          <w:rFonts w:hint="eastAsia"/>
          <w:color w:val="auto"/>
          <w:lang w:val="en-US" w:eastAsia="zh-CN"/>
        </w:rPr>
        <w:t>空车出库任务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任务完成后会回传完成信号到WMS。</w:t>
      </w:r>
    </w:p>
    <w:p w14:paraId="4F6A4C6D">
      <w:pPr>
        <w:pStyle w:val="4"/>
        <w:numPr>
          <w:ilvl w:val="2"/>
          <w:numId w:val="1"/>
        </w:numPr>
        <w:ind w:left="930" w:right="210"/>
      </w:pPr>
      <w:bookmarkStart w:id="77" w:name="_Toc15112"/>
      <w:r>
        <w:rPr>
          <w:rFonts w:hint="eastAsia"/>
        </w:rPr>
        <w:t>业务类型</w:t>
      </w:r>
      <w:bookmarkEnd w:id="77"/>
    </w:p>
    <w:p w14:paraId="6F8F888A">
      <w:pPr>
        <w:spacing w:line="300" w:lineRule="auto"/>
        <w:ind w:firstLine="566"/>
        <w:rPr>
          <w:rFonts w:hint="default" w:ascii="宋体" w:hAnsi="宋体" w:eastAsia="宋体"/>
          <w:i w:val="0"/>
          <w:iCs w:val="0"/>
          <w:sz w:val="24"/>
          <w:lang w:val="en-US" w:eastAsia="zh-CN"/>
        </w:rPr>
      </w:pPr>
      <w:r>
        <w:rPr>
          <w:rFonts w:hint="eastAsia" w:ascii="宋体" w:hAnsi="宋体"/>
          <w:i w:val="0"/>
          <w:iCs w:val="0"/>
          <w:sz w:val="24"/>
          <w:lang w:val="en-US" w:eastAsia="zh-CN"/>
        </w:rPr>
        <w:t>空车出库 暂存位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Arial" w:hAnsi="Arial" w:cs="Arial"/>
          <w:i w:val="0"/>
          <w:iCs w:val="0"/>
          <w:sz w:val="24"/>
          <w:lang w:val="en-US" w:eastAsia="zh-CN"/>
        </w:rPr>
        <w:t>输送线出库口</w:t>
      </w:r>
    </w:p>
    <w:p w14:paraId="640124D2">
      <w:pPr>
        <w:spacing w:line="300" w:lineRule="auto"/>
        <w:ind w:firstLine="566"/>
        <w:rPr>
          <w:rFonts w:hint="default" w:ascii="宋体" w:hAnsi="宋体" w:eastAsia="宋体"/>
          <w:i w:val="0"/>
          <w:iCs w:val="0"/>
          <w:sz w:val="24"/>
          <w:lang w:val="en-US" w:eastAsia="zh-CN"/>
        </w:rPr>
      </w:pPr>
    </w:p>
    <w:p w14:paraId="73B8B31A">
      <w:pPr>
        <w:pStyle w:val="4"/>
        <w:numPr>
          <w:ilvl w:val="2"/>
          <w:numId w:val="1"/>
        </w:numPr>
        <w:ind w:left="930" w:right="210"/>
      </w:pPr>
      <w:bookmarkStart w:id="78" w:name="_Toc14841"/>
      <w:r>
        <w:rPr>
          <w:rFonts w:hint="eastAsia"/>
        </w:rPr>
        <w:t>业务流程图</w:t>
      </w:r>
      <w:bookmarkEnd w:id="78"/>
    </w:p>
    <w:p w14:paraId="380D78CD">
      <w:pPr>
        <w:pStyle w:val="209"/>
        <w:spacing w:line="300" w:lineRule="auto"/>
        <w:ind w:firstLine="566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*以下为</w:t>
      </w:r>
      <w:r>
        <w:rPr>
          <w:rFonts w:hint="eastAsia" w:ascii="宋体" w:hAnsi="宋体"/>
          <w:sz w:val="24"/>
          <w:lang w:val="en-US" w:eastAsia="zh-CN"/>
        </w:rPr>
        <w:t>空车出库</w:t>
      </w:r>
      <w:r>
        <w:rPr>
          <w:rFonts w:hint="eastAsia" w:ascii="宋体" w:hAnsi="宋体"/>
          <w:sz w:val="24"/>
        </w:rPr>
        <w:t>流程说明。</w:t>
      </w:r>
    </w:p>
    <w:p w14:paraId="3E9F8868">
      <w:pPr>
        <w:pStyle w:val="209"/>
        <w:spacing w:line="300" w:lineRule="auto"/>
        <w:ind w:firstLine="480"/>
        <w:rPr>
          <w:rFonts w:hint="eastAsia" w:ascii="宋体" w:hAnsi="宋体" w:eastAsia="宋体"/>
          <w:i/>
          <w:iCs/>
          <w:sz w:val="24"/>
          <w:lang w:val="en-US" w:eastAsia="zh-CN"/>
        </w:rPr>
      </w:pPr>
      <w:r>
        <w:rPr>
          <w:rFonts w:hint="eastAsia" w:ascii="宋体" w:hAnsi="宋体"/>
          <w:i/>
          <w:iCs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i/>
          <w:iCs/>
          <w:sz w:val="24"/>
          <w:lang w:val="en-US" w:eastAsia="zh-CN"/>
        </w:rPr>
        <w:drawing>
          <wp:inline distT="0" distB="0" distL="114300" distR="114300">
            <wp:extent cx="2296160" cy="3941445"/>
            <wp:effectExtent l="0" t="0" r="5080" b="5715"/>
            <wp:docPr id="8" name="图片 8" descr="移库流程图-空车出库流程图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移库流程图-空车出库流程图.drawio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296160" cy="3941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D0608E">
      <w:pPr>
        <w:pStyle w:val="4"/>
        <w:numPr>
          <w:ilvl w:val="2"/>
          <w:numId w:val="1"/>
        </w:numPr>
        <w:ind w:left="930" w:right="210"/>
      </w:pPr>
      <w:bookmarkStart w:id="79" w:name="_Toc10494"/>
      <w:r>
        <w:rPr>
          <w:rFonts w:hint="eastAsia"/>
        </w:rPr>
        <w:t>业务流程图说明</w:t>
      </w:r>
      <w:bookmarkEnd w:id="79"/>
    </w:p>
    <w:p w14:paraId="51369D30">
      <w:pPr>
        <w:pStyle w:val="209"/>
        <w:ind w:firstLine="0"/>
        <w:rPr>
          <w:rFonts w:hint="eastAsia" w:ascii="宋体" w:hAnsi="宋体" w:eastAsia="宋体"/>
          <w:b/>
          <w:sz w:val="24"/>
          <w:lang w:val="en-US" w:eastAsia="zh-CN"/>
        </w:rPr>
      </w:pPr>
      <w:r>
        <w:rPr>
          <w:rFonts w:hint="eastAsia" w:ascii="宋体" w:hAnsi="宋体"/>
          <w:b/>
          <w:sz w:val="24"/>
          <w:lang w:val="en-US" w:eastAsia="zh-CN"/>
        </w:rPr>
        <w:t xml:space="preserve"> </w:t>
      </w:r>
    </w:p>
    <w:tbl>
      <w:tblPr>
        <w:tblStyle w:val="39"/>
        <w:tblW w:w="8186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77"/>
        <w:gridCol w:w="3252"/>
        <w:gridCol w:w="861"/>
        <w:gridCol w:w="944"/>
        <w:gridCol w:w="892"/>
        <w:gridCol w:w="718"/>
      </w:tblGrid>
      <w:tr w14:paraId="024C0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42" w:type="dxa"/>
            <w:shd w:val="clear" w:color="auto" w:fill="EEECE1"/>
          </w:tcPr>
          <w:p w14:paraId="64F19A36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序号</w:t>
            </w:r>
          </w:p>
        </w:tc>
        <w:tc>
          <w:tcPr>
            <w:tcW w:w="977" w:type="dxa"/>
            <w:shd w:val="clear" w:color="auto" w:fill="EEECE1"/>
          </w:tcPr>
          <w:p w14:paraId="5683DD66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活动名称</w:t>
            </w:r>
          </w:p>
        </w:tc>
        <w:tc>
          <w:tcPr>
            <w:tcW w:w="3252" w:type="dxa"/>
            <w:shd w:val="clear" w:color="auto" w:fill="EEECE1"/>
          </w:tcPr>
          <w:p w14:paraId="6EA7171A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活动详细描述</w:t>
            </w:r>
          </w:p>
        </w:tc>
        <w:tc>
          <w:tcPr>
            <w:tcW w:w="861" w:type="dxa"/>
            <w:shd w:val="clear" w:color="auto" w:fill="EEECE1"/>
          </w:tcPr>
          <w:p w14:paraId="40AC7907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WMS状态</w:t>
            </w:r>
          </w:p>
        </w:tc>
        <w:tc>
          <w:tcPr>
            <w:tcW w:w="944" w:type="dxa"/>
            <w:shd w:val="clear" w:color="auto" w:fill="EEECE1"/>
          </w:tcPr>
          <w:p w14:paraId="32C5E06F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WCS状态</w:t>
            </w:r>
          </w:p>
        </w:tc>
        <w:tc>
          <w:tcPr>
            <w:tcW w:w="892" w:type="dxa"/>
            <w:shd w:val="clear" w:color="auto" w:fill="EEECE1"/>
          </w:tcPr>
          <w:p w14:paraId="4FC6C2E1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系统</w:t>
            </w:r>
          </w:p>
        </w:tc>
        <w:tc>
          <w:tcPr>
            <w:tcW w:w="718" w:type="dxa"/>
            <w:shd w:val="clear" w:color="auto" w:fill="EEECE1"/>
          </w:tcPr>
          <w:p w14:paraId="480E2A16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备注</w:t>
            </w:r>
          </w:p>
        </w:tc>
      </w:tr>
      <w:tr w14:paraId="0F25B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3FCB372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  <w:t>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811EC8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WMS请求空车出库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D4ACCA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WMS发送102出库命令给WCS任务生成接口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0B5F0DC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379BBB4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 w14:paraId="4C449D8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D3D2C1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5158A2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51DFBD71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2CBA2C3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WCS接收102空车出库请求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10480CB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接收到请求后，如果请求的目标站点是1003（1003为输送线出库站点），则为生成空车出库任务</w:t>
            </w:r>
          </w:p>
          <w:p w14:paraId="25CC6B3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14:paraId="17178F0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279806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30E7F11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32D195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6DEC22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70C7045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320F57D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执行堆垛机空车出库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2FB07C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WCS查询任务，发送堆垛机入库命令，执行堆垛机空车出库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6F957DC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3AA493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120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9B3D301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4C0B33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677F0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73F9E8E6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60A9F9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堆垛机空车出库完成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38577A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WCS读取堆垛机空车出库完成信号，判断是否空车出库完成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5F8B280B">
            <w:pPr>
              <w:widowControl/>
              <w:spacing w:before="60" w:after="60"/>
              <w:jc w:val="left"/>
              <w:rPr>
                <w:rFonts w:hint="default" w:eastAsia="宋体" w:cs="宋体" w:asciiTheme="minorEastAsia" w:hAnsi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78826D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AFE17C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101F282A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12AD16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F428A03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72352CA0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空车出库完成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95A7195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WCS空车出库完成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563C8C7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791DFB9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70F474E0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0BF4E64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0CCE63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27314A25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681FA8E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空车出库完成回传WMS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7624D9E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回传WMS任务完成 201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73D5BF3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102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15C845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FB9E83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DBA2F35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624B94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82D97B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62103E8B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6E4B5F5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任务完成，WMS内部逻辑处理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26BEDE5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0927B0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37B0B8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ED592DF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</w:tbl>
    <w:p w14:paraId="3269B72A">
      <w:pPr>
        <w:pStyle w:val="209"/>
        <w:ind w:firstLine="0"/>
        <w:rPr>
          <w:rFonts w:hint="eastAsia" w:ascii="宋体" w:hAnsi="宋体" w:eastAsia="宋体"/>
          <w:b/>
          <w:sz w:val="24"/>
          <w:lang w:val="en-US" w:eastAsia="zh-CN"/>
        </w:rPr>
      </w:pPr>
    </w:p>
    <w:p w14:paraId="5B0CD974">
      <w:pPr>
        <w:pStyle w:val="4"/>
        <w:numPr>
          <w:ilvl w:val="2"/>
          <w:numId w:val="1"/>
        </w:numPr>
        <w:ind w:left="930" w:right="210"/>
      </w:pPr>
      <w:bookmarkStart w:id="80" w:name="_Toc24149"/>
      <w:r>
        <w:rPr>
          <w:rFonts w:hint="eastAsia"/>
        </w:rPr>
        <w:t>本流程关键控制点</w:t>
      </w:r>
      <w:bookmarkEnd w:id="80"/>
    </w:p>
    <w:p w14:paraId="7522739D">
      <w:pPr>
        <w:numPr>
          <w:ilvl w:val="0"/>
          <w:numId w:val="8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如何判断异常出库：因为WMS发102请求时，可能是空车出库，也可能是异常出库，需要根据目标站点来判断。</w:t>
      </w:r>
    </w:p>
    <w:p w14:paraId="56AB89FB">
      <w:pPr>
        <w:numPr>
          <w:ilvl w:val="0"/>
          <w:numId w:val="8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库位状态控制:出库前需判断源库位是否有货，出库后需更新源库位状态为空闲。</w:t>
      </w:r>
    </w:p>
    <w:p w14:paraId="3BDADB64"/>
    <w:p w14:paraId="16B83D76">
      <w:pPr>
        <w:pStyle w:val="4"/>
        <w:numPr>
          <w:ilvl w:val="2"/>
          <w:numId w:val="1"/>
        </w:numPr>
        <w:ind w:left="930" w:right="210"/>
      </w:pPr>
      <w:bookmarkStart w:id="81" w:name="_Toc9550"/>
      <w:r>
        <w:rPr>
          <w:rFonts w:hint="eastAsia"/>
        </w:rPr>
        <w:t>本流程接口</w:t>
      </w:r>
      <w:bookmarkEnd w:id="81"/>
    </w:p>
    <w:p w14:paraId="2E0F16F3">
      <w:pPr>
        <w:numPr>
          <w:ilvl w:val="0"/>
          <w:numId w:val="9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WCS任务请求接口</w:t>
      </w:r>
    </w:p>
    <w:p w14:paraId="0C8A6FFC">
      <w:pPr>
        <w:numPr>
          <w:ilvl w:val="0"/>
          <w:numId w:val="9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WMS任务回传接口</w:t>
      </w:r>
    </w:p>
    <w:p w14:paraId="01122930"/>
    <w:p w14:paraId="310079C4">
      <w:pPr>
        <w:pStyle w:val="3"/>
        <w:numPr>
          <w:ilvl w:val="1"/>
          <w:numId w:val="1"/>
        </w:numPr>
      </w:pPr>
      <w:bookmarkStart w:id="82" w:name="_Toc4310"/>
      <w:r>
        <w:rPr>
          <w:rFonts w:hint="eastAsia"/>
          <w:lang w:val="en-US" w:eastAsia="zh-CN"/>
        </w:rPr>
        <w:t>上料</w:t>
      </w:r>
      <w:r>
        <w:rPr>
          <w:rFonts w:hint="eastAsia"/>
        </w:rPr>
        <w:t>流程</w:t>
      </w:r>
      <w:bookmarkEnd w:id="82"/>
    </w:p>
    <w:p w14:paraId="7FF34477">
      <w:pPr>
        <w:pStyle w:val="4"/>
        <w:numPr>
          <w:ilvl w:val="2"/>
          <w:numId w:val="1"/>
        </w:numPr>
        <w:ind w:left="930" w:right="210"/>
      </w:pPr>
      <w:bookmarkStart w:id="83" w:name="_Toc27793"/>
      <w:r>
        <w:rPr>
          <w:rFonts w:hint="eastAsia"/>
        </w:rPr>
        <w:t>业务概述</w:t>
      </w:r>
      <w:bookmarkEnd w:id="83"/>
    </w:p>
    <w:p w14:paraId="1C5AB967">
      <w:pPr>
        <w:pStyle w:val="197"/>
        <w:rPr>
          <w:i/>
          <w:iCs/>
          <w:color w:val="auto"/>
        </w:rPr>
      </w:pPr>
      <w:r>
        <w:rPr>
          <w:rFonts w:hint="eastAsia"/>
          <w:color w:val="auto"/>
        </w:rPr>
        <w:t>本流程描述的是从上游系统</w:t>
      </w:r>
      <w:r>
        <w:rPr>
          <w:rFonts w:hint="eastAsia"/>
          <w:color w:val="auto"/>
          <w:lang w:val="en-US" w:eastAsia="zh-CN"/>
        </w:rPr>
        <w:t>WMS系统</w:t>
      </w:r>
      <w:r>
        <w:rPr>
          <w:rFonts w:hint="eastAsia"/>
          <w:color w:val="auto"/>
        </w:rPr>
        <w:t>发起</w:t>
      </w:r>
      <w:r>
        <w:rPr>
          <w:rFonts w:hint="eastAsia"/>
          <w:color w:val="auto"/>
          <w:lang w:val="en-US"/>
        </w:rPr>
        <w:t>到W</w:t>
      </w:r>
      <w:r>
        <w:rPr>
          <w:rFonts w:hint="eastAsia"/>
          <w:color w:val="auto"/>
          <w:lang w:val="en-US" w:eastAsia="zh-CN"/>
        </w:rPr>
        <w:t>C</w:t>
      </w:r>
      <w:r>
        <w:rPr>
          <w:color w:val="auto"/>
          <w:lang w:val="en-US"/>
        </w:rPr>
        <w:t>S系统的</w:t>
      </w:r>
      <w:r>
        <w:rPr>
          <w:rFonts w:hint="eastAsia"/>
          <w:color w:val="auto"/>
          <w:lang w:val="en-US" w:eastAsia="zh-CN"/>
        </w:rPr>
        <w:t>上料任务</w:t>
      </w:r>
      <w:r>
        <w:rPr>
          <w:rFonts w:hint="eastAsia"/>
          <w:color w:val="auto"/>
        </w:rPr>
        <w:t>，</w:t>
      </w:r>
      <w:r>
        <w:rPr>
          <w:rFonts w:hint="eastAsia"/>
          <w:color w:val="auto"/>
          <w:lang w:val="en-US" w:eastAsia="zh-CN"/>
        </w:rPr>
        <w:t>任务完成后会回传完成信号到WMS。</w:t>
      </w:r>
    </w:p>
    <w:p w14:paraId="6606D0A2">
      <w:pPr>
        <w:pStyle w:val="4"/>
        <w:numPr>
          <w:ilvl w:val="2"/>
          <w:numId w:val="1"/>
        </w:numPr>
        <w:ind w:left="930" w:right="210"/>
      </w:pPr>
      <w:bookmarkStart w:id="84" w:name="_Toc8022"/>
      <w:r>
        <w:rPr>
          <w:rFonts w:hint="eastAsia"/>
        </w:rPr>
        <w:t>业务类型</w:t>
      </w:r>
      <w:bookmarkEnd w:id="84"/>
    </w:p>
    <w:p w14:paraId="779AF20E">
      <w:pPr>
        <w:spacing w:line="300" w:lineRule="auto"/>
        <w:ind w:firstLine="566"/>
        <w:rPr>
          <w:rFonts w:hint="default" w:ascii="宋体" w:hAnsi="宋体" w:eastAsia="宋体"/>
          <w:i w:val="0"/>
          <w:iCs w:val="0"/>
          <w:sz w:val="24"/>
          <w:lang w:val="en-US" w:eastAsia="zh-CN"/>
        </w:rPr>
      </w:pPr>
      <w:r>
        <w:rPr>
          <w:rFonts w:hint="eastAsia" w:ascii="宋体" w:hAnsi="宋体"/>
          <w:i w:val="0"/>
          <w:iCs w:val="0"/>
          <w:sz w:val="24"/>
          <w:lang w:val="en-US" w:eastAsia="zh-CN"/>
        </w:rPr>
        <w:t>组立机上料  暂存位</w:t>
      </w:r>
      <w:r>
        <w:rPr>
          <w:rFonts w:hint="default" w:ascii="Arial" w:hAnsi="Arial" w:cs="Arial"/>
          <w:i w:val="0"/>
          <w:iCs w:val="0"/>
          <w:sz w:val="24"/>
          <w:lang w:val="en-US" w:eastAsia="zh-CN"/>
        </w:rPr>
        <w:t>→</w:t>
      </w:r>
      <w:r>
        <w:rPr>
          <w:rFonts w:hint="eastAsia" w:ascii="Arial" w:hAnsi="Arial" w:cs="Arial"/>
          <w:i w:val="0"/>
          <w:iCs w:val="0"/>
          <w:sz w:val="24"/>
          <w:lang w:val="en-US" w:eastAsia="zh-CN"/>
        </w:rPr>
        <w:t>组立机站点</w:t>
      </w:r>
    </w:p>
    <w:p w14:paraId="5D9A656F">
      <w:pPr>
        <w:pStyle w:val="4"/>
        <w:numPr>
          <w:ilvl w:val="2"/>
          <w:numId w:val="1"/>
        </w:numPr>
        <w:ind w:left="930" w:right="210"/>
      </w:pPr>
      <w:bookmarkStart w:id="85" w:name="_Toc4696"/>
      <w:r>
        <w:rPr>
          <w:rFonts w:hint="eastAsia"/>
        </w:rPr>
        <w:t>业务流程图</w:t>
      </w:r>
      <w:bookmarkEnd w:id="85"/>
    </w:p>
    <w:p w14:paraId="7F56B4A8">
      <w:pPr>
        <w:pStyle w:val="209"/>
        <w:spacing w:line="300" w:lineRule="auto"/>
        <w:ind w:firstLine="566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*以下为</w:t>
      </w:r>
      <w:r>
        <w:rPr>
          <w:rFonts w:hint="eastAsia" w:ascii="宋体" w:hAnsi="宋体"/>
          <w:sz w:val="24"/>
          <w:lang w:val="en-US" w:eastAsia="zh-CN"/>
        </w:rPr>
        <w:t>上料</w:t>
      </w:r>
      <w:r>
        <w:rPr>
          <w:rFonts w:hint="eastAsia" w:ascii="宋体" w:hAnsi="宋体"/>
          <w:sz w:val="24"/>
        </w:rPr>
        <w:t>流程说明。</w:t>
      </w:r>
    </w:p>
    <w:p w14:paraId="705ACE2C">
      <w:pPr>
        <w:pStyle w:val="209"/>
        <w:spacing w:line="300" w:lineRule="auto"/>
        <w:ind w:firstLine="480"/>
        <w:jc w:val="left"/>
        <w:rPr>
          <w:rFonts w:hint="eastAsia" w:ascii="宋体" w:hAnsi="宋体" w:eastAsia="宋体"/>
          <w:i/>
          <w:iCs/>
          <w:sz w:val="24"/>
          <w:lang w:eastAsia="zh-CN"/>
        </w:rPr>
      </w:pPr>
      <w:r>
        <w:rPr>
          <w:rFonts w:hint="eastAsia" w:ascii="宋体" w:hAnsi="宋体" w:eastAsia="宋体"/>
          <w:i/>
          <w:iCs/>
          <w:sz w:val="24"/>
          <w:lang w:eastAsia="zh-CN"/>
        </w:rPr>
        <w:drawing>
          <wp:inline distT="0" distB="0" distL="114300" distR="114300">
            <wp:extent cx="3057525" cy="5248275"/>
            <wp:effectExtent l="0" t="0" r="5715" b="9525"/>
            <wp:docPr id="9" name="图片 9" descr="移库流程图-上料流程.drawi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移库流程图-上料流程.drawio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057525" cy="5248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2BB8BE">
      <w:pPr>
        <w:pStyle w:val="209"/>
        <w:spacing w:line="300" w:lineRule="auto"/>
        <w:ind w:firstLine="480"/>
        <w:jc w:val="left"/>
        <w:rPr>
          <w:rFonts w:ascii="宋体" w:hAnsi="宋体"/>
          <w:i/>
          <w:iCs/>
          <w:sz w:val="24"/>
        </w:rPr>
      </w:pPr>
    </w:p>
    <w:p w14:paraId="4093DB41">
      <w:pPr>
        <w:pStyle w:val="4"/>
        <w:numPr>
          <w:ilvl w:val="2"/>
          <w:numId w:val="1"/>
        </w:numPr>
        <w:ind w:left="930" w:right="210"/>
      </w:pPr>
      <w:bookmarkStart w:id="86" w:name="_Toc16340"/>
      <w:r>
        <w:rPr>
          <w:rFonts w:hint="eastAsia"/>
        </w:rPr>
        <w:t>业务流程图说明</w:t>
      </w:r>
      <w:bookmarkEnd w:id="86"/>
    </w:p>
    <w:tbl>
      <w:tblPr>
        <w:tblStyle w:val="39"/>
        <w:tblW w:w="8186" w:type="dxa"/>
        <w:tblInd w:w="67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2"/>
        <w:gridCol w:w="977"/>
        <w:gridCol w:w="3252"/>
        <w:gridCol w:w="861"/>
        <w:gridCol w:w="944"/>
        <w:gridCol w:w="892"/>
        <w:gridCol w:w="718"/>
      </w:tblGrid>
      <w:tr w14:paraId="53597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542" w:type="dxa"/>
            <w:shd w:val="clear" w:color="auto" w:fill="EEECE1"/>
          </w:tcPr>
          <w:p w14:paraId="0EE9D58D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序号</w:t>
            </w:r>
          </w:p>
        </w:tc>
        <w:tc>
          <w:tcPr>
            <w:tcW w:w="977" w:type="dxa"/>
            <w:shd w:val="clear" w:color="auto" w:fill="EEECE1"/>
          </w:tcPr>
          <w:p w14:paraId="412BF5B5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活动名称</w:t>
            </w:r>
          </w:p>
        </w:tc>
        <w:tc>
          <w:tcPr>
            <w:tcW w:w="3252" w:type="dxa"/>
            <w:shd w:val="clear" w:color="auto" w:fill="EEECE1"/>
          </w:tcPr>
          <w:p w14:paraId="5DA4BF9A">
            <w:pPr>
              <w:widowControl/>
              <w:spacing w:before="120" w:after="120"/>
              <w:jc w:val="center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活动详细描述</w:t>
            </w:r>
          </w:p>
        </w:tc>
        <w:tc>
          <w:tcPr>
            <w:tcW w:w="861" w:type="dxa"/>
            <w:shd w:val="clear" w:color="auto" w:fill="EEECE1"/>
          </w:tcPr>
          <w:p w14:paraId="4129227E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WMS状态</w:t>
            </w:r>
          </w:p>
        </w:tc>
        <w:tc>
          <w:tcPr>
            <w:tcW w:w="944" w:type="dxa"/>
            <w:shd w:val="clear" w:color="auto" w:fill="EEECE1"/>
          </w:tcPr>
          <w:p w14:paraId="69B734E5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WCS状态</w:t>
            </w:r>
          </w:p>
        </w:tc>
        <w:tc>
          <w:tcPr>
            <w:tcW w:w="892" w:type="dxa"/>
            <w:shd w:val="clear" w:color="auto" w:fill="EEECE1"/>
          </w:tcPr>
          <w:p w14:paraId="25858D33">
            <w:pPr>
              <w:widowControl/>
              <w:spacing w:before="120" w:after="120"/>
              <w:jc w:val="center"/>
              <w:rPr>
                <w:rFonts w:hint="default" w:ascii="宋体" w:hAnsi="宋体" w:eastAsia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系统</w:t>
            </w:r>
          </w:p>
        </w:tc>
        <w:tc>
          <w:tcPr>
            <w:tcW w:w="718" w:type="dxa"/>
            <w:shd w:val="clear" w:color="auto" w:fill="EEECE1"/>
          </w:tcPr>
          <w:p w14:paraId="2774149B">
            <w:pPr>
              <w:widowControl/>
              <w:spacing w:before="120" w:after="120"/>
              <w:jc w:val="center"/>
              <w:rPr>
                <w:rFonts w:hint="default" w:ascii="宋体" w:hAnsi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/>
                <w:b/>
                <w:sz w:val="22"/>
                <w:szCs w:val="22"/>
                <w:lang w:val="en-US" w:eastAsia="zh-CN"/>
              </w:rPr>
              <w:t>备注</w:t>
            </w:r>
          </w:p>
        </w:tc>
      </w:tr>
      <w:tr w14:paraId="210502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6B2A6357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  <w:t>1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901512A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WMS请求上料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DE81D5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WMS发送104出库命令给WCS任务生成接口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510F9E9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19ABD3F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92" w:type="dxa"/>
            <w:shd w:val="clear" w:color="auto" w:fill="auto"/>
            <w:vAlign w:val="center"/>
          </w:tcPr>
          <w:p w14:paraId="7239E4B8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WMS、WCS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0F48704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48282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1EBD9CC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  <w:t>2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A62DF73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WCS接收104上料请求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799EFDF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接收到请求后，生成上料任务</w:t>
            </w:r>
          </w:p>
          <w:p w14:paraId="07F51C6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  <w:tc>
          <w:tcPr>
            <w:tcW w:w="861" w:type="dxa"/>
            <w:shd w:val="clear" w:color="auto" w:fill="auto"/>
            <w:vAlign w:val="center"/>
          </w:tcPr>
          <w:p w14:paraId="3D110050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ED22C9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7F134CD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793A51B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</w:p>
        </w:tc>
      </w:tr>
      <w:tr w14:paraId="10039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3CDF59A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3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06A334ED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执行堆垛机上料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1C7233E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WCS查询任务，发送堆垛机入库命令，执行堆垛机上料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105698C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6CBCE56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521CCDB2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6AD867B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127E24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030422CE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4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424EA7EE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堆垛机上料完成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4FB622B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WCS读取堆垛机上料完成信号，判断是否上料完成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281F2B5C">
            <w:pPr>
              <w:widowControl/>
              <w:spacing w:before="60" w:after="60"/>
              <w:jc w:val="left"/>
              <w:rPr>
                <w:rFonts w:hint="default" w:eastAsia="宋体" w:cs="宋体" w:asciiTheme="minorEastAsia" w:hAnsi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sz w:val="16"/>
                <w:szCs w:val="16"/>
                <w:lang w:val="en-US" w:eastAsia="zh-CN"/>
              </w:rPr>
              <w:t xml:space="preserve"> 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1CBDE6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115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30A89BC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500F2AC1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57532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362DF43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5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CC7B7D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上料完成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2530D91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WCS上料完成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4FDC0A0C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55FE157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5781742F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27519044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</w:rPr>
            </w:pPr>
          </w:p>
        </w:tc>
      </w:tr>
      <w:tr w14:paraId="69313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1D45C1A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6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E025EC8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上料完成回传WMS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9285AD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回传WMS任务完成 201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39F25A39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104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4CE9839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66436902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438983E9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  <w:tr w14:paraId="5719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42" w:type="dxa"/>
            <w:shd w:val="clear" w:color="auto" w:fill="auto"/>
            <w:vAlign w:val="center"/>
          </w:tcPr>
          <w:p w14:paraId="463C40A4">
            <w:pPr>
              <w:widowControl/>
              <w:spacing w:before="60" w:after="60"/>
              <w:jc w:val="left"/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7</w:t>
            </w:r>
          </w:p>
        </w:tc>
        <w:tc>
          <w:tcPr>
            <w:tcW w:w="977" w:type="dxa"/>
            <w:shd w:val="clear" w:color="auto" w:fill="auto"/>
            <w:vAlign w:val="center"/>
          </w:tcPr>
          <w:p w14:paraId="55A3455F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WMS接收201请求</w:t>
            </w:r>
          </w:p>
        </w:tc>
        <w:tc>
          <w:tcPr>
            <w:tcW w:w="3252" w:type="dxa"/>
            <w:shd w:val="clear" w:color="auto" w:fill="auto"/>
            <w:vAlign w:val="center"/>
          </w:tcPr>
          <w:p w14:paraId="32863E57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任务完成，WMS内部逻辑处理</w:t>
            </w:r>
          </w:p>
        </w:tc>
        <w:tc>
          <w:tcPr>
            <w:tcW w:w="861" w:type="dxa"/>
            <w:shd w:val="clear" w:color="auto" w:fill="auto"/>
            <w:vAlign w:val="center"/>
          </w:tcPr>
          <w:p w14:paraId="2E6B4E10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 xml:space="preserve"> 201</w:t>
            </w:r>
          </w:p>
        </w:tc>
        <w:tc>
          <w:tcPr>
            <w:tcW w:w="944" w:type="dxa"/>
            <w:shd w:val="clear" w:color="auto" w:fill="auto"/>
            <w:vAlign w:val="center"/>
          </w:tcPr>
          <w:p w14:paraId="2932F071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190</w:t>
            </w:r>
          </w:p>
        </w:tc>
        <w:tc>
          <w:tcPr>
            <w:tcW w:w="892" w:type="dxa"/>
            <w:shd w:val="clear" w:color="auto" w:fill="auto"/>
            <w:vAlign w:val="center"/>
          </w:tcPr>
          <w:p w14:paraId="1B9903C4">
            <w:pPr>
              <w:widowControl/>
              <w:spacing w:before="60" w:after="60"/>
              <w:jc w:val="left"/>
              <w:rPr>
                <w:rFonts w:hint="default" w:cs="宋体" w:asciiTheme="minorEastAsia" w:hAnsiTheme="minorEastAsia" w:eastAsiaTheme="minorEastAsia"/>
                <w:sz w:val="16"/>
                <w:szCs w:val="16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sz w:val="16"/>
                <w:szCs w:val="16"/>
                <w:lang w:val="en-US" w:eastAsia="zh-CN"/>
              </w:rPr>
              <w:t>WCS、WMS</w:t>
            </w:r>
          </w:p>
        </w:tc>
        <w:tc>
          <w:tcPr>
            <w:tcW w:w="718" w:type="dxa"/>
            <w:shd w:val="clear" w:color="auto" w:fill="auto"/>
            <w:vAlign w:val="center"/>
          </w:tcPr>
          <w:p w14:paraId="3DB59C4C">
            <w:pPr>
              <w:widowControl/>
              <w:spacing w:before="60" w:after="60"/>
              <w:jc w:val="left"/>
              <w:rPr>
                <w:rFonts w:cs="宋体" w:asciiTheme="minorEastAsia" w:hAnsiTheme="minorEastAsia" w:eastAsiaTheme="minorEastAsia"/>
                <w:sz w:val="16"/>
                <w:szCs w:val="16"/>
                <w:lang w:val="zh-CN"/>
              </w:rPr>
            </w:pPr>
          </w:p>
        </w:tc>
      </w:tr>
    </w:tbl>
    <w:p w14:paraId="589DDFF4"/>
    <w:p w14:paraId="7E475AE0">
      <w:pPr>
        <w:pStyle w:val="4"/>
        <w:numPr>
          <w:ilvl w:val="2"/>
          <w:numId w:val="1"/>
        </w:numPr>
        <w:ind w:left="930" w:right="210"/>
      </w:pPr>
      <w:bookmarkStart w:id="87" w:name="_Toc27274"/>
      <w:r>
        <w:rPr>
          <w:rFonts w:hint="eastAsia"/>
        </w:rPr>
        <w:t>本流程关键控制点</w:t>
      </w:r>
      <w:bookmarkEnd w:id="87"/>
    </w:p>
    <w:p w14:paraId="63C97FDD">
      <w:pPr>
        <w:numPr>
          <w:ilvl w:val="0"/>
          <w:numId w:val="10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WMS上料任务请求：WMS入参只有暂存位，需要WCS根据暂存位去货位表中查询绑定关系确定对应的组立机站点，如下图配置关系：</w:t>
      </w:r>
    </w:p>
    <w:p w14:paraId="25BAA5ED">
      <w:pPr>
        <w:numPr>
          <w:ilvl w:val="0"/>
          <w:numId w:val="0"/>
        </w:numPr>
        <w:spacing w:line="360" w:lineRule="auto"/>
        <w:ind w:left="420" w:leftChars="0"/>
      </w:pPr>
      <w:r>
        <w:drawing>
          <wp:inline distT="0" distB="0" distL="114300" distR="114300">
            <wp:extent cx="5273040" cy="1003935"/>
            <wp:effectExtent l="0" t="0" r="0" b="1905"/>
            <wp:docPr id="10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6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003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37C0D7">
      <w:pPr>
        <w:numPr>
          <w:ilvl w:val="0"/>
          <w:numId w:val="10"/>
        </w:numPr>
        <w:spacing w:line="360" w:lineRule="auto"/>
        <w:rPr>
          <w:rFonts w:hint="default" w:ascii="宋体" w:hAnsi="宋体" w:cs="宋体"/>
          <w:sz w:val="24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根据目标地址（组立机）查询默认的执行任务的小堆垛机编号，如下图配置关系：</w:t>
      </w:r>
    </w:p>
    <w:p w14:paraId="4EFD5B52">
      <w:pPr>
        <w:numPr>
          <w:ilvl w:val="0"/>
          <w:numId w:val="0"/>
        </w:numPr>
        <w:spacing w:line="360" w:lineRule="auto"/>
        <w:ind w:left="420" w:leftChars="0"/>
      </w:pPr>
      <w:r>
        <w:rPr>
          <w:rFonts w:hint="eastAsia" w:ascii="宋体" w:hAnsi="宋体" w:cs="宋体"/>
          <w:sz w:val="24"/>
          <w:lang w:val="en-US" w:eastAsia="zh-CN"/>
        </w:rPr>
        <w:t xml:space="preserve">  </w:t>
      </w:r>
      <w:r>
        <w:drawing>
          <wp:inline distT="0" distB="0" distL="114300" distR="114300">
            <wp:extent cx="5274310" cy="918210"/>
            <wp:effectExtent l="0" t="0" r="13970" b="11430"/>
            <wp:docPr id="1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7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FB80E3">
      <w:pPr>
        <w:numPr>
          <w:ilvl w:val="0"/>
          <w:numId w:val="0"/>
        </w:numPr>
        <w:spacing w:line="360" w:lineRule="auto"/>
        <w:ind w:left="420" w:leftChars="0"/>
        <w:rPr>
          <w:rFonts w:hint="default" w:eastAsia="宋体"/>
          <w:lang w:val="en-US" w:eastAsia="zh-CN"/>
        </w:rPr>
      </w:pPr>
      <w:r>
        <w:rPr>
          <w:rFonts w:hint="eastAsia" w:ascii="宋体" w:hAnsi="宋体" w:cs="宋体"/>
          <w:sz w:val="24"/>
          <w:lang w:val="en-US" w:eastAsia="zh-CN"/>
        </w:rPr>
        <w:t>3. 上料时因为有两台小堆垛机，如果其中一台故障，需要先在WCS中禁用后，会自动切换调用另外一台上料。</w:t>
      </w:r>
    </w:p>
    <w:p w14:paraId="19DDA526">
      <w:pPr>
        <w:pStyle w:val="4"/>
        <w:numPr>
          <w:ilvl w:val="2"/>
          <w:numId w:val="1"/>
        </w:numPr>
        <w:ind w:left="930" w:right="210"/>
      </w:pPr>
      <w:bookmarkStart w:id="88" w:name="_Toc15576"/>
      <w:r>
        <w:rPr>
          <w:rFonts w:hint="eastAsia"/>
        </w:rPr>
        <w:t>本流程接口</w:t>
      </w:r>
      <w:bookmarkEnd w:id="88"/>
    </w:p>
    <w:p w14:paraId="67860A92">
      <w:pPr>
        <w:numPr>
          <w:ilvl w:val="0"/>
          <w:numId w:val="11"/>
        </w:numPr>
        <w:spacing w:line="360" w:lineRule="auto"/>
        <w:rPr>
          <w:rFonts w:ascii="宋体" w:hAnsi="宋体" w:cs="宋体"/>
          <w:sz w:val="24"/>
        </w:rPr>
      </w:pPr>
      <w:bookmarkStart w:id="89" w:name="_Toc17159"/>
      <w:r>
        <w:rPr>
          <w:rFonts w:hint="eastAsia" w:ascii="宋体" w:hAnsi="宋体" w:cs="宋体"/>
          <w:sz w:val="24"/>
          <w:lang w:val="en-US" w:eastAsia="zh-CN"/>
        </w:rPr>
        <w:t>WCS任务请求接口</w:t>
      </w:r>
    </w:p>
    <w:p w14:paraId="7D2865E3">
      <w:pPr>
        <w:numPr>
          <w:ilvl w:val="0"/>
          <w:numId w:val="11"/>
        </w:numPr>
        <w:spacing w:line="360" w:lineRule="auto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>WMS任务回传接口</w:t>
      </w:r>
    </w:p>
    <w:bookmarkEnd w:id="89"/>
    <w:p w14:paraId="78FE87F5">
      <w:pPr>
        <w:pStyle w:val="197"/>
        <w:rPr>
          <w:color w:val="auto"/>
        </w:rPr>
      </w:pPr>
    </w:p>
    <w:p w14:paraId="2F7FC217">
      <w:pPr>
        <w:pStyle w:val="197"/>
        <w:ind w:firstLine="0"/>
        <w:rPr>
          <w:color w:val="auto"/>
        </w:rPr>
      </w:pPr>
    </w:p>
    <w:sectPr>
      <w:footerReference r:id="rId7" w:type="default"/>
      <w:pgSz w:w="11906" w:h="16838"/>
      <w:pgMar w:top="1440" w:right="1800" w:bottom="1440" w:left="1800" w:header="851" w:footer="992" w:gutter="0"/>
      <w:pgNumType w:start="1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幼圆">
    <w:altName w:val="宋体"/>
    <w:panose1 w:val="02010509060101010101"/>
    <w:charset w:val="86"/>
    <w:family w:val="modern"/>
    <w:pitch w:val="default"/>
    <w:sig w:usb0="00000000" w:usb1="0000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A52C2A">
    <w:pPr>
      <w:pStyle w:val="24"/>
      <w:pBdr>
        <w:top w:val="single" w:color="auto" w:sz="4" w:space="1"/>
      </w:pBdr>
      <w:jc w:val="center"/>
      <w:rPr>
        <w:rFonts w:ascii="楷体_GB2312" w:hAnsi="Verdana" w:eastAsia="楷体_GB2312"/>
        <w:sz w:val="21"/>
        <w:szCs w:val="21"/>
      </w:rPr>
    </w:pPr>
    <w:r>
      <w:t xml:space="preserve">                                                      </w:t>
    </w:r>
    <w:r>
      <w:fldChar w:fldCharType="begin"/>
    </w:r>
    <w:r>
      <w:instrText xml:space="preserve"> PAGE </w:instrText>
    </w:r>
    <w:r>
      <w:fldChar w:fldCharType="separate"/>
    </w:r>
    <w:r>
      <w:t>1</w:t>
    </w:r>
    <w:r>
      <w:fldChar w:fldCharType="end"/>
    </w:r>
    <w:r>
      <w:rPr>
        <w:lang w:val="zh-CN"/>
      </w:rPr>
      <w:t xml:space="preserve">/ </w:t>
    </w:r>
    <w:r>
      <w:fldChar w:fldCharType="begin"/>
    </w:r>
    <w:r>
      <w:instrText xml:space="preserve"> NUMPAGES  </w:instrText>
    </w:r>
    <w:r>
      <w:fldChar w:fldCharType="separate"/>
    </w:r>
    <w:r>
      <w:t>2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6A7A6B">
    <w:pPr>
      <w:pStyle w:val="24"/>
      <w:jc w:val="center"/>
      <w:rPr>
        <w:rFonts w:ascii="Arial" w:hAnsi="Arial" w:cs="Arial"/>
        <w:b/>
        <w:bCs/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403625">
    <w:pPr>
      <w:pStyle w:val="24"/>
      <w:jc w:val="center"/>
      <w:rPr>
        <w:rFonts w:ascii="Arial" w:hAnsi="Arial" w:cs="Arial"/>
        <w:b/>
        <w:bCs/>
        <w:sz w:val="20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EEB98C">
    <w:pPr>
      <w:pStyle w:val="24"/>
      <w:jc w:val="center"/>
      <w:rPr>
        <w:rFonts w:ascii="Arial" w:hAnsi="Arial" w:cs="Arial"/>
        <w:b/>
        <w:bCs/>
        <w:sz w:val="20"/>
      </w:rPr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17</w:t>
    </w:r>
    <w:r>
      <w:fldChar w:fldCharType="end"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B87D49">
    <w:pPr>
      <w:pStyle w:val="25"/>
      <w:jc w:val="left"/>
    </w:pPr>
    <w:r>
      <w:t xml:space="preserve">                                                                 </w:t>
    </w:r>
    <w:r>
      <w:rPr>
        <w:rFonts w:hint="eastAsia" w:ascii="宋体" w:hAnsi="宋体" w:cs="宋体"/>
        <w:sz w:val="24"/>
        <w:szCs w:val="24"/>
      </w:rPr>
      <w:t xml:space="preserve"> </w:t>
    </w:r>
  </w:p>
  <w:p w14:paraId="4E2990E0">
    <w:pPr>
      <w:pStyle w:val="2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7044B04"/>
    <w:multiLevelType w:val="multilevel"/>
    <w:tmpl w:val="A7044B0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nsid w:val="CF092B84"/>
    <w:multiLevelType w:val="multilevel"/>
    <w:tmpl w:val="CF092B84"/>
    <w:lvl w:ilvl="0" w:tentative="0">
      <w:start w:val="1"/>
      <w:numFmt w:val="bullet"/>
      <w:pStyle w:val="14"/>
      <w:lvlText w:val=""/>
      <w:lvlJc w:val="left"/>
      <w:pPr>
        <w:tabs>
          <w:tab w:val="left" w:pos="360"/>
        </w:tabs>
        <w:ind w:left="36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2">
    <w:nsid w:val="D7F9FE59"/>
    <w:multiLevelType w:val="multilevel"/>
    <w:tmpl w:val="D7F9FE5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3">
    <w:nsid w:val="F253AE9D"/>
    <w:multiLevelType w:val="multilevel"/>
    <w:tmpl w:val="F253AE9D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4">
    <w:nsid w:val="0053208E"/>
    <w:multiLevelType w:val="multilevel"/>
    <w:tmpl w:val="0053208E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lang w:val="en-US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76"/>
        </w:tabs>
        <w:ind w:left="576" w:hanging="576"/>
      </w:pPr>
      <w:rPr>
        <w:rFonts w:hint="eastAsia"/>
      </w:rPr>
    </w:lvl>
    <w:lvl w:ilvl="2" w:tentative="0">
      <w:start w:val="1"/>
      <w:numFmt w:val="decimal"/>
      <w:pStyle w:val="4"/>
      <w:lvlText w:val="%1.%2.%3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5">
    <w:nsid w:val="0D775E3C"/>
    <w:multiLevelType w:val="multilevel"/>
    <w:tmpl w:val="0D775E3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6">
    <w:nsid w:val="2B9E0272"/>
    <w:multiLevelType w:val="multilevel"/>
    <w:tmpl w:val="2B9E0272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7">
    <w:nsid w:val="4507ED94"/>
    <w:multiLevelType w:val="singleLevel"/>
    <w:tmpl w:val="4507ED9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9">
    <w:nsid w:val="6ECA77E6"/>
    <w:multiLevelType w:val="multilevel"/>
    <w:tmpl w:val="6ECA77E6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0">
    <w:nsid w:val="7CDF82A9"/>
    <w:multiLevelType w:val="multilevel"/>
    <w:tmpl w:val="7CDF82A9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 w:tentative="0">
      <w:start w:val="1"/>
      <w:numFmt w:val="bullet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 w:tentative="0">
      <w:start w:val="1"/>
      <w:numFmt w:val="bullet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 w:tentative="0">
      <w:start w:val="1"/>
      <w:numFmt w:val="bullet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 w:tentative="0">
      <w:start w:val="1"/>
      <w:numFmt w:val="bullet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 w:tentative="0">
      <w:start w:val="1"/>
      <w:numFmt w:val="bullet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num w:numId="1">
    <w:abstractNumId w:val="4"/>
  </w:num>
  <w:num w:numId="2">
    <w:abstractNumId w:val="1"/>
  </w:num>
  <w:num w:numId="3">
    <w:abstractNumId w:val="8"/>
  </w:num>
  <w:num w:numId="4">
    <w:abstractNumId w:val="7"/>
  </w:num>
  <w:num w:numId="5">
    <w:abstractNumId w:val="0"/>
  </w:num>
  <w:num w:numId="6">
    <w:abstractNumId w:val="5"/>
  </w:num>
  <w:num w:numId="7">
    <w:abstractNumId w:val="6"/>
  </w:num>
  <w:num w:numId="8">
    <w:abstractNumId w:val="10"/>
  </w:num>
  <w:num w:numId="9">
    <w:abstractNumId w:val="3"/>
  </w:num>
  <w:num w:numId="10">
    <w:abstractNumId w:val="2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balanceSingleByteDoubleByteWidth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5YTk2NWU3OTRhNTU0YjZlNWE0ODExMjY4YzM0MTgifQ=="/>
  </w:docVars>
  <w:rsids>
    <w:rsidRoot w:val="00172A27"/>
    <w:rsid w:val="00000B82"/>
    <w:rsid w:val="00002E83"/>
    <w:rsid w:val="00003240"/>
    <w:rsid w:val="000161BB"/>
    <w:rsid w:val="00031ABD"/>
    <w:rsid w:val="000477EA"/>
    <w:rsid w:val="0005085E"/>
    <w:rsid w:val="0005763B"/>
    <w:rsid w:val="00077CE7"/>
    <w:rsid w:val="00087F28"/>
    <w:rsid w:val="00090CA4"/>
    <w:rsid w:val="000B1674"/>
    <w:rsid w:val="000C0775"/>
    <w:rsid w:val="000C1E59"/>
    <w:rsid w:val="000D6BB4"/>
    <w:rsid w:val="000E3609"/>
    <w:rsid w:val="000E782E"/>
    <w:rsid w:val="000F1E30"/>
    <w:rsid w:val="0011371B"/>
    <w:rsid w:val="0015650D"/>
    <w:rsid w:val="0016269D"/>
    <w:rsid w:val="00171B79"/>
    <w:rsid w:val="00191CB6"/>
    <w:rsid w:val="00195CFB"/>
    <w:rsid w:val="001A2589"/>
    <w:rsid w:val="001B55E0"/>
    <w:rsid w:val="001D0CC6"/>
    <w:rsid w:val="001E1E4F"/>
    <w:rsid w:val="001F31F3"/>
    <w:rsid w:val="00204B61"/>
    <w:rsid w:val="00207E02"/>
    <w:rsid w:val="00230BFE"/>
    <w:rsid w:val="002504D8"/>
    <w:rsid w:val="00255515"/>
    <w:rsid w:val="00264DAF"/>
    <w:rsid w:val="00282EC0"/>
    <w:rsid w:val="002B7F21"/>
    <w:rsid w:val="002F2C69"/>
    <w:rsid w:val="003111F1"/>
    <w:rsid w:val="003912C1"/>
    <w:rsid w:val="00391CCD"/>
    <w:rsid w:val="003C04D9"/>
    <w:rsid w:val="003D5DDC"/>
    <w:rsid w:val="003E1C2F"/>
    <w:rsid w:val="003F21E3"/>
    <w:rsid w:val="003F5E2F"/>
    <w:rsid w:val="00402196"/>
    <w:rsid w:val="00405422"/>
    <w:rsid w:val="00410A73"/>
    <w:rsid w:val="0042149F"/>
    <w:rsid w:val="004664B2"/>
    <w:rsid w:val="00471D96"/>
    <w:rsid w:val="00486864"/>
    <w:rsid w:val="004E7909"/>
    <w:rsid w:val="00535E4E"/>
    <w:rsid w:val="0053657D"/>
    <w:rsid w:val="0054513C"/>
    <w:rsid w:val="005473C3"/>
    <w:rsid w:val="0056140D"/>
    <w:rsid w:val="00576EFD"/>
    <w:rsid w:val="005B2A12"/>
    <w:rsid w:val="005C0408"/>
    <w:rsid w:val="005C4251"/>
    <w:rsid w:val="00612F73"/>
    <w:rsid w:val="00630A40"/>
    <w:rsid w:val="006400B6"/>
    <w:rsid w:val="00645551"/>
    <w:rsid w:val="00647232"/>
    <w:rsid w:val="00686CF7"/>
    <w:rsid w:val="006B0B35"/>
    <w:rsid w:val="006B0E61"/>
    <w:rsid w:val="006B6602"/>
    <w:rsid w:val="006D0EF4"/>
    <w:rsid w:val="006D2E45"/>
    <w:rsid w:val="006F1E9E"/>
    <w:rsid w:val="00726939"/>
    <w:rsid w:val="007533CD"/>
    <w:rsid w:val="00755721"/>
    <w:rsid w:val="00764157"/>
    <w:rsid w:val="00794CBB"/>
    <w:rsid w:val="00796228"/>
    <w:rsid w:val="0079726A"/>
    <w:rsid w:val="007D40FE"/>
    <w:rsid w:val="008255F8"/>
    <w:rsid w:val="008525BC"/>
    <w:rsid w:val="00864057"/>
    <w:rsid w:val="00870EBF"/>
    <w:rsid w:val="008801C5"/>
    <w:rsid w:val="00892B34"/>
    <w:rsid w:val="008B72DE"/>
    <w:rsid w:val="008D0EF1"/>
    <w:rsid w:val="009154B3"/>
    <w:rsid w:val="00927642"/>
    <w:rsid w:val="00980022"/>
    <w:rsid w:val="00993E5E"/>
    <w:rsid w:val="00A07A41"/>
    <w:rsid w:val="00A10991"/>
    <w:rsid w:val="00A42CD2"/>
    <w:rsid w:val="00A53AFE"/>
    <w:rsid w:val="00A66E2A"/>
    <w:rsid w:val="00A7025B"/>
    <w:rsid w:val="00A7182B"/>
    <w:rsid w:val="00A95F30"/>
    <w:rsid w:val="00A96F24"/>
    <w:rsid w:val="00AC3E09"/>
    <w:rsid w:val="00AD3723"/>
    <w:rsid w:val="00AE2F63"/>
    <w:rsid w:val="00AF707A"/>
    <w:rsid w:val="00B07E2C"/>
    <w:rsid w:val="00B2166A"/>
    <w:rsid w:val="00B249C4"/>
    <w:rsid w:val="00B61EE5"/>
    <w:rsid w:val="00B84965"/>
    <w:rsid w:val="00BB2303"/>
    <w:rsid w:val="00BB66E7"/>
    <w:rsid w:val="00BC5801"/>
    <w:rsid w:val="00BD04FF"/>
    <w:rsid w:val="00BD593A"/>
    <w:rsid w:val="00BD5A91"/>
    <w:rsid w:val="00BE06FE"/>
    <w:rsid w:val="00BE1E27"/>
    <w:rsid w:val="00C25D65"/>
    <w:rsid w:val="00C31D23"/>
    <w:rsid w:val="00C41EAA"/>
    <w:rsid w:val="00C43252"/>
    <w:rsid w:val="00C53F14"/>
    <w:rsid w:val="00C57A17"/>
    <w:rsid w:val="00C60DBD"/>
    <w:rsid w:val="00C74ECB"/>
    <w:rsid w:val="00D12023"/>
    <w:rsid w:val="00D33586"/>
    <w:rsid w:val="00D41348"/>
    <w:rsid w:val="00D43FA8"/>
    <w:rsid w:val="00D53E0B"/>
    <w:rsid w:val="00D7391A"/>
    <w:rsid w:val="00D771E2"/>
    <w:rsid w:val="00DB1FA8"/>
    <w:rsid w:val="00DE2642"/>
    <w:rsid w:val="00DF006F"/>
    <w:rsid w:val="00DF049F"/>
    <w:rsid w:val="00E068FF"/>
    <w:rsid w:val="00E4555A"/>
    <w:rsid w:val="00E47889"/>
    <w:rsid w:val="00E55A96"/>
    <w:rsid w:val="00E80225"/>
    <w:rsid w:val="00E912B1"/>
    <w:rsid w:val="00F21F44"/>
    <w:rsid w:val="00F43C92"/>
    <w:rsid w:val="00F51824"/>
    <w:rsid w:val="00F528FB"/>
    <w:rsid w:val="00F56392"/>
    <w:rsid w:val="00F65323"/>
    <w:rsid w:val="00FA3F84"/>
    <w:rsid w:val="00FA50F3"/>
    <w:rsid w:val="00FB7132"/>
    <w:rsid w:val="00FD23C1"/>
    <w:rsid w:val="01B85F94"/>
    <w:rsid w:val="01E925F2"/>
    <w:rsid w:val="02906F11"/>
    <w:rsid w:val="029F046B"/>
    <w:rsid w:val="03404493"/>
    <w:rsid w:val="035C5045"/>
    <w:rsid w:val="038B1487"/>
    <w:rsid w:val="03A74512"/>
    <w:rsid w:val="03EA43FF"/>
    <w:rsid w:val="052102F4"/>
    <w:rsid w:val="053C4089"/>
    <w:rsid w:val="05483AD3"/>
    <w:rsid w:val="055F63AE"/>
    <w:rsid w:val="06093262"/>
    <w:rsid w:val="064776F4"/>
    <w:rsid w:val="06624721"/>
    <w:rsid w:val="06CE625A"/>
    <w:rsid w:val="070954E4"/>
    <w:rsid w:val="07CB4548"/>
    <w:rsid w:val="0837398B"/>
    <w:rsid w:val="08BB280E"/>
    <w:rsid w:val="08DC4C5E"/>
    <w:rsid w:val="08E12275"/>
    <w:rsid w:val="09095327"/>
    <w:rsid w:val="090C4E18"/>
    <w:rsid w:val="090E0B90"/>
    <w:rsid w:val="096B1B3E"/>
    <w:rsid w:val="09DC47EA"/>
    <w:rsid w:val="0A854E82"/>
    <w:rsid w:val="0AB03300"/>
    <w:rsid w:val="0ADA4B59"/>
    <w:rsid w:val="0B0A5387"/>
    <w:rsid w:val="0B316DB7"/>
    <w:rsid w:val="0B3643CE"/>
    <w:rsid w:val="0B772A1C"/>
    <w:rsid w:val="0C873133"/>
    <w:rsid w:val="0C96093F"/>
    <w:rsid w:val="0CBF7E83"/>
    <w:rsid w:val="0D2B61B4"/>
    <w:rsid w:val="0E721BC1"/>
    <w:rsid w:val="0E7365A4"/>
    <w:rsid w:val="0ED31318"/>
    <w:rsid w:val="0ED91C40"/>
    <w:rsid w:val="0F692FC4"/>
    <w:rsid w:val="0FB0474F"/>
    <w:rsid w:val="0FC403D2"/>
    <w:rsid w:val="100F5919"/>
    <w:rsid w:val="106B68C8"/>
    <w:rsid w:val="10AA15E5"/>
    <w:rsid w:val="10B21552"/>
    <w:rsid w:val="10C1473A"/>
    <w:rsid w:val="110C00AB"/>
    <w:rsid w:val="1158509E"/>
    <w:rsid w:val="11AF3BD4"/>
    <w:rsid w:val="11B26D6B"/>
    <w:rsid w:val="124675EC"/>
    <w:rsid w:val="12F157AA"/>
    <w:rsid w:val="1321035B"/>
    <w:rsid w:val="139411D8"/>
    <w:rsid w:val="141D41B0"/>
    <w:rsid w:val="145C6C53"/>
    <w:rsid w:val="14AA20B4"/>
    <w:rsid w:val="14B60A59"/>
    <w:rsid w:val="15065777"/>
    <w:rsid w:val="157A5628"/>
    <w:rsid w:val="15A22D8C"/>
    <w:rsid w:val="15A24376"/>
    <w:rsid w:val="15BF393E"/>
    <w:rsid w:val="15C26F8A"/>
    <w:rsid w:val="15C56A7A"/>
    <w:rsid w:val="168E3310"/>
    <w:rsid w:val="169E17A5"/>
    <w:rsid w:val="16B03286"/>
    <w:rsid w:val="177A18AE"/>
    <w:rsid w:val="1791130A"/>
    <w:rsid w:val="17F92A0B"/>
    <w:rsid w:val="181F06C4"/>
    <w:rsid w:val="182B6B1E"/>
    <w:rsid w:val="185E2EF8"/>
    <w:rsid w:val="18921B45"/>
    <w:rsid w:val="18A24E51"/>
    <w:rsid w:val="18BD7EDC"/>
    <w:rsid w:val="19AA220F"/>
    <w:rsid w:val="19CD7C7A"/>
    <w:rsid w:val="1A2E2E40"/>
    <w:rsid w:val="1A3F6DFB"/>
    <w:rsid w:val="1A584361"/>
    <w:rsid w:val="1B4D72F6"/>
    <w:rsid w:val="1BAF7FB0"/>
    <w:rsid w:val="1BB11F7A"/>
    <w:rsid w:val="1BDC68CC"/>
    <w:rsid w:val="1BF41E67"/>
    <w:rsid w:val="1CDC3027"/>
    <w:rsid w:val="1D41732E"/>
    <w:rsid w:val="1D8965DF"/>
    <w:rsid w:val="1DA36209"/>
    <w:rsid w:val="1E480248"/>
    <w:rsid w:val="1E7D6144"/>
    <w:rsid w:val="1E9B145E"/>
    <w:rsid w:val="1EA5569B"/>
    <w:rsid w:val="1ED60E3C"/>
    <w:rsid w:val="1F26058A"/>
    <w:rsid w:val="1FBA5176"/>
    <w:rsid w:val="20115705"/>
    <w:rsid w:val="202D6FD9"/>
    <w:rsid w:val="20994D8B"/>
    <w:rsid w:val="20CF4C51"/>
    <w:rsid w:val="210448FA"/>
    <w:rsid w:val="21134B3E"/>
    <w:rsid w:val="2130091A"/>
    <w:rsid w:val="224F7DF7"/>
    <w:rsid w:val="226715E5"/>
    <w:rsid w:val="22672B1E"/>
    <w:rsid w:val="227710FC"/>
    <w:rsid w:val="227F4B51"/>
    <w:rsid w:val="22E26EBD"/>
    <w:rsid w:val="23403BE4"/>
    <w:rsid w:val="23ED5B1A"/>
    <w:rsid w:val="245C2C9F"/>
    <w:rsid w:val="24E52C95"/>
    <w:rsid w:val="25276E09"/>
    <w:rsid w:val="25C05023"/>
    <w:rsid w:val="260927CD"/>
    <w:rsid w:val="262A4E03"/>
    <w:rsid w:val="263D6792"/>
    <w:rsid w:val="263E08AF"/>
    <w:rsid w:val="26D94A53"/>
    <w:rsid w:val="26FF14FE"/>
    <w:rsid w:val="279D7857"/>
    <w:rsid w:val="27A74232"/>
    <w:rsid w:val="28904CC6"/>
    <w:rsid w:val="28DD327A"/>
    <w:rsid w:val="295C3F04"/>
    <w:rsid w:val="2A04596B"/>
    <w:rsid w:val="2A1F4CAA"/>
    <w:rsid w:val="2A742AF1"/>
    <w:rsid w:val="2AF4778E"/>
    <w:rsid w:val="2B573C92"/>
    <w:rsid w:val="2B585F6F"/>
    <w:rsid w:val="2D110D64"/>
    <w:rsid w:val="2D450775"/>
    <w:rsid w:val="2DEC0BF0"/>
    <w:rsid w:val="2E4050C8"/>
    <w:rsid w:val="2E754C00"/>
    <w:rsid w:val="2E7B1F74"/>
    <w:rsid w:val="2E9A7907"/>
    <w:rsid w:val="2F0A58F3"/>
    <w:rsid w:val="2F633134"/>
    <w:rsid w:val="303F1844"/>
    <w:rsid w:val="30D77936"/>
    <w:rsid w:val="3140197F"/>
    <w:rsid w:val="315076E8"/>
    <w:rsid w:val="31685BE6"/>
    <w:rsid w:val="316B2774"/>
    <w:rsid w:val="32556C13"/>
    <w:rsid w:val="326C16E3"/>
    <w:rsid w:val="32843AED"/>
    <w:rsid w:val="331C5AD4"/>
    <w:rsid w:val="33552D94"/>
    <w:rsid w:val="335A65FC"/>
    <w:rsid w:val="338E62A6"/>
    <w:rsid w:val="342804A8"/>
    <w:rsid w:val="3431255A"/>
    <w:rsid w:val="34D80120"/>
    <w:rsid w:val="359F66ED"/>
    <w:rsid w:val="371371EE"/>
    <w:rsid w:val="37A60062"/>
    <w:rsid w:val="37CD55EE"/>
    <w:rsid w:val="37DD563E"/>
    <w:rsid w:val="37FF7772"/>
    <w:rsid w:val="38211DDE"/>
    <w:rsid w:val="382C2F50"/>
    <w:rsid w:val="38651CCB"/>
    <w:rsid w:val="387E2D8D"/>
    <w:rsid w:val="38AD2C9D"/>
    <w:rsid w:val="38D155B2"/>
    <w:rsid w:val="3922196A"/>
    <w:rsid w:val="393873DF"/>
    <w:rsid w:val="39535FC7"/>
    <w:rsid w:val="398470DE"/>
    <w:rsid w:val="39C96289"/>
    <w:rsid w:val="3A0A0D7C"/>
    <w:rsid w:val="3A6366DE"/>
    <w:rsid w:val="3A737F86"/>
    <w:rsid w:val="3AEC222F"/>
    <w:rsid w:val="3AF15A98"/>
    <w:rsid w:val="3B0C0B24"/>
    <w:rsid w:val="3B914B85"/>
    <w:rsid w:val="3BDF7FE6"/>
    <w:rsid w:val="3BE7142E"/>
    <w:rsid w:val="3BF05D4F"/>
    <w:rsid w:val="3C4B742A"/>
    <w:rsid w:val="3CD218F9"/>
    <w:rsid w:val="3CDE029E"/>
    <w:rsid w:val="3D145A6E"/>
    <w:rsid w:val="3D204412"/>
    <w:rsid w:val="3E0C2BE9"/>
    <w:rsid w:val="3E1B77FC"/>
    <w:rsid w:val="3E693B97"/>
    <w:rsid w:val="3E6D3687"/>
    <w:rsid w:val="3E8D1066"/>
    <w:rsid w:val="3F5E56C6"/>
    <w:rsid w:val="3FFA0F4B"/>
    <w:rsid w:val="4001677D"/>
    <w:rsid w:val="407D1B7C"/>
    <w:rsid w:val="40A07FF6"/>
    <w:rsid w:val="40A435AC"/>
    <w:rsid w:val="40A65F7D"/>
    <w:rsid w:val="40D55514"/>
    <w:rsid w:val="41986978"/>
    <w:rsid w:val="41A90E7A"/>
    <w:rsid w:val="41F8770C"/>
    <w:rsid w:val="42142ACD"/>
    <w:rsid w:val="432A3E9A"/>
    <w:rsid w:val="436D5ED7"/>
    <w:rsid w:val="4383394D"/>
    <w:rsid w:val="43A85162"/>
    <w:rsid w:val="43B34232"/>
    <w:rsid w:val="442E5291"/>
    <w:rsid w:val="44901E7E"/>
    <w:rsid w:val="44DC3315"/>
    <w:rsid w:val="4508235C"/>
    <w:rsid w:val="466B1152"/>
    <w:rsid w:val="46B75DE7"/>
    <w:rsid w:val="46D45496"/>
    <w:rsid w:val="4782608B"/>
    <w:rsid w:val="47AA76FA"/>
    <w:rsid w:val="47EF15B1"/>
    <w:rsid w:val="47F70466"/>
    <w:rsid w:val="480C149A"/>
    <w:rsid w:val="482A083B"/>
    <w:rsid w:val="484C6A03"/>
    <w:rsid w:val="48D62BA7"/>
    <w:rsid w:val="48FA3B1A"/>
    <w:rsid w:val="498E0A02"/>
    <w:rsid w:val="49F96717"/>
    <w:rsid w:val="49FF53F4"/>
    <w:rsid w:val="4AA91EEB"/>
    <w:rsid w:val="4AFB201B"/>
    <w:rsid w:val="4B2E0642"/>
    <w:rsid w:val="4B4C3093"/>
    <w:rsid w:val="4BB97DCF"/>
    <w:rsid w:val="4BE551A5"/>
    <w:rsid w:val="4C101AF6"/>
    <w:rsid w:val="4C2D2355"/>
    <w:rsid w:val="4C315B36"/>
    <w:rsid w:val="4CA961D2"/>
    <w:rsid w:val="4CF907DC"/>
    <w:rsid w:val="4D7E765F"/>
    <w:rsid w:val="4D8C33FE"/>
    <w:rsid w:val="4D97738E"/>
    <w:rsid w:val="4DA22C22"/>
    <w:rsid w:val="4E5B34FC"/>
    <w:rsid w:val="4E6B1EAF"/>
    <w:rsid w:val="4F81493C"/>
    <w:rsid w:val="4FAB2261"/>
    <w:rsid w:val="4FEB4D54"/>
    <w:rsid w:val="50670AAE"/>
    <w:rsid w:val="50812FC2"/>
    <w:rsid w:val="50D17AA6"/>
    <w:rsid w:val="51394EA9"/>
    <w:rsid w:val="5167040A"/>
    <w:rsid w:val="51A056CA"/>
    <w:rsid w:val="52397FF8"/>
    <w:rsid w:val="525A0161"/>
    <w:rsid w:val="52974D1F"/>
    <w:rsid w:val="53E43F94"/>
    <w:rsid w:val="55524F2D"/>
    <w:rsid w:val="55D02A22"/>
    <w:rsid w:val="55E464CD"/>
    <w:rsid w:val="55F14746"/>
    <w:rsid w:val="563A7E9B"/>
    <w:rsid w:val="566D0271"/>
    <w:rsid w:val="56F049FE"/>
    <w:rsid w:val="57123B48"/>
    <w:rsid w:val="573B211D"/>
    <w:rsid w:val="57945CD1"/>
    <w:rsid w:val="58134E48"/>
    <w:rsid w:val="581B1F4E"/>
    <w:rsid w:val="58A9755A"/>
    <w:rsid w:val="58D26AB1"/>
    <w:rsid w:val="58E81E30"/>
    <w:rsid w:val="595C281E"/>
    <w:rsid w:val="59FA62BF"/>
    <w:rsid w:val="5A386DE8"/>
    <w:rsid w:val="5A7616BE"/>
    <w:rsid w:val="5A7B4B4E"/>
    <w:rsid w:val="5A963B0E"/>
    <w:rsid w:val="5B392E17"/>
    <w:rsid w:val="5B637E94"/>
    <w:rsid w:val="5BE2700B"/>
    <w:rsid w:val="5C56031C"/>
    <w:rsid w:val="5E1F08C7"/>
    <w:rsid w:val="5E616929"/>
    <w:rsid w:val="5F076D88"/>
    <w:rsid w:val="605C4EB2"/>
    <w:rsid w:val="60E76E71"/>
    <w:rsid w:val="60F8703B"/>
    <w:rsid w:val="61903065"/>
    <w:rsid w:val="619F1863"/>
    <w:rsid w:val="61B41449"/>
    <w:rsid w:val="62F53DF3"/>
    <w:rsid w:val="631321A0"/>
    <w:rsid w:val="63CE4319"/>
    <w:rsid w:val="63EB3589"/>
    <w:rsid w:val="64801AB7"/>
    <w:rsid w:val="64B71967"/>
    <w:rsid w:val="64B82FFF"/>
    <w:rsid w:val="64E42046"/>
    <w:rsid w:val="652C579B"/>
    <w:rsid w:val="65F242EE"/>
    <w:rsid w:val="661E0ABD"/>
    <w:rsid w:val="66224CAD"/>
    <w:rsid w:val="66A650D9"/>
    <w:rsid w:val="67DA328C"/>
    <w:rsid w:val="6861575B"/>
    <w:rsid w:val="68703BF0"/>
    <w:rsid w:val="688B0A2A"/>
    <w:rsid w:val="6AB44268"/>
    <w:rsid w:val="6AD246EE"/>
    <w:rsid w:val="6AE14931"/>
    <w:rsid w:val="6B6D2669"/>
    <w:rsid w:val="6C5C6966"/>
    <w:rsid w:val="6CDE55CC"/>
    <w:rsid w:val="6D0248E0"/>
    <w:rsid w:val="6D631F76"/>
    <w:rsid w:val="6D8D2B4F"/>
    <w:rsid w:val="6E162B44"/>
    <w:rsid w:val="6E4E22DE"/>
    <w:rsid w:val="6EEB3FD1"/>
    <w:rsid w:val="6EF410D7"/>
    <w:rsid w:val="6F4D07E7"/>
    <w:rsid w:val="6F571666"/>
    <w:rsid w:val="6F8B486A"/>
    <w:rsid w:val="6FAA5C3A"/>
    <w:rsid w:val="6FDC4A88"/>
    <w:rsid w:val="701632CF"/>
    <w:rsid w:val="711C2B67"/>
    <w:rsid w:val="716360A0"/>
    <w:rsid w:val="72807126"/>
    <w:rsid w:val="72C871C1"/>
    <w:rsid w:val="72F773E8"/>
    <w:rsid w:val="731F06ED"/>
    <w:rsid w:val="73840550"/>
    <w:rsid w:val="74575C64"/>
    <w:rsid w:val="7479207F"/>
    <w:rsid w:val="75B5764E"/>
    <w:rsid w:val="76AF1D88"/>
    <w:rsid w:val="76D076A2"/>
    <w:rsid w:val="772462D2"/>
    <w:rsid w:val="77D23F80"/>
    <w:rsid w:val="780305DD"/>
    <w:rsid w:val="787A3D0F"/>
    <w:rsid w:val="79002D6F"/>
    <w:rsid w:val="79425135"/>
    <w:rsid w:val="794B223C"/>
    <w:rsid w:val="798B2638"/>
    <w:rsid w:val="79C57A3C"/>
    <w:rsid w:val="79F80898"/>
    <w:rsid w:val="7A5073DE"/>
    <w:rsid w:val="7A546ECE"/>
    <w:rsid w:val="7AF67F85"/>
    <w:rsid w:val="7BBF0CBF"/>
    <w:rsid w:val="7BD25BAF"/>
    <w:rsid w:val="7BEB5610"/>
    <w:rsid w:val="7C831CEC"/>
    <w:rsid w:val="7D140B97"/>
    <w:rsid w:val="7DB55ED6"/>
    <w:rsid w:val="7DC378FD"/>
    <w:rsid w:val="7E3314F0"/>
    <w:rsid w:val="7E912EE6"/>
    <w:rsid w:val="7F4F4108"/>
    <w:rsid w:val="7F5C05D3"/>
    <w:rsid w:val="7F9F508F"/>
    <w:rsid w:val="7FC41B30"/>
    <w:rsid w:val="7FC71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qFormat="1" w:uiPriority="99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qFormat="1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link w:val="227"/>
    <w:autoRedefine/>
    <w:qFormat/>
    <w:uiPriority w:val="0"/>
    <w:pPr>
      <w:numPr>
        <w:ilvl w:val="0"/>
        <w:numId w:val="1"/>
      </w:numPr>
      <w:spacing w:before="120" w:after="120"/>
      <w:jc w:val="left"/>
      <w:outlineLvl w:val="0"/>
    </w:pPr>
    <w:rPr>
      <w:rFonts w:ascii="宋体"/>
      <w:b/>
      <w:sz w:val="28"/>
      <w:szCs w:val="20"/>
    </w:rPr>
  </w:style>
  <w:style w:type="paragraph" w:styleId="3">
    <w:name w:val="heading 2"/>
    <w:basedOn w:val="2"/>
    <w:next w:val="1"/>
    <w:link w:val="218"/>
    <w:autoRedefine/>
    <w:qFormat/>
    <w:uiPriority w:val="0"/>
    <w:pPr>
      <w:numPr>
        <w:ilvl w:val="1"/>
      </w:numPr>
      <w:outlineLvl w:val="1"/>
    </w:pPr>
    <w:rPr>
      <w:sz w:val="24"/>
    </w:rPr>
  </w:style>
  <w:style w:type="paragraph" w:styleId="4">
    <w:name w:val="heading 3"/>
    <w:basedOn w:val="3"/>
    <w:next w:val="1"/>
    <w:link w:val="224"/>
    <w:autoRedefine/>
    <w:qFormat/>
    <w:uiPriority w:val="0"/>
    <w:pPr>
      <w:numPr>
        <w:ilvl w:val="2"/>
      </w:numPr>
      <w:ind w:right="100"/>
      <w:outlineLvl w:val="2"/>
    </w:pPr>
  </w:style>
  <w:style w:type="paragraph" w:styleId="5">
    <w:name w:val="heading 4"/>
    <w:basedOn w:val="4"/>
    <w:next w:val="1"/>
    <w:link w:val="236"/>
    <w:autoRedefine/>
    <w:qFormat/>
    <w:uiPriority w:val="0"/>
    <w:pPr>
      <w:numPr>
        <w:ilvl w:val="3"/>
      </w:numPr>
      <w:outlineLvl w:val="3"/>
    </w:pPr>
    <w:rPr>
      <w:rFonts w:hAnsi="Arial"/>
    </w:rPr>
  </w:style>
  <w:style w:type="paragraph" w:styleId="6">
    <w:name w:val="heading 5"/>
    <w:basedOn w:val="5"/>
    <w:next w:val="1"/>
    <w:autoRedefine/>
    <w:qFormat/>
    <w:uiPriority w:val="0"/>
    <w:pPr>
      <w:numPr>
        <w:ilvl w:val="4"/>
      </w:numPr>
      <w:outlineLvl w:val="4"/>
    </w:pPr>
  </w:style>
  <w:style w:type="paragraph" w:styleId="7">
    <w:name w:val="heading 6"/>
    <w:basedOn w:val="6"/>
    <w:next w:val="1"/>
    <w:autoRedefine/>
    <w:qFormat/>
    <w:uiPriority w:val="0"/>
    <w:pPr>
      <w:numPr>
        <w:ilvl w:val="5"/>
      </w:numPr>
      <w:outlineLvl w:val="5"/>
    </w:pPr>
  </w:style>
  <w:style w:type="paragraph" w:styleId="8">
    <w:name w:val="heading 7"/>
    <w:basedOn w:val="7"/>
    <w:next w:val="1"/>
    <w:autoRedefine/>
    <w:qFormat/>
    <w:uiPriority w:val="0"/>
    <w:pPr>
      <w:numPr>
        <w:ilvl w:val="6"/>
      </w:numPr>
      <w:outlineLvl w:val="6"/>
    </w:pPr>
  </w:style>
  <w:style w:type="paragraph" w:styleId="9">
    <w:name w:val="heading 8"/>
    <w:basedOn w:val="8"/>
    <w:next w:val="1"/>
    <w:autoRedefine/>
    <w:qFormat/>
    <w:uiPriority w:val="0"/>
    <w:pPr>
      <w:numPr>
        <w:ilvl w:val="7"/>
      </w:numPr>
      <w:outlineLvl w:val="7"/>
    </w:pPr>
  </w:style>
  <w:style w:type="paragraph" w:styleId="10">
    <w:name w:val="heading 9"/>
    <w:basedOn w:val="9"/>
    <w:next w:val="1"/>
    <w:qFormat/>
    <w:uiPriority w:val="0"/>
    <w:pPr>
      <w:numPr>
        <w:ilvl w:val="8"/>
      </w:numPr>
      <w:outlineLvl w:val="8"/>
    </w:pPr>
  </w:style>
  <w:style w:type="character" w:default="1" w:styleId="41">
    <w:name w:val="Default Paragraph Font"/>
    <w:autoRedefine/>
    <w:semiHidden/>
    <w:unhideWhenUsed/>
    <w:qFormat/>
    <w:uiPriority w:val="1"/>
  </w:style>
  <w:style w:type="table" w:default="1" w:styleId="3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autoRedefine/>
    <w:unhideWhenUsed/>
    <w:qFormat/>
    <w:uiPriority w:val="39"/>
    <w:pPr>
      <w:ind w:left="2520"/>
    </w:pPr>
    <w:rPr>
      <w:rFonts w:ascii="Calibri" w:hAnsi="Calibri"/>
      <w:szCs w:val="22"/>
    </w:rPr>
  </w:style>
  <w:style w:type="paragraph" w:styleId="12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13">
    <w:name w:val="caption"/>
    <w:basedOn w:val="1"/>
    <w:next w:val="1"/>
    <w:autoRedefine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4">
    <w:name w:val="List Bullet"/>
    <w:basedOn w:val="1"/>
    <w:autoRedefine/>
    <w:unhideWhenUsed/>
    <w:qFormat/>
    <w:uiPriority w:val="99"/>
    <w:pPr>
      <w:numPr>
        <w:ilvl w:val="0"/>
        <w:numId w:val="2"/>
      </w:numPr>
      <w:tabs>
        <w:tab w:val="left" w:pos="432"/>
        <w:tab w:val="clear" w:pos="360"/>
      </w:tabs>
      <w:ind w:left="432" w:hanging="432"/>
      <w:contextualSpacing/>
    </w:pPr>
    <w:rPr>
      <w:rFonts w:ascii="Calibri" w:hAnsi="Calibri"/>
      <w:szCs w:val="22"/>
    </w:rPr>
  </w:style>
  <w:style w:type="paragraph" w:styleId="15">
    <w:name w:val="Document Map"/>
    <w:basedOn w:val="1"/>
    <w:autoRedefine/>
    <w:semiHidden/>
    <w:qFormat/>
    <w:uiPriority w:val="0"/>
    <w:pPr>
      <w:shd w:val="clear" w:color="auto" w:fill="000080"/>
    </w:pPr>
  </w:style>
  <w:style w:type="paragraph" w:styleId="16">
    <w:name w:val="annotation text"/>
    <w:basedOn w:val="1"/>
    <w:link w:val="215"/>
    <w:autoRedefine/>
    <w:qFormat/>
    <w:uiPriority w:val="0"/>
    <w:rPr>
      <w:sz w:val="20"/>
      <w:szCs w:val="20"/>
    </w:rPr>
  </w:style>
  <w:style w:type="paragraph" w:styleId="17">
    <w:name w:val="Body Text"/>
    <w:basedOn w:val="1"/>
    <w:link w:val="210"/>
    <w:autoRedefine/>
    <w:qFormat/>
    <w:uiPriority w:val="0"/>
    <w:pPr>
      <w:spacing w:after="120"/>
    </w:pPr>
  </w:style>
  <w:style w:type="paragraph" w:styleId="18">
    <w:name w:val="Body Text Indent"/>
    <w:basedOn w:val="1"/>
    <w:link w:val="229"/>
    <w:autoRedefine/>
    <w:qFormat/>
    <w:uiPriority w:val="0"/>
    <w:pPr>
      <w:ind w:left="562"/>
    </w:pPr>
    <w:rPr>
      <w:rFonts w:eastAsia="仿宋_GB2312"/>
      <w:sz w:val="28"/>
    </w:rPr>
  </w:style>
  <w:style w:type="paragraph" w:styleId="19">
    <w:name w:val="toc 5"/>
    <w:basedOn w:val="1"/>
    <w:next w:val="1"/>
    <w:autoRedefine/>
    <w:unhideWhenUsed/>
    <w:qFormat/>
    <w:uiPriority w:val="39"/>
    <w:pPr>
      <w:ind w:left="1680"/>
    </w:pPr>
    <w:rPr>
      <w:rFonts w:ascii="Calibri" w:hAnsi="Calibri"/>
      <w:szCs w:val="22"/>
    </w:rPr>
  </w:style>
  <w:style w:type="paragraph" w:styleId="20">
    <w:name w:val="toc 3"/>
    <w:basedOn w:val="1"/>
    <w:next w:val="1"/>
    <w:autoRedefine/>
    <w:qFormat/>
    <w:uiPriority w:val="39"/>
    <w:pPr>
      <w:ind w:left="840"/>
    </w:pPr>
  </w:style>
  <w:style w:type="paragraph" w:styleId="21">
    <w:name w:val="toc 8"/>
    <w:basedOn w:val="1"/>
    <w:next w:val="1"/>
    <w:autoRedefine/>
    <w:unhideWhenUsed/>
    <w:qFormat/>
    <w:uiPriority w:val="39"/>
    <w:pPr>
      <w:ind w:left="2940"/>
    </w:pPr>
    <w:rPr>
      <w:rFonts w:ascii="Calibri" w:hAnsi="Calibri"/>
      <w:szCs w:val="22"/>
    </w:rPr>
  </w:style>
  <w:style w:type="paragraph" w:styleId="22">
    <w:name w:val="endnote text"/>
    <w:basedOn w:val="1"/>
    <w:link w:val="194"/>
    <w:autoRedefine/>
    <w:semiHidden/>
    <w:unhideWhenUsed/>
    <w:qFormat/>
    <w:uiPriority w:val="99"/>
    <w:rPr>
      <w:sz w:val="20"/>
    </w:rPr>
  </w:style>
  <w:style w:type="paragraph" w:styleId="23">
    <w:name w:val="Balloon Text"/>
    <w:basedOn w:val="1"/>
    <w:link w:val="217"/>
    <w:autoRedefine/>
    <w:qFormat/>
    <w:uiPriority w:val="0"/>
    <w:rPr>
      <w:sz w:val="18"/>
      <w:szCs w:val="18"/>
    </w:rPr>
  </w:style>
  <w:style w:type="paragraph" w:styleId="24">
    <w:name w:val="footer"/>
    <w:basedOn w:val="1"/>
    <w:link w:val="212"/>
    <w:autoRedefine/>
    <w:qFormat/>
    <w:uiPriority w:val="0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25">
    <w:name w:val="header"/>
    <w:basedOn w:val="1"/>
    <w:link w:val="231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26">
    <w:name w:val="toc 1"/>
    <w:basedOn w:val="1"/>
    <w:next w:val="1"/>
    <w:autoRedefine/>
    <w:qFormat/>
    <w:uiPriority w:val="39"/>
    <w:pPr>
      <w:tabs>
        <w:tab w:val="left" w:pos="284"/>
        <w:tab w:val="right" w:leader="dot" w:pos="8296"/>
      </w:tabs>
    </w:pPr>
    <w:rPr>
      <w:b/>
    </w:rPr>
  </w:style>
  <w:style w:type="paragraph" w:styleId="27">
    <w:name w:val="toc 4"/>
    <w:basedOn w:val="1"/>
    <w:next w:val="1"/>
    <w:autoRedefine/>
    <w:unhideWhenUsed/>
    <w:qFormat/>
    <w:uiPriority w:val="39"/>
    <w:pPr>
      <w:ind w:left="1260"/>
    </w:pPr>
    <w:rPr>
      <w:rFonts w:ascii="Calibri" w:hAnsi="Calibri"/>
      <w:szCs w:val="22"/>
    </w:rPr>
  </w:style>
  <w:style w:type="paragraph" w:styleId="28">
    <w:name w:val="Subtitle"/>
    <w:basedOn w:val="1"/>
    <w:next w:val="1"/>
    <w:link w:val="60"/>
    <w:autoRedefine/>
    <w:qFormat/>
    <w:uiPriority w:val="11"/>
    <w:pPr>
      <w:spacing w:before="200" w:after="200"/>
    </w:pPr>
    <w:rPr>
      <w:sz w:val="24"/>
    </w:rPr>
  </w:style>
  <w:style w:type="paragraph" w:styleId="29">
    <w:name w:val="footnote text"/>
    <w:basedOn w:val="1"/>
    <w:link w:val="193"/>
    <w:autoRedefine/>
    <w:semiHidden/>
    <w:unhideWhenUsed/>
    <w:qFormat/>
    <w:uiPriority w:val="99"/>
    <w:pPr>
      <w:spacing w:after="40"/>
    </w:pPr>
    <w:rPr>
      <w:sz w:val="18"/>
    </w:rPr>
  </w:style>
  <w:style w:type="paragraph" w:styleId="30">
    <w:name w:val="toc 6"/>
    <w:basedOn w:val="1"/>
    <w:next w:val="1"/>
    <w:autoRedefine/>
    <w:unhideWhenUsed/>
    <w:qFormat/>
    <w:uiPriority w:val="39"/>
    <w:pPr>
      <w:ind w:left="2100"/>
    </w:pPr>
    <w:rPr>
      <w:rFonts w:ascii="Calibri" w:hAnsi="Calibri"/>
      <w:szCs w:val="22"/>
    </w:rPr>
  </w:style>
  <w:style w:type="paragraph" w:styleId="31">
    <w:name w:val="Body Text Indent 3"/>
    <w:basedOn w:val="1"/>
    <w:link w:val="225"/>
    <w:autoRedefine/>
    <w:qFormat/>
    <w:uiPriority w:val="0"/>
    <w:pPr>
      <w:spacing w:after="120"/>
      <w:ind w:left="420"/>
    </w:pPr>
    <w:rPr>
      <w:sz w:val="16"/>
      <w:szCs w:val="16"/>
    </w:rPr>
  </w:style>
  <w:style w:type="paragraph" w:styleId="32">
    <w:name w:val="table of figures"/>
    <w:basedOn w:val="1"/>
    <w:next w:val="1"/>
    <w:autoRedefine/>
    <w:unhideWhenUsed/>
    <w:qFormat/>
    <w:uiPriority w:val="99"/>
  </w:style>
  <w:style w:type="paragraph" w:styleId="33">
    <w:name w:val="toc 2"/>
    <w:basedOn w:val="1"/>
    <w:next w:val="1"/>
    <w:autoRedefine/>
    <w:qFormat/>
    <w:uiPriority w:val="39"/>
    <w:pPr>
      <w:spacing w:before="120"/>
      <w:ind w:left="210"/>
      <w:jc w:val="left"/>
    </w:pPr>
    <w:rPr>
      <w:sz w:val="22"/>
      <w:szCs w:val="20"/>
    </w:rPr>
  </w:style>
  <w:style w:type="paragraph" w:styleId="34">
    <w:name w:val="toc 9"/>
    <w:basedOn w:val="1"/>
    <w:next w:val="1"/>
    <w:autoRedefine/>
    <w:unhideWhenUsed/>
    <w:qFormat/>
    <w:uiPriority w:val="39"/>
    <w:pPr>
      <w:ind w:left="3360"/>
    </w:pPr>
    <w:rPr>
      <w:rFonts w:ascii="Calibri" w:hAnsi="Calibri"/>
      <w:szCs w:val="22"/>
    </w:rPr>
  </w:style>
  <w:style w:type="paragraph" w:styleId="35">
    <w:name w:val="HTML Preformatted"/>
    <w:basedOn w:val="1"/>
    <w:link w:val="211"/>
    <w:autoRedefine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sz w:val="24"/>
    </w:rPr>
  </w:style>
  <w:style w:type="paragraph" w:styleId="36">
    <w:name w:val="Title"/>
    <w:basedOn w:val="1"/>
    <w:next w:val="1"/>
    <w:link w:val="59"/>
    <w:autoRedefine/>
    <w:qFormat/>
    <w:uiPriority w:val="10"/>
    <w:pPr>
      <w:spacing w:before="300" w:after="200"/>
      <w:contextualSpacing/>
    </w:pPr>
    <w:rPr>
      <w:sz w:val="48"/>
      <w:szCs w:val="48"/>
    </w:rPr>
  </w:style>
  <w:style w:type="paragraph" w:styleId="37">
    <w:name w:val="annotation subject"/>
    <w:basedOn w:val="16"/>
    <w:next w:val="16"/>
    <w:link w:val="216"/>
    <w:autoRedefine/>
    <w:qFormat/>
    <w:uiPriority w:val="0"/>
    <w:rPr>
      <w:b/>
      <w:bCs/>
    </w:rPr>
  </w:style>
  <w:style w:type="paragraph" w:styleId="38">
    <w:name w:val="Body Text First Indent 2"/>
    <w:basedOn w:val="18"/>
    <w:link w:val="230"/>
    <w:autoRedefine/>
    <w:unhideWhenUsed/>
    <w:qFormat/>
    <w:uiPriority w:val="0"/>
    <w:pPr>
      <w:spacing w:after="120"/>
      <w:ind w:left="420" w:firstLine="420"/>
    </w:pPr>
    <w:rPr>
      <w:rFonts w:eastAsia="宋体"/>
      <w:sz w:val="21"/>
      <w:szCs w:val="22"/>
    </w:rPr>
  </w:style>
  <w:style w:type="table" w:styleId="40">
    <w:name w:val="Table Grid"/>
    <w:basedOn w:val="39"/>
    <w:autoRedefine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42">
    <w:name w:val="Strong"/>
    <w:autoRedefine/>
    <w:qFormat/>
    <w:uiPriority w:val="0"/>
    <w:rPr>
      <w:b/>
    </w:rPr>
  </w:style>
  <w:style w:type="character" w:styleId="43">
    <w:name w:val="endnote reference"/>
    <w:basedOn w:val="41"/>
    <w:autoRedefine/>
    <w:semiHidden/>
    <w:unhideWhenUsed/>
    <w:qFormat/>
    <w:uiPriority w:val="99"/>
    <w:rPr>
      <w:vertAlign w:val="superscript"/>
    </w:rPr>
  </w:style>
  <w:style w:type="character" w:styleId="44">
    <w:name w:val="page number"/>
    <w:basedOn w:val="41"/>
    <w:autoRedefine/>
    <w:qFormat/>
    <w:uiPriority w:val="0"/>
  </w:style>
  <w:style w:type="character" w:styleId="45">
    <w:name w:val="FollowedHyperlink"/>
    <w:basedOn w:val="41"/>
    <w:autoRedefine/>
    <w:qFormat/>
    <w:uiPriority w:val="0"/>
    <w:rPr>
      <w:color w:val="800080"/>
      <w:u w:val="single"/>
    </w:rPr>
  </w:style>
  <w:style w:type="character" w:styleId="46">
    <w:name w:val="Hyperlink"/>
    <w:autoRedefine/>
    <w:unhideWhenUsed/>
    <w:qFormat/>
    <w:uiPriority w:val="99"/>
    <w:rPr>
      <w:color w:val="0000FF"/>
      <w:u w:val="single"/>
    </w:rPr>
  </w:style>
  <w:style w:type="character" w:styleId="47">
    <w:name w:val="annotation reference"/>
    <w:autoRedefine/>
    <w:qFormat/>
    <w:uiPriority w:val="0"/>
    <w:rPr>
      <w:sz w:val="16"/>
      <w:szCs w:val="16"/>
    </w:rPr>
  </w:style>
  <w:style w:type="character" w:styleId="48">
    <w:name w:val="footnote reference"/>
    <w:basedOn w:val="41"/>
    <w:autoRedefine/>
    <w:unhideWhenUsed/>
    <w:qFormat/>
    <w:uiPriority w:val="99"/>
    <w:rPr>
      <w:vertAlign w:val="superscript"/>
    </w:rPr>
  </w:style>
  <w:style w:type="character" w:customStyle="1" w:styleId="49">
    <w:name w:val="Heading 1 Char"/>
    <w:basedOn w:val="41"/>
    <w:autoRedefine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50">
    <w:name w:val="Heading 2 Char"/>
    <w:basedOn w:val="41"/>
    <w:autoRedefine/>
    <w:qFormat/>
    <w:uiPriority w:val="9"/>
    <w:rPr>
      <w:rFonts w:ascii="Arial" w:hAnsi="Arial" w:eastAsia="Arial" w:cs="Arial"/>
      <w:sz w:val="34"/>
    </w:rPr>
  </w:style>
  <w:style w:type="character" w:customStyle="1" w:styleId="51">
    <w:name w:val="Heading 3 Char"/>
    <w:basedOn w:val="41"/>
    <w:autoRedefine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52">
    <w:name w:val="Heading 4 Char"/>
    <w:basedOn w:val="41"/>
    <w:autoRedefine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53">
    <w:name w:val="Heading 5 Char"/>
    <w:basedOn w:val="41"/>
    <w:autoRedefine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54">
    <w:name w:val="Heading 6 Char"/>
    <w:basedOn w:val="41"/>
    <w:autoRedefine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55">
    <w:name w:val="Heading 7 Char"/>
    <w:basedOn w:val="41"/>
    <w:autoRedefine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56">
    <w:name w:val="Heading 8 Char"/>
    <w:basedOn w:val="41"/>
    <w:autoRedefine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57">
    <w:name w:val="Heading 9 Char"/>
    <w:basedOn w:val="41"/>
    <w:autoRedefine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58">
    <w:name w:val="No Spacing"/>
    <w:autoRedefine/>
    <w:qFormat/>
    <w:uiPriority w:val="1"/>
    <w:rPr>
      <w:rFonts w:ascii="Times New Roman" w:hAnsi="Times New Roman" w:eastAsia="宋体" w:cs="Times New Roman"/>
      <w:lang w:val="en-US" w:eastAsia="zh-CN" w:bidi="ar-SA"/>
    </w:rPr>
  </w:style>
  <w:style w:type="character" w:customStyle="1" w:styleId="59">
    <w:name w:val="标题 Char"/>
    <w:basedOn w:val="41"/>
    <w:link w:val="36"/>
    <w:autoRedefine/>
    <w:qFormat/>
    <w:uiPriority w:val="10"/>
    <w:rPr>
      <w:sz w:val="48"/>
      <w:szCs w:val="48"/>
    </w:rPr>
  </w:style>
  <w:style w:type="character" w:customStyle="1" w:styleId="60">
    <w:name w:val="副标题 Char"/>
    <w:basedOn w:val="41"/>
    <w:link w:val="28"/>
    <w:autoRedefine/>
    <w:qFormat/>
    <w:uiPriority w:val="11"/>
    <w:rPr>
      <w:sz w:val="24"/>
      <w:szCs w:val="24"/>
    </w:rPr>
  </w:style>
  <w:style w:type="paragraph" w:styleId="61">
    <w:name w:val="Quote"/>
    <w:basedOn w:val="1"/>
    <w:next w:val="1"/>
    <w:link w:val="62"/>
    <w:autoRedefine/>
    <w:qFormat/>
    <w:uiPriority w:val="29"/>
    <w:pPr>
      <w:ind w:left="720" w:right="720"/>
    </w:pPr>
    <w:rPr>
      <w:i/>
    </w:rPr>
  </w:style>
  <w:style w:type="character" w:customStyle="1" w:styleId="62">
    <w:name w:val="引用 Char"/>
    <w:link w:val="61"/>
    <w:autoRedefine/>
    <w:qFormat/>
    <w:uiPriority w:val="29"/>
    <w:rPr>
      <w:i/>
    </w:rPr>
  </w:style>
  <w:style w:type="paragraph" w:styleId="63">
    <w:name w:val="Intense Quote"/>
    <w:basedOn w:val="1"/>
    <w:next w:val="1"/>
    <w:link w:val="64"/>
    <w:autoRedefine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64">
    <w:name w:val="明显引用 Char"/>
    <w:link w:val="63"/>
    <w:autoRedefine/>
    <w:qFormat/>
    <w:uiPriority w:val="30"/>
    <w:rPr>
      <w:i/>
    </w:rPr>
  </w:style>
  <w:style w:type="character" w:customStyle="1" w:styleId="65">
    <w:name w:val="Header Char"/>
    <w:basedOn w:val="41"/>
    <w:autoRedefine/>
    <w:qFormat/>
    <w:uiPriority w:val="99"/>
  </w:style>
  <w:style w:type="character" w:customStyle="1" w:styleId="66">
    <w:name w:val="Footer Char"/>
    <w:basedOn w:val="41"/>
    <w:autoRedefine/>
    <w:qFormat/>
    <w:uiPriority w:val="99"/>
  </w:style>
  <w:style w:type="character" w:customStyle="1" w:styleId="67">
    <w:name w:val="Caption Char"/>
    <w:autoRedefine/>
    <w:qFormat/>
    <w:uiPriority w:val="99"/>
  </w:style>
  <w:style w:type="table" w:customStyle="1" w:styleId="68">
    <w:name w:val="Table Grid Light"/>
    <w:basedOn w:val="39"/>
    <w:autoRedefine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69">
    <w:name w:val="无格式表格 11"/>
    <w:basedOn w:val="39"/>
    <w:autoRedefine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70">
    <w:name w:val="无格式表格 21"/>
    <w:basedOn w:val="39"/>
    <w:autoRedefine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71">
    <w:name w:val="无格式表格 31"/>
    <w:basedOn w:val="39"/>
    <w:autoRedefine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72">
    <w:name w:val="无格式表格 41"/>
    <w:basedOn w:val="39"/>
    <w:autoRedefine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73">
    <w:name w:val="无格式表格 51"/>
    <w:basedOn w:val="39"/>
    <w:autoRedefine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74">
    <w:name w:val="网格表 1 浅色1"/>
    <w:basedOn w:val="39"/>
    <w:autoRedefine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75">
    <w:name w:val="Grid Table 1 Light - Accent 1"/>
    <w:basedOn w:val="39"/>
    <w:autoRedefine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76">
    <w:name w:val="Grid Table 1 Light - Accent 2"/>
    <w:basedOn w:val="39"/>
    <w:autoRedefine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77">
    <w:name w:val="Grid Table 1 Light - Accent 3"/>
    <w:basedOn w:val="39"/>
    <w:autoRedefine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78">
    <w:name w:val="Grid Table 1 Light - Accent 4"/>
    <w:basedOn w:val="39"/>
    <w:autoRedefine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79">
    <w:name w:val="Grid Table 1 Light - Accent 5"/>
    <w:basedOn w:val="39"/>
    <w:autoRedefine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80">
    <w:name w:val="Grid Table 1 Light - Accent 6"/>
    <w:basedOn w:val="39"/>
    <w:autoRedefine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table" w:customStyle="1" w:styleId="81">
    <w:name w:val="网格表 21"/>
    <w:basedOn w:val="39"/>
    <w:autoRedefine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2 - Accent 1"/>
    <w:basedOn w:val="39"/>
    <w:autoRedefine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83">
    <w:name w:val="Grid Table 2 - Accent 2"/>
    <w:basedOn w:val="39"/>
    <w:autoRedefine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84">
    <w:name w:val="Grid Table 2 - Accent 3"/>
    <w:basedOn w:val="39"/>
    <w:autoRedefine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85">
    <w:name w:val="Grid Table 2 - Accent 4"/>
    <w:basedOn w:val="39"/>
    <w:autoRedefine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86">
    <w:name w:val="Grid Table 2 - Accent 5"/>
    <w:basedOn w:val="39"/>
    <w:autoRedefine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87">
    <w:name w:val="Grid Table 2 - Accent 6"/>
    <w:basedOn w:val="39"/>
    <w:autoRedefine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88">
    <w:name w:val="网格表 31"/>
    <w:basedOn w:val="39"/>
    <w:autoRedefine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9">
    <w:name w:val="Grid Table 3 - Accent 1"/>
    <w:basedOn w:val="39"/>
    <w:autoRedefine/>
    <w:qFormat/>
    <w:uiPriority w:val="99"/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</w:style>
  <w:style w:type="table" w:customStyle="1" w:styleId="90">
    <w:name w:val="Grid Table 3 - Accent 2"/>
    <w:basedOn w:val="39"/>
    <w:autoRedefine/>
    <w:qFormat/>
    <w:uiPriority w:val="99"/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91">
    <w:name w:val="Grid Table 3 - Accent 3"/>
    <w:basedOn w:val="39"/>
    <w:autoRedefine/>
    <w:qFormat/>
    <w:uiPriority w:val="99"/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92">
    <w:name w:val="Grid Table 3 - Accent 4"/>
    <w:basedOn w:val="39"/>
    <w:autoRedefine/>
    <w:qFormat/>
    <w:uiPriority w:val="99"/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93">
    <w:name w:val="Grid Table 3 - Accent 5"/>
    <w:basedOn w:val="39"/>
    <w:autoRedefine/>
    <w:qFormat/>
    <w:uiPriority w:val="99"/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94">
    <w:name w:val="Grid Table 3 - Accent 6"/>
    <w:basedOn w:val="39"/>
    <w:autoRedefine/>
    <w:qFormat/>
    <w:uiPriority w:val="99"/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95">
    <w:name w:val="网格表 41"/>
    <w:basedOn w:val="39"/>
    <w:autoRedefine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96">
    <w:name w:val="Grid Table 4 - Accent 1"/>
    <w:basedOn w:val="39"/>
    <w:autoRedefine/>
    <w:qFormat/>
    <w:uiPriority w:val="5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</w:style>
  <w:style w:type="table" w:customStyle="1" w:styleId="97">
    <w:name w:val="Grid Table 4 - Accent 2"/>
    <w:basedOn w:val="39"/>
    <w:autoRedefine/>
    <w:qFormat/>
    <w:uiPriority w:val="5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98">
    <w:name w:val="Grid Table 4 - Accent 3"/>
    <w:basedOn w:val="39"/>
    <w:autoRedefine/>
    <w:qFormat/>
    <w:uiPriority w:val="5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99">
    <w:name w:val="Grid Table 4 - Accent 4"/>
    <w:basedOn w:val="39"/>
    <w:autoRedefine/>
    <w:qFormat/>
    <w:uiPriority w:val="5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00">
    <w:name w:val="Grid Table 4 - Accent 5"/>
    <w:basedOn w:val="39"/>
    <w:autoRedefine/>
    <w:qFormat/>
    <w:uiPriority w:val="5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01">
    <w:name w:val="Grid Table 4 - Accent 6"/>
    <w:basedOn w:val="39"/>
    <w:autoRedefine/>
    <w:qFormat/>
    <w:uiPriority w:val="5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02">
    <w:name w:val="网格表 5 深色1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103">
    <w:name w:val="Grid Table 5 Dark- Accent 1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1Horz">
      <w:tcPr>
        <w:shd w:val="clear" w:color="AEC5E0" w:themeColor="accent1" w:themeTint="75" w:fill="AEC5E0" w:themeFill="accent1" w:themeFillTint="75"/>
      </w:tcPr>
    </w:tblStylePr>
  </w:style>
  <w:style w:type="table" w:customStyle="1" w:styleId="104">
    <w:name w:val="Grid Table 5 Dark - Accent 2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1Horz">
      <w:tcPr>
        <w:shd w:val="clear" w:color="E2AEAD" w:themeColor="accent2" w:themeTint="75" w:fill="E2AEAD" w:themeFill="accent2" w:themeFillTint="75"/>
      </w:tcPr>
    </w:tblStylePr>
  </w:style>
  <w:style w:type="table" w:customStyle="1" w:styleId="105">
    <w:name w:val="Grid Table 5 Dark - Accent 3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1Horz">
      <w:tcPr>
        <w:shd w:val="clear" w:color="D1DFB2" w:themeColor="accent3" w:themeTint="75" w:fill="D1DFB2" w:themeFill="accent3" w:themeFillTint="75"/>
      </w:tcPr>
    </w:tblStylePr>
  </w:style>
  <w:style w:type="table" w:customStyle="1" w:styleId="106">
    <w:name w:val="Grid Table 5 Dark- Accent 4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1Horz">
      <w:tcPr>
        <w:shd w:val="clear" w:color="C4B7D4" w:themeColor="accent4" w:themeTint="75" w:fill="C4B7D4" w:themeFill="accent4" w:themeFillTint="75"/>
      </w:tcPr>
    </w:tblStylePr>
  </w:style>
  <w:style w:type="table" w:customStyle="1" w:styleId="107">
    <w:name w:val="Grid Table 5 Dark - Accent 5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1Horz">
      <w:tcPr>
        <w:shd w:val="clear" w:color="ACD8E4" w:themeColor="accent5" w:themeTint="75" w:fill="ACD8E4" w:themeFill="accent5" w:themeFillTint="75"/>
      </w:tcPr>
    </w:tblStylePr>
  </w:style>
  <w:style w:type="table" w:customStyle="1" w:styleId="108">
    <w:name w:val="Grid Table 5 Dark - Accent 6"/>
    <w:basedOn w:val="39"/>
    <w:autoRedefine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1Horz">
      <w:tcPr>
        <w:shd w:val="clear" w:color="FBCEAA" w:themeColor="accent6" w:themeTint="75" w:fill="FBCEAA" w:themeFill="accent6" w:themeFillTint="75"/>
      </w:tcPr>
    </w:tblStylePr>
  </w:style>
  <w:style w:type="table" w:customStyle="1" w:styleId="109">
    <w:name w:val="网格表 6 彩色1"/>
    <w:basedOn w:val="39"/>
    <w:autoRedefine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10">
    <w:name w:val="Grid Table 6 Colorful - Accent 1"/>
    <w:basedOn w:val="39"/>
    <w:autoRedefine/>
    <w:qFormat/>
    <w:uiPriority w:val="99"/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11">
    <w:name w:val="Grid Table 6 Colorful - Accent 2"/>
    <w:basedOn w:val="39"/>
    <w:autoRedefine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12">
    <w:name w:val="Grid Table 6 Colorful - Accent 3"/>
    <w:basedOn w:val="39"/>
    <w:autoRedefine/>
    <w:qFormat/>
    <w:uiPriority w:val="99"/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/>
        <w14:textFill>
          <w14:solidFill>
            <w14:schemeClr w14:val="accent3"/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9BBB59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13">
    <w:name w:val="Grid Table 6 Colorful - Accent 4"/>
    <w:basedOn w:val="39"/>
    <w:autoRedefine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14">
    <w:name w:val="Grid Table 6 Colorful - Accent 5"/>
    <w:basedOn w:val="39"/>
    <w:autoRedefine/>
    <w:qFormat/>
    <w:uiPriority w:val="99"/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5">
    <w:name w:val="Grid Table 6 Colorful - Accent 6"/>
    <w:basedOn w:val="39"/>
    <w:autoRedefine/>
    <w:qFormat/>
    <w:uiPriority w:val="99"/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16">
    <w:name w:val="网格表 7 彩色1"/>
    <w:basedOn w:val="39"/>
    <w:autoRedefine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17">
    <w:name w:val="Grid Table 7 Colorful - Accent 1"/>
    <w:basedOn w:val="39"/>
    <w:autoRedefine/>
    <w:qFormat/>
    <w:uiPriority w:val="99"/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18">
    <w:name w:val="Grid Table 7 Colorful - Accent 2"/>
    <w:basedOn w:val="39"/>
    <w:autoRedefine/>
    <w:qFormat/>
    <w:uiPriority w:val="99"/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19">
    <w:name w:val="Grid Table 7 Colorful - Accent 3"/>
    <w:basedOn w:val="39"/>
    <w:autoRedefine/>
    <w:qFormat/>
    <w:uiPriority w:val="99"/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20">
    <w:name w:val="Grid Table 7 Colorful - Accent 4"/>
    <w:basedOn w:val="39"/>
    <w:autoRedefine/>
    <w:qFormat/>
    <w:uiPriority w:val="99"/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21">
    <w:name w:val="Grid Table 7 Colorful - Accent 5"/>
    <w:basedOn w:val="39"/>
    <w:autoRedefine/>
    <w:qFormat/>
    <w:uiPriority w:val="99"/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</w:style>
  <w:style w:type="table" w:customStyle="1" w:styleId="122">
    <w:name w:val="Grid Table 7 Colorful - Accent 6"/>
    <w:basedOn w:val="39"/>
    <w:autoRedefine/>
    <w:qFormat/>
    <w:uiPriority w:val="99"/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</w:style>
  <w:style w:type="table" w:customStyle="1" w:styleId="123">
    <w:name w:val="清单表 1 浅色1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24">
    <w:name w:val="List Table 1 Light - Accent 1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tcPr>
        <w:shd w:val="clear" w:color="D2DFEE" w:themeColor="accent1" w:themeTint="40" w:fill="D2DFEE" w:themeFill="accent1" w:themeFillTint="40"/>
      </w:tcPr>
    </w:tblStylePr>
  </w:style>
  <w:style w:type="table" w:customStyle="1" w:styleId="125">
    <w:name w:val="List Table 1 Light - Accent 2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tcPr>
        <w:shd w:val="clear" w:color="EFD3D2" w:themeColor="accent2" w:themeTint="40" w:fill="EFD3D2" w:themeFill="accent2" w:themeFillTint="40"/>
      </w:tcPr>
    </w:tblStylePr>
  </w:style>
  <w:style w:type="table" w:customStyle="1" w:styleId="126">
    <w:name w:val="List Table 1 Light - Accent 3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tcPr>
        <w:shd w:val="clear" w:color="E5EDD5" w:themeColor="accent3" w:themeTint="40" w:fill="E5EDD5" w:themeFill="accent3" w:themeFillTint="40"/>
      </w:tcPr>
    </w:tblStylePr>
  </w:style>
  <w:style w:type="table" w:customStyle="1" w:styleId="127">
    <w:name w:val="List Table 1 Light - Accent 4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tcPr>
        <w:shd w:val="clear" w:color="DFD8E7" w:themeColor="accent4" w:themeTint="40" w:fill="DFD8E7" w:themeFill="accent4" w:themeFillTint="40"/>
      </w:tcPr>
    </w:tblStylePr>
  </w:style>
  <w:style w:type="table" w:customStyle="1" w:styleId="128">
    <w:name w:val="List Table 1 Light - Accent 5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tcPr>
        <w:shd w:val="clear" w:color="D1EAF0" w:themeColor="accent5" w:themeTint="40" w:fill="D1EAF0" w:themeFill="accent5" w:themeFillTint="40"/>
      </w:tcPr>
    </w:tblStylePr>
  </w:style>
  <w:style w:type="table" w:customStyle="1" w:styleId="129">
    <w:name w:val="List Table 1 Light - Accent 6"/>
    <w:basedOn w:val="39"/>
    <w:autoRedefine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tcPr>
        <w:shd w:val="clear" w:color="FCE4D0" w:themeColor="accent6" w:themeTint="40" w:fill="FCE4D0" w:themeFill="accent6" w:themeFillTint="40"/>
      </w:tcPr>
    </w:tblStylePr>
  </w:style>
  <w:style w:type="table" w:customStyle="1" w:styleId="130">
    <w:name w:val="清单表 21"/>
    <w:basedOn w:val="39"/>
    <w:autoRedefine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2 - Accent 1"/>
    <w:basedOn w:val="39"/>
    <w:autoRedefine/>
    <w:qFormat/>
    <w:uiPriority w:val="99"/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32">
    <w:name w:val="List Table 2 - Accent 2"/>
    <w:basedOn w:val="39"/>
    <w:autoRedefine/>
    <w:qFormat/>
    <w:uiPriority w:val="99"/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33">
    <w:name w:val="List Table 2 - Accent 3"/>
    <w:basedOn w:val="39"/>
    <w:autoRedefine/>
    <w:qFormat/>
    <w:uiPriority w:val="99"/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34">
    <w:name w:val="List Table 2 - Accent 4"/>
    <w:basedOn w:val="39"/>
    <w:autoRedefine/>
    <w:qFormat/>
    <w:uiPriority w:val="99"/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35">
    <w:name w:val="List Table 2 - Accent 5"/>
    <w:basedOn w:val="39"/>
    <w:autoRedefine/>
    <w:qFormat/>
    <w:uiPriority w:val="99"/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36">
    <w:name w:val="List Table 2 - Accent 6"/>
    <w:basedOn w:val="39"/>
    <w:autoRedefine/>
    <w:qFormat/>
    <w:uiPriority w:val="99"/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37">
    <w:name w:val="清单表 31"/>
    <w:basedOn w:val="39"/>
    <w:autoRedefine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38">
    <w:name w:val="List Table 3 - Accent 1"/>
    <w:basedOn w:val="39"/>
    <w:autoRedefine/>
    <w:qFormat/>
    <w:uiPriority w:val="99"/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</w:style>
  <w:style w:type="table" w:customStyle="1" w:styleId="139">
    <w:name w:val="List Table 3 - Accent 2"/>
    <w:basedOn w:val="39"/>
    <w:autoRedefine/>
    <w:qFormat/>
    <w:uiPriority w:val="99"/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</w:style>
  <w:style w:type="table" w:customStyle="1" w:styleId="140">
    <w:name w:val="List Table 3 - Accent 3"/>
    <w:basedOn w:val="39"/>
    <w:autoRedefine/>
    <w:qFormat/>
    <w:uiPriority w:val="99"/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</w:style>
  <w:style w:type="table" w:customStyle="1" w:styleId="141">
    <w:name w:val="List Table 3 - Accent 4"/>
    <w:basedOn w:val="39"/>
    <w:autoRedefine/>
    <w:qFormat/>
    <w:uiPriority w:val="99"/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</w:style>
  <w:style w:type="table" w:customStyle="1" w:styleId="142">
    <w:name w:val="List Table 3 - Accent 5"/>
    <w:basedOn w:val="39"/>
    <w:autoRedefine/>
    <w:qFormat/>
    <w:uiPriority w:val="99"/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</w:style>
  <w:style w:type="table" w:customStyle="1" w:styleId="143">
    <w:name w:val="List Table 3 - Accent 6"/>
    <w:basedOn w:val="39"/>
    <w:autoRedefine/>
    <w:qFormat/>
    <w:uiPriority w:val="99"/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</w:style>
  <w:style w:type="table" w:customStyle="1" w:styleId="144">
    <w:name w:val="清单表 41"/>
    <w:basedOn w:val="39"/>
    <w:autoRedefine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45">
    <w:name w:val="List Table 4 - Accent 1"/>
    <w:basedOn w:val="39"/>
    <w:autoRedefine/>
    <w:qFormat/>
    <w:uiPriority w:val="99"/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</w:style>
  <w:style w:type="table" w:customStyle="1" w:styleId="146">
    <w:name w:val="List Table 4 - Accent 2"/>
    <w:basedOn w:val="39"/>
    <w:autoRedefine/>
    <w:qFormat/>
    <w:uiPriority w:val="99"/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</w:style>
  <w:style w:type="table" w:customStyle="1" w:styleId="147">
    <w:name w:val="List Table 4 - Accent 3"/>
    <w:basedOn w:val="39"/>
    <w:autoRedefine/>
    <w:qFormat/>
    <w:uiPriority w:val="99"/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</w:style>
  <w:style w:type="table" w:customStyle="1" w:styleId="148">
    <w:name w:val="List Table 4 - Accent 4"/>
    <w:basedOn w:val="39"/>
    <w:autoRedefine/>
    <w:qFormat/>
    <w:uiPriority w:val="99"/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</w:style>
  <w:style w:type="table" w:customStyle="1" w:styleId="149">
    <w:name w:val="List Table 4 - Accent 5"/>
    <w:basedOn w:val="39"/>
    <w:autoRedefine/>
    <w:qFormat/>
    <w:uiPriority w:val="99"/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</w:style>
  <w:style w:type="table" w:customStyle="1" w:styleId="150">
    <w:name w:val="List Table 4 - Accent 6"/>
    <w:basedOn w:val="39"/>
    <w:autoRedefine/>
    <w:qFormat/>
    <w:uiPriority w:val="99"/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</w:style>
  <w:style w:type="table" w:customStyle="1" w:styleId="151">
    <w:name w:val="清单表 5 深色1"/>
    <w:basedOn w:val="39"/>
    <w:autoRedefine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52">
    <w:name w:val="List Table 5 Dark - Accent 1"/>
    <w:basedOn w:val="39"/>
    <w:autoRedefine/>
    <w:qFormat/>
    <w:uiPriority w:val="99"/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</w:style>
  <w:style w:type="table" w:customStyle="1" w:styleId="153">
    <w:name w:val="List Table 5 Dark - Accent 2"/>
    <w:basedOn w:val="39"/>
    <w:autoRedefine/>
    <w:qFormat/>
    <w:uiPriority w:val="99"/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</w:style>
  <w:style w:type="table" w:customStyle="1" w:styleId="154">
    <w:name w:val="List Table 5 Dark - Accent 3"/>
    <w:basedOn w:val="39"/>
    <w:autoRedefine/>
    <w:qFormat/>
    <w:uiPriority w:val="99"/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</w:style>
  <w:style w:type="table" w:customStyle="1" w:styleId="155">
    <w:name w:val="List Table 5 Dark - Accent 4"/>
    <w:basedOn w:val="39"/>
    <w:autoRedefine/>
    <w:qFormat/>
    <w:uiPriority w:val="99"/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</w:style>
  <w:style w:type="table" w:customStyle="1" w:styleId="156">
    <w:name w:val="List Table 5 Dark - Accent 5"/>
    <w:basedOn w:val="39"/>
    <w:autoRedefine/>
    <w:qFormat/>
    <w:uiPriority w:val="99"/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</w:style>
  <w:style w:type="table" w:customStyle="1" w:styleId="157">
    <w:name w:val="List Table 5 Dark - Accent 6"/>
    <w:basedOn w:val="39"/>
    <w:autoRedefine/>
    <w:qFormat/>
    <w:uiPriority w:val="99"/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</w:style>
  <w:style w:type="table" w:customStyle="1" w:styleId="158">
    <w:name w:val="清单表 6 彩色1"/>
    <w:basedOn w:val="39"/>
    <w:autoRedefine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59">
    <w:name w:val="List Table 6 Colorful - Accent 1"/>
    <w:basedOn w:val="39"/>
    <w:autoRedefine/>
    <w:qFormat/>
    <w:uiPriority w:val="99"/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60">
    <w:name w:val="List Table 6 Colorful - Accent 2"/>
    <w:basedOn w:val="39"/>
    <w:autoRedefine/>
    <w:qFormat/>
    <w:uiPriority w:val="99"/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61">
    <w:name w:val="List Table 6 Colorful - Accent 3"/>
    <w:basedOn w:val="39"/>
    <w:autoRedefine/>
    <w:qFormat/>
    <w:uiPriority w:val="99"/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62">
    <w:name w:val="List Table 6 Colorful - Accent 4"/>
    <w:basedOn w:val="39"/>
    <w:autoRedefine/>
    <w:qFormat/>
    <w:uiPriority w:val="99"/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63">
    <w:name w:val="List Table 6 Colorful - Accent 5"/>
    <w:basedOn w:val="39"/>
    <w:autoRedefine/>
    <w:qFormat/>
    <w:uiPriority w:val="99"/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64">
    <w:name w:val="List Table 6 Colorful - Accent 6"/>
    <w:basedOn w:val="39"/>
    <w:autoRedefine/>
    <w:qFormat/>
    <w:uiPriority w:val="99"/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65">
    <w:name w:val="清单表 7 彩色1"/>
    <w:basedOn w:val="39"/>
    <w:autoRedefine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66">
    <w:name w:val="List Table 7 Colorful - Accent 1"/>
    <w:basedOn w:val="39"/>
    <w:autoRedefine/>
    <w:qFormat/>
    <w:uiPriority w:val="99"/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</w:style>
  <w:style w:type="table" w:customStyle="1" w:styleId="167">
    <w:name w:val="List Table 7 Colorful - Accent 2"/>
    <w:basedOn w:val="39"/>
    <w:autoRedefine/>
    <w:qFormat/>
    <w:uiPriority w:val="99"/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68">
    <w:name w:val="List Table 7 Colorful - Accent 3"/>
    <w:basedOn w:val="39"/>
    <w:autoRedefine/>
    <w:qFormat/>
    <w:uiPriority w:val="99"/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69">
    <w:name w:val="List Table 7 Colorful - Accent 4"/>
    <w:basedOn w:val="39"/>
    <w:autoRedefine/>
    <w:qFormat/>
    <w:uiPriority w:val="99"/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70">
    <w:name w:val="List Table 7 Colorful - Accent 5"/>
    <w:basedOn w:val="39"/>
    <w:autoRedefine/>
    <w:qFormat/>
    <w:uiPriority w:val="99"/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71">
    <w:name w:val="List Table 7 Colorful - Accent 6"/>
    <w:basedOn w:val="39"/>
    <w:autoRedefine/>
    <w:qFormat/>
    <w:uiPriority w:val="99"/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72">
    <w:name w:val="Lined - Accent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73">
    <w:name w:val="Lined - Accent 1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74">
    <w:name w:val="Lined - Accent 2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75">
    <w:name w:val="Lined - Accent 3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76">
    <w:name w:val="Lined - Accent 4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77">
    <w:name w:val="Lined - Accent 5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78">
    <w:name w:val="Lined - Accent 6"/>
    <w:basedOn w:val="39"/>
    <w:autoRedefine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79">
    <w:name w:val="Bordered &amp; Lined - Accent"/>
    <w:basedOn w:val="39"/>
    <w:autoRedefine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80">
    <w:name w:val="Bordered &amp; Lined - Accent 1"/>
    <w:basedOn w:val="39"/>
    <w:autoRedefine/>
    <w:qFormat/>
    <w:uiPriority w:val="99"/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</w:style>
  <w:style w:type="table" w:customStyle="1" w:styleId="181">
    <w:name w:val="Bordered &amp; Lined - Accent 2"/>
    <w:basedOn w:val="39"/>
    <w:autoRedefine/>
    <w:qFormat/>
    <w:uiPriority w:val="99"/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</w:style>
  <w:style w:type="table" w:customStyle="1" w:styleId="182">
    <w:name w:val="Bordered &amp; Lined - Accent 3"/>
    <w:basedOn w:val="39"/>
    <w:autoRedefine/>
    <w:qFormat/>
    <w:uiPriority w:val="99"/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</w:style>
  <w:style w:type="table" w:customStyle="1" w:styleId="183">
    <w:name w:val="Bordered &amp; Lined - Accent 4"/>
    <w:basedOn w:val="39"/>
    <w:autoRedefine/>
    <w:qFormat/>
    <w:uiPriority w:val="99"/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</w:style>
  <w:style w:type="table" w:customStyle="1" w:styleId="184">
    <w:name w:val="Bordered &amp; Lined - Accent 5"/>
    <w:basedOn w:val="39"/>
    <w:autoRedefine/>
    <w:qFormat/>
    <w:uiPriority w:val="99"/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</w:style>
  <w:style w:type="table" w:customStyle="1" w:styleId="185">
    <w:name w:val="Bordered &amp; Lined - Accent 6"/>
    <w:basedOn w:val="39"/>
    <w:autoRedefine/>
    <w:qFormat/>
    <w:uiPriority w:val="99"/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</w:style>
  <w:style w:type="table" w:customStyle="1" w:styleId="186">
    <w:name w:val="Bordered"/>
    <w:basedOn w:val="39"/>
    <w:autoRedefine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87">
    <w:name w:val="Bordered - Accent 1"/>
    <w:basedOn w:val="39"/>
    <w:autoRedefine/>
    <w:qFormat/>
    <w:uiPriority w:val="99"/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</w:style>
  <w:style w:type="table" w:customStyle="1" w:styleId="188">
    <w:name w:val="Bordered - Accent 2"/>
    <w:basedOn w:val="39"/>
    <w:autoRedefine/>
    <w:qFormat/>
    <w:uiPriority w:val="99"/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</w:style>
  <w:style w:type="table" w:customStyle="1" w:styleId="189">
    <w:name w:val="Bordered - Accent 3"/>
    <w:basedOn w:val="39"/>
    <w:autoRedefine/>
    <w:qFormat/>
    <w:uiPriority w:val="99"/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</w:style>
  <w:style w:type="table" w:customStyle="1" w:styleId="190">
    <w:name w:val="Bordered - Accent 4"/>
    <w:basedOn w:val="39"/>
    <w:autoRedefine/>
    <w:qFormat/>
    <w:uiPriority w:val="99"/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</w:style>
  <w:style w:type="table" w:customStyle="1" w:styleId="191">
    <w:name w:val="Bordered - Accent 5"/>
    <w:basedOn w:val="39"/>
    <w:autoRedefine/>
    <w:qFormat/>
    <w:uiPriority w:val="99"/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</w:style>
  <w:style w:type="table" w:customStyle="1" w:styleId="192">
    <w:name w:val="Bordered - Accent 6"/>
    <w:basedOn w:val="39"/>
    <w:autoRedefine/>
    <w:qFormat/>
    <w:uiPriority w:val="99"/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</w:style>
  <w:style w:type="character" w:customStyle="1" w:styleId="193">
    <w:name w:val="脚注文本 Char"/>
    <w:link w:val="29"/>
    <w:autoRedefine/>
    <w:qFormat/>
    <w:uiPriority w:val="99"/>
    <w:rPr>
      <w:sz w:val="18"/>
    </w:rPr>
  </w:style>
  <w:style w:type="character" w:customStyle="1" w:styleId="194">
    <w:name w:val="尾注文本 Char"/>
    <w:link w:val="22"/>
    <w:autoRedefine/>
    <w:qFormat/>
    <w:uiPriority w:val="99"/>
    <w:rPr>
      <w:sz w:val="20"/>
    </w:rPr>
  </w:style>
  <w:style w:type="paragraph" w:customStyle="1" w:styleId="195">
    <w:name w:val="TOC 标题1"/>
    <w:autoRedefine/>
    <w:unhideWhenUsed/>
    <w:qFormat/>
    <w:uiPriority w:val="39"/>
    <w:rPr>
      <w:rFonts w:ascii="Times New Roman" w:hAnsi="Times New Roman" w:eastAsia="宋体" w:cs="Times New Roman"/>
      <w:lang w:val="en-US" w:eastAsia="zh-CN" w:bidi="ar-SA"/>
    </w:rPr>
  </w:style>
  <w:style w:type="paragraph" w:customStyle="1" w:styleId="196">
    <w:name w:val="HD正文1"/>
    <w:basedOn w:val="1"/>
    <w:autoRedefine/>
    <w:qFormat/>
    <w:uiPriority w:val="0"/>
    <w:pPr>
      <w:spacing w:line="440" w:lineRule="atLeast"/>
      <w:ind w:firstLine="540"/>
    </w:pPr>
    <w:rPr>
      <w:sz w:val="24"/>
      <w:szCs w:val="20"/>
    </w:rPr>
  </w:style>
  <w:style w:type="paragraph" w:customStyle="1" w:styleId="197">
    <w:name w:val="sow 正文"/>
    <w:basedOn w:val="1"/>
    <w:link w:val="213"/>
    <w:autoRedefine/>
    <w:qFormat/>
    <w:uiPriority w:val="0"/>
    <w:pPr>
      <w:widowControl/>
      <w:spacing w:line="360" w:lineRule="auto"/>
      <w:ind w:firstLine="480"/>
    </w:pPr>
    <w:rPr>
      <w:rFonts w:asciiTheme="minorEastAsia" w:hAnsiTheme="minorEastAsia" w:eastAsiaTheme="minorEastAsia"/>
      <w:color w:val="000000"/>
      <w:sz w:val="24"/>
      <w:lang w:val="de-DE"/>
    </w:rPr>
  </w:style>
  <w:style w:type="paragraph" w:customStyle="1" w:styleId="198">
    <w:name w:val="正文cooper"/>
    <w:basedOn w:val="17"/>
    <w:autoRedefine/>
    <w:qFormat/>
    <w:uiPriority w:val="0"/>
    <w:pPr>
      <w:widowControl/>
      <w:tabs>
        <w:tab w:val="left" w:pos="4320"/>
      </w:tabs>
      <w:spacing w:before="120" w:after="0"/>
      <w:ind w:left="2520"/>
      <w:jc w:val="left"/>
    </w:pPr>
    <w:rPr>
      <w:sz w:val="20"/>
      <w:szCs w:val="21"/>
    </w:rPr>
  </w:style>
  <w:style w:type="paragraph" w:customStyle="1" w:styleId="199">
    <w:name w:val="xl5512344"/>
    <w:basedOn w:val="1"/>
    <w:autoRedefine/>
    <w:qFormat/>
    <w:uiPriority w:val="0"/>
    <w:pPr>
      <w:widowControl/>
      <w:spacing w:before="100" w:beforeAutospacing="1" w:after="100" w:afterAutospacing="1"/>
      <w:jc w:val="center"/>
    </w:pPr>
    <w:rPr>
      <w:rFonts w:hint="eastAsia" w:ascii="宋体" w:hAnsi="宋体"/>
      <w:szCs w:val="21"/>
    </w:rPr>
  </w:style>
  <w:style w:type="paragraph" w:customStyle="1" w:styleId="200">
    <w:name w:val="表格文本"/>
    <w:basedOn w:val="1"/>
    <w:autoRedefine/>
    <w:qFormat/>
    <w:uiPriority w:val="0"/>
    <w:rPr>
      <w:rFonts w:ascii="宋体" w:hAnsi="宋体"/>
      <w:szCs w:val="20"/>
    </w:rPr>
  </w:style>
  <w:style w:type="paragraph" w:customStyle="1" w:styleId="201">
    <w:name w:val="正文不缩进"/>
    <w:basedOn w:val="1"/>
    <w:autoRedefine/>
    <w:qFormat/>
    <w:uiPriority w:val="0"/>
    <w:pPr>
      <w:spacing w:line="360" w:lineRule="auto"/>
    </w:pPr>
  </w:style>
  <w:style w:type="paragraph" w:customStyle="1" w:styleId="202">
    <w:name w:val="_Style 38"/>
    <w:basedOn w:val="2"/>
    <w:next w:val="1"/>
    <w:autoRedefine/>
    <w:qFormat/>
    <w:uiPriority w:val="39"/>
    <w:pPr>
      <w:keepNext/>
      <w:keepLines/>
      <w:widowControl/>
      <w:numPr>
        <w:numId w:val="0"/>
      </w:numPr>
      <w:spacing w:before="480" w:after="0" w:line="276" w:lineRule="auto"/>
      <w:outlineLvl w:val="9"/>
    </w:pPr>
    <w:rPr>
      <w:rFonts w:ascii="Cambria" w:hAnsi="Cambria"/>
      <w:bCs/>
      <w:color w:val="365F91"/>
      <w:szCs w:val="28"/>
    </w:rPr>
  </w:style>
  <w:style w:type="paragraph" w:customStyle="1" w:styleId="203">
    <w:name w:val="表头1"/>
    <w:basedOn w:val="1"/>
    <w:autoRedefine/>
    <w:qFormat/>
    <w:uiPriority w:val="0"/>
    <w:pPr>
      <w:widowControl/>
      <w:spacing w:before="120" w:after="120"/>
      <w:jc w:val="center"/>
    </w:pPr>
    <w:rPr>
      <w:sz w:val="24"/>
    </w:rPr>
  </w:style>
  <w:style w:type="paragraph" w:customStyle="1" w:styleId="204">
    <w:name w:val="文档小标题"/>
    <w:basedOn w:val="1"/>
    <w:autoRedefine/>
    <w:qFormat/>
    <w:uiPriority w:val="0"/>
    <w:pPr>
      <w:spacing w:line="360" w:lineRule="auto"/>
      <w:jc w:val="center"/>
    </w:pPr>
    <w:rPr>
      <w:rFonts w:ascii="黑体" w:eastAsia="黑体" w:cs="宋体"/>
      <w:b/>
      <w:bCs/>
      <w:sz w:val="48"/>
      <w:szCs w:val="20"/>
    </w:rPr>
  </w:style>
  <w:style w:type="paragraph" w:customStyle="1" w:styleId="205">
    <w:name w:val="表格文本居中"/>
    <w:basedOn w:val="200"/>
    <w:autoRedefine/>
    <w:qFormat/>
    <w:uiPriority w:val="0"/>
    <w:pPr>
      <w:jc w:val="center"/>
    </w:pPr>
    <w:rPr>
      <w:rFonts w:cs="宋体"/>
      <w:b/>
    </w:rPr>
  </w:style>
  <w:style w:type="paragraph" w:customStyle="1" w:styleId="206">
    <w:name w:val="表头文字"/>
    <w:basedOn w:val="1"/>
    <w:autoRedefine/>
    <w:qFormat/>
    <w:uiPriority w:val="0"/>
    <w:pPr>
      <w:jc w:val="center"/>
    </w:pPr>
    <w:rPr>
      <w:b/>
      <w:bCs/>
    </w:rPr>
  </w:style>
  <w:style w:type="paragraph" w:customStyle="1" w:styleId="207">
    <w:name w:val="表体1"/>
    <w:basedOn w:val="1"/>
    <w:autoRedefine/>
    <w:qFormat/>
    <w:uiPriority w:val="0"/>
    <w:pPr>
      <w:widowControl/>
      <w:spacing w:before="60" w:after="60"/>
      <w:jc w:val="left"/>
    </w:pPr>
    <w:rPr>
      <w:sz w:val="18"/>
      <w:szCs w:val="18"/>
    </w:rPr>
  </w:style>
  <w:style w:type="paragraph" w:customStyle="1" w:styleId="208">
    <w:name w:val="List Paragraph1"/>
    <w:basedOn w:val="1"/>
    <w:autoRedefine/>
    <w:qFormat/>
    <w:uiPriority w:val="34"/>
    <w:pPr>
      <w:ind w:firstLine="420"/>
    </w:pPr>
    <w:rPr>
      <w:rFonts w:ascii="Calibri" w:hAnsi="Calibri"/>
      <w:szCs w:val="22"/>
    </w:rPr>
  </w:style>
  <w:style w:type="paragraph" w:styleId="209">
    <w:name w:val="List Paragraph"/>
    <w:basedOn w:val="1"/>
    <w:link w:val="214"/>
    <w:autoRedefine/>
    <w:qFormat/>
    <w:uiPriority w:val="34"/>
    <w:pPr>
      <w:ind w:firstLine="420"/>
    </w:pPr>
  </w:style>
  <w:style w:type="character" w:customStyle="1" w:styleId="210">
    <w:name w:val="正文文本 Char"/>
    <w:link w:val="17"/>
    <w:autoRedefine/>
    <w:qFormat/>
    <w:uiPriority w:val="0"/>
    <w:rPr>
      <w:sz w:val="21"/>
      <w:szCs w:val="24"/>
    </w:rPr>
  </w:style>
  <w:style w:type="character" w:customStyle="1" w:styleId="211">
    <w:name w:val="HTML 预设格式 Char"/>
    <w:link w:val="35"/>
    <w:autoRedefine/>
    <w:qFormat/>
    <w:uiPriority w:val="99"/>
    <w:rPr>
      <w:rFonts w:ascii="宋体" w:hAnsi="宋体"/>
      <w:sz w:val="24"/>
      <w:szCs w:val="24"/>
    </w:rPr>
  </w:style>
  <w:style w:type="character" w:customStyle="1" w:styleId="212">
    <w:name w:val="页脚 Char"/>
    <w:link w:val="24"/>
    <w:autoRedefine/>
    <w:qFormat/>
    <w:uiPriority w:val="99"/>
    <w:rPr>
      <w:sz w:val="18"/>
      <w:szCs w:val="18"/>
    </w:rPr>
  </w:style>
  <w:style w:type="character" w:customStyle="1" w:styleId="213">
    <w:name w:val="sow 正文 Char"/>
    <w:link w:val="197"/>
    <w:autoRedefine/>
    <w:qFormat/>
    <w:uiPriority w:val="0"/>
    <w:rPr>
      <w:rFonts w:asciiTheme="minorEastAsia" w:hAnsiTheme="minorEastAsia" w:eastAsiaTheme="minorEastAsia"/>
      <w:color w:val="000000"/>
      <w:sz w:val="24"/>
      <w:szCs w:val="24"/>
      <w:lang w:val="de-DE"/>
    </w:rPr>
  </w:style>
  <w:style w:type="character" w:customStyle="1" w:styleId="214">
    <w:name w:val="列出段落 Char"/>
    <w:link w:val="209"/>
    <w:autoRedefine/>
    <w:qFormat/>
    <w:uiPriority w:val="34"/>
    <w:rPr>
      <w:sz w:val="21"/>
      <w:szCs w:val="24"/>
    </w:rPr>
  </w:style>
  <w:style w:type="character" w:customStyle="1" w:styleId="215">
    <w:name w:val="批注文字 Char"/>
    <w:link w:val="16"/>
    <w:autoRedefine/>
    <w:qFormat/>
    <w:uiPriority w:val="0"/>
  </w:style>
  <w:style w:type="character" w:customStyle="1" w:styleId="216">
    <w:name w:val="批注主题 Char"/>
    <w:link w:val="37"/>
    <w:autoRedefine/>
    <w:qFormat/>
    <w:uiPriority w:val="0"/>
    <w:rPr>
      <w:b/>
      <w:bCs/>
    </w:rPr>
  </w:style>
  <w:style w:type="character" w:customStyle="1" w:styleId="217">
    <w:name w:val="批注框文本 Char"/>
    <w:link w:val="23"/>
    <w:autoRedefine/>
    <w:qFormat/>
    <w:uiPriority w:val="0"/>
    <w:rPr>
      <w:sz w:val="18"/>
      <w:szCs w:val="18"/>
    </w:rPr>
  </w:style>
  <w:style w:type="character" w:customStyle="1" w:styleId="218">
    <w:name w:val="标题 2 Char"/>
    <w:link w:val="3"/>
    <w:autoRedefine/>
    <w:qFormat/>
    <w:uiPriority w:val="0"/>
    <w:rPr>
      <w:rFonts w:ascii="宋体"/>
      <w:b/>
      <w:sz w:val="24"/>
    </w:rPr>
  </w:style>
  <w:style w:type="character" w:customStyle="1" w:styleId="219">
    <w:name w:val="不明显强调1"/>
    <w:basedOn w:val="41"/>
    <w:autoRedefine/>
    <w:qFormat/>
    <w:uiPriority w:val="1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20">
    <w:name w:val="明显强调1"/>
    <w:basedOn w:val="41"/>
    <w:autoRedefine/>
    <w:qFormat/>
    <w:uiPriority w:val="21"/>
    <w:rPr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21">
    <w:name w:val="不明显参考1"/>
    <w:basedOn w:val="41"/>
    <w:autoRedefine/>
    <w:qFormat/>
    <w:uiPriority w:val="31"/>
    <w:rPr>
      <w:smallCap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2">
    <w:name w:val="明显参考1"/>
    <w:basedOn w:val="41"/>
    <w:autoRedefine/>
    <w:qFormat/>
    <w:uiPriority w:val="32"/>
    <w:rPr>
      <w:b/>
      <w:bCs/>
      <w:smallCaps/>
      <w:color w:val="4F81BD" w:themeColor="accent1"/>
      <w:spacing w:val="5"/>
      <w14:textFill>
        <w14:solidFill>
          <w14:schemeClr w14:val="accent1"/>
        </w14:solidFill>
      </w14:textFill>
    </w:rPr>
  </w:style>
  <w:style w:type="paragraph" w:customStyle="1" w:styleId="223">
    <w:name w:val="列表段落3"/>
    <w:basedOn w:val="1"/>
    <w:autoRedefine/>
    <w:qFormat/>
    <w:uiPriority w:val="34"/>
    <w:pPr>
      <w:ind w:firstLine="420"/>
    </w:pPr>
    <w:rPr>
      <w:szCs w:val="22"/>
    </w:rPr>
  </w:style>
  <w:style w:type="character" w:customStyle="1" w:styleId="224">
    <w:name w:val="标题 3 Char"/>
    <w:basedOn w:val="41"/>
    <w:link w:val="4"/>
    <w:autoRedefine/>
    <w:qFormat/>
    <w:uiPriority w:val="0"/>
    <w:rPr>
      <w:rFonts w:ascii="宋体"/>
      <w:b/>
      <w:sz w:val="24"/>
    </w:rPr>
  </w:style>
  <w:style w:type="character" w:customStyle="1" w:styleId="225">
    <w:name w:val="正文文本缩进 3 Char"/>
    <w:basedOn w:val="41"/>
    <w:link w:val="31"/>
    <w:autoRedefine/>
    <w:qFormat/>
    <w:uiPriority w:val="0"/>
    <w:rPr>
      <w:sz w:val="16"/>
      <w:szCs w:val="16"/>
    </w:rPr>
  </w:style>
  <w:style w:type="character" w:customStyle="1" w:styleId="226">
    <w:name w:val="未处理的提及1"/>
    <w:basedOn w:val="4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27">
    <w:name w:val="标题 1 Char"/>
    <w:basedOn w:val="41"/>
    <w:link w:val="2"/>
    <w:autoRedefine/>
    <w:qFormat/>
    <w:uiPriority w:val="0"/>
    <w:rPr>
      <w:rFonts w:ascii="宋体"/>
      <w:b/>
      <w:sz w:val="28"/>
    </w:rPr>
  </w:style>
  <w:style w:type="character" w:customStyle="1" w:styleId="228">
    <w:name w:val="未处理的提及2"/>
    <w:basedOn w:val="4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29">
    <w:name w:val="正文文本缩进 Char"/>
    <w:basedOn w:val="41"/>
    <w:link w:val="18"/>
    <w:autoRedefine/>
    <w:qFormat/>
    <w:uiPriority w:val="0"/>
    <w:rPr>
      <w:rFonts w:eastAsia="仿宋_GB2312"/>
      <w:sz w:val="28"/>
      <w:szCs w:val="24"/>
    </w:rPr>
  </w:style>
  <w:style w:type="character" w:customStyle="1" w:styleId="230">
    <w:name w:val="正文首行缩进 2 Char"/>
    <w:basedOn w:val="229"/>
    <w:link w:val="38"/>
    <w:autoRedefine/>
    <w:qFormat/>
    <w:uiPriority w:val="0"/>
    <w:rPr>
      <w:rFonts w:eastAsia="仿宋_GB2312"/>
      <w:sz w:val="21"/>
      <w:szCs w:val="22"/>
    </w:rPr>
  </w:style>
  <w:style w:type="character" w:customStyle="1" w:styleId="231">
    <w:name w:val="页眉 Char"/>
    <w:basedOn w:val="41"/>
    <w:link w:val="25"/>
    <w:autoRedefine/>
    <w:qFormat/>
    <w:uiPriority w:val="99"/>
    <w:rPr>
      <w:sz w:val="18"/>
      <w:szCs w:val="18"/>
    </w:rPr>
  </w:style>
  <w:style w:type="paragraph" w:customStyle="1" w:styleId="232">
    <w:name w:val="列表段落4"/>
    <w:basedOn w:val="1"/>
    <w:autoRedefine/>
    <w:qFormat/>
    <w:uiPriority w:val="34"/>
    <w:pPr>
      <w:ind w:firstLine="420" w:firstLineChars="200"/>
    </w:pPr>
    <w:rPr>
      <w:kern w:val="2"/>
      <w:szCs w:val="22"/>
    </w:rPr>
  </w:style>
  <w:style w:type="paragraph" w:customStyle="1" w:styleId="233">
    <w:name w:val="列表段落1"/>
    <w:basedOn w:val="1"/>
    <w:autoRedefine/>
    <w:qFormat/>
    <w:uiPriority w:val="34"/>
    <w:pPr>
      <w:ind w:firstLine="420" w:firstLineChars="200"/>
    </w:pPr>
    <w:rPr>
      <w:kern w:val="2"/>
      <w:szCs w:val="22"/>
    </w:rPr>
  </w:style>
  <w:style w:type="character" w:customStyle="1" w:styleId="234">
    <w:name w:val="未处理的提及3"/>
    <w:basedOn w:val="41"/>
    <w:autoRedefine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35">
    <w:name w:val="列表段落2"/>
    <w:basedOn w:val="1"/>
    <w:autoRedefine/>
    <w:qFormat/>
    <w:uiPriority w:val="34"/>
    <w:pPr>
      <w:ind w:firstLine="420" w:firstLineChars="200"/>
    </w:pPr>
    <w:rPr>
      <w:kern w:val="2"/>
      <w:szCs w:val="22"/>
    </w:rPr>
  </w:style>
  <w:style w:type="character" w:customStyle="1" w:styleId="236">
    <w:name w:val="标题 4 Char"/>
    <w:basedOn w:val="41"/>
    <w:link w:val="5"/>
    <w:autoRedefine/>
    <w:qFormat/>
    <w:uiPriority w:val="0"/>
    <w:rPr>
      <w:rFonts w:ascii="宋体" w:hAnsi="Arial"/>
      <w:b/>
      <w:sz w:val="24"/>
    </w:rPr>
  </w:style>
  <w:style w:type="character" w:customStyle="1" w:styleId="237">
    <w:name w:val="未处理的提及4"/>
    <w:basedOn w:val="41"/>
    <w:autoRedefine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238">
    <w:name w:val="Unresolved Mention"/>
    <w:basedOn w:val="41"/>
    <w:autoRedefine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oleObject" Target="embeddings/oleObject1.bin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1" Type="http://schemas.openxmlformats.org/officeDocument/2006/relationships/fontTable" Target="fontTable.xml"/><Relationship Id="rId30" Type="http://schemas.openxmlformats.org/officeDocument/2006/relationships/numbering" Target="numbering.xml"/><Relationship Id="rId3" Type="http://schemas.openxmlformats.org/officeDocument/2006/relationships/header" Target="header1.xml"/><Relationship Id="rId29" Type="http://schemas.openxmlformats.org/officeDocument/2006/relationships/image" Target="media/image14.png"/><Relationship Id="rId28" Type="http://schemas.openxmlformats.org/officeDocument/2006/relationships/image" Target="media/image13.png"/><Relationship Id="rId27" Type="http://schemas.openxmlformats.org/officeDocument/2006/relationships/image" Target="media/image12.png"/><Relationship Id="rId26" Type="http://schemas.openxmlformats.org/officeDocument/2006/relationships/image" Target="media/image11.png"/><Relationship Id="rId25" Type="http://schemas.openxmlformats.org/officeDocument/2006/relationships/image" Target="media/image10.png"/><Relationship Id="rId24" Type="http://schemas.openxmlformats.org/officeDocument/2006/relationships/image" Target="media/image9.png"/><Relationship Id="rId23" Type="http://schemas.openxmlformats.org/officeDocument/2006/relationships/image" Target="media/image8.png"/><Relationship Id="rId22" Type="http://schemas.openxmlformats.org/officeDocument/2006/relationships/image" Target="media/image7.emf"/><Relationship Id="rId21" Type="http://schemas.openxmlformats.org/officeDocument/2006/relationships/package" Target="embeddings/Microsoft_Visio___3.vsdx"/><Relationship Id="rId20" Type="http://schemas.openxmlformats.org/officeDocument/2006/relationships/image" Target="media/image6.emf"/><Relationship Id="rId2" Type="http://schemas.openxmlformats.org/officeDocument/2006/relationships/settings" Target="settings.xml"/><Relationship Id="rId19" Type="http://schemas.openxmlformats.org/officeDocument/2006/relationships/package" Target="embeddings/Microsoft_Visio___2.vsdx"/><Relationship Id="rId18" Type="http://schemas.openxmlformats.org/officeDocument/2006/relationships/image" Target="media/image5.emf"/><Relationship Id="rId17" Type="http://schemas.openxmlformats.org/officeDocument/2006/relationships/oleObject" Target="embeddings/oleObject4.bin"/><Relationship Id="rId16" Type="http://schemas.openxmlformats.org/officeDocument/2006/relationships/image" Target="media/image4.emf"/><Relationship Id="rId15" Type="http://schemas.openxmlformats.org/officeDocument/2006/relationships/oleObject" Target="embeddings/oleObject3.bin"/><Relationship Id="rId14" Type="http://schemas.openxmlformats.org/officeDocument/2006/relationships/image" Target="media/image3.emf"/><Relationship Id="rId13" Type="http://schemas.openxmlformats.org/officeDocument/2006/relationships/package" Target="embeddings/Microsoft_Visio___1.vsdx"/><Relationship Id="rId12" Type="http://schemas.openxmlformats.org/officeDocument/2006/relationships/image" Target="media/image2.emf"/><Relationship Id="rId11" Type="http://schemas.openxmlformats.org/officeDocument/2006/relationships/oleObject" Target="embeddings/oleObject2.bin"/><Relationship Id="rId10" Type="http://schemas.openxmlformats.org/officeDocument/2006/relationships/image" Target="media/image1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黑体"/>
        <a:cs typeface="Arial"/>
      </a:majorFont>
      <a:minorFont>
        <a:latin typeface="Calibri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cebbank</Company>
  <Pages>15</Pages>
  <Words>3522</Words>
  <Characters>4451</Characters>
  <Lines>218</Lines>
  <Paragraphs>61</Paragraphs>
  <TotalTime>161</TotalTime>
  <ScaleCrop>false</ScaleCrop>
  <LinksUpToDate>false</LinksUpToDate>
  <CharactersWithSpaces>4639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2024-03-08T07:42:00Z</dcterms:created>
  <dc:creator>赵洪波</dc:creator>
  <cp:lastModifiedBy>WPS_1598681691</cp:lastModifiedBy>
  <cp:lastPrinted>2023-12-15T08:13:00Z</cp:lastPrinted>
  <dcterms:modified xsi:type="dcterms:W3CDTF">2024-12-05T03:38:29Z</dcterms:modified>
  <dc:title>附件一：《业务需求书编制模板》</dc:title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0B49101A389B47FBB9BE466691D286AF_13</vt:lpwstr>
  </property>
</Properties>
</file>