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24689">
      <w:pPr>
        <w:tabs>
          <w:tab w:val="left" w:pos="4326"/>
        </w:tabs>
        <w:jc w:val="center"/>
        <w:rPr>
          <w:rFonts w:ascii="黑体" w:hAnsi="黑体" w:eastAsia="黑体"/>
          <w:b/>
          <w:sz w:val="52"/>
          <w:szCs w:val="52"/>
        </w:rPr>
      </w:pPr>
      <w:r>
        <w:rPr>
          <w:rFonts w:hint="eastAsia" w:ascii="黑体" w:hAnsi="黑体" w:eastAsia="黑体"/>
          <w:b/>
          <w:sz w:val="52"/>
          <w:szCs w:val="52"/>
        </w:rPr>
        <w:t>会议纪要</w:t>
      </w:r>
    </w:p>
    <w:tbl>
      <w:tblPr>
        <w:tblStyle w:val="10"/>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449"/>
        <w:gridCol w:w="2693"/>
        <w:gridCol w:w="279"/>
        <w:gridCol w:w="1559"/>
        <w:gridCol w:w="3124"/>
      </w:tblGrid>
      <w:tr w14:paraId="1A9E0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7" w:hRule="atLeast"/>
          <w:jc w:val="center"/>
        </w:trPr>
        <w:tc>
          <w:tcPr>
            <w:tcW w:w="9923" w:type="dxa"/>
            <w:gridSpan w:val="6"/>
          </w:tcPr>
          <w:p w14:paraId="38E180C6">
            <w:pPr>
              <w:tabs>
                <w:tab w:val="left" w:pos="4326"/>
              </w:tabs>
              <w:rPr>
                <w:rFonts w:hint="default" w:eastAsia="宋体"/>
                <w:b/>
                <w:lang w:val="en-US" w:eastAsia="zh-CN"/>
              </w:rPr>
            </w:pPr>
            <w:r>
              <w:rPr>
                <w:rFonts w:hint="eastAsia"/>
              </w:rPr>
              <w:t>项目名称（或工作内容）：</w:t>
            </w:r>
            <w:r>
              <w:rPr>
                <w:rFonts w:hint="eastAsia"/>
                <w:lang w:val="en-US" w:eastAsia="zh-CN"/>
              </w:rPr>
              <w:t>高普智慧工厂项目</w:t>
            </w:r>
          </w:p>
        </w:tc>
      </w:tr>
      <w:tr w14:paraId="4E7F1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923" w:type="dxa"/>
            <w:gridSpan w:val="6"/>
          </w:tcPr>
          <w:p w14:paraId="2108436A">
            <w:pPr>
              <w:tabs>
                <w:tab w:val="left" w:pos="4326"/>
              </w:tabs>
              <w:rPr>
                <w:rFonts w:hint="eastAsia" w:eastAsia="宋体"/>
                <w:lang w:val="en-US" w:eastAsia="zh-CN"/>
              </w:rPr>
            </w:pPr>
            <w:r>
              <w:rPr>
                <w:rFonts w:hint="eastAsia"/>
              </w:rPr>
              <w:t>客户（或与会单位）名称：</w:t>
            </w:r>
            <w:r>
              <w:rPr>
                <w:rFonts w:hint="eastAsia"/>
                <w:lang w:val="en-US" w:eastAsia="zh-CN"/>
              </w:rPr>
              <w:t>高普</w:t>
            </w:r>
          </w:p>
        </w:tc>
      </w:tr>
      <w:tr w14:paraId="5118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923" w:type="dxa"/>
            <w:gridSpan w:val="6"/>
          </w:tcPr>
          <w:p w14:paraId="49738236">
            <w:pPr>
              <w:tabs>
                <w:tab w:val="left" w:pos="4326"/>
              </w:tabs>
              <w:rPr>
                <w:rFonts w:hint="default"/>
                <w:lang w:val="en-US" w:eastAsia="zh-CN"/>
              </w:rPr>
            </w:pPr>
            <w:r>
              <w:rPr>
                <w:rFonts w:hint="eastAsia"/>
              </w:rPr>
              <w:t>会议组织(人或单位)：</w:t>
            </w:r>
            <w:r>
              <w:rPr>
                <w:rFonts w:hint="eastAsia"/>
                <w:lang w:val="en-US" w:eastAsia="zh-CN"/>
              </w:rPr>
              <w:t>陈永明</w:t>
            </w:r>
          </w:p>
        </w:tc>
      </w:tr>
      <w:tr w14:paraId="24CAC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923" w:type="dxa"/>
            <w:gridSpan w:val="6"/>
          </w:tcPr>
          <w:p w14:paraId="1B6F6E1A">
            <w:pPr>
              <w:tabs>
                <w:tab w:val="left" w:pos="4326"/>
              </w:tabs>
              <w:rPr>
                <w:rFonts w:hint="eastAsia" w:eastAsia="宋体"/>
                <w:lang w:val="en-US" w:eastAsia="zh-CN"/>
              </w:rPr>
            </w:pPr>
            <w:r>
              <w:rPr>
                <w:rFonts w:hint="eastAsia"/>
              </w:rPr>
              <w:t>会议地点：</w:t>
            </w:r>
            <w:r>
              <w:rPr>
                <w:rFonts w:hint="eastAsia"/>
                <w:lang w:val="en-US" w:eastAsia="zh-CN"/>
              </w:rPr>
              <w:t>线上</w:t>
            </w:r>
          </w:p>
        </w:tc>
      </w:tr>
      <w:tr w14:paraId="57554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61" w:type="dxa"/>
            <w:gridSpan w:val="3"/>
          </w:tcPr>
          <w:p w14:paraId="227AD26B">
            <w:pPr>
              <w:tabs>
                <w:tab w:val="left" w:pos="4326"/>
              </w:tabs>
              <w:rPr>
                <w:rFonts w:hint="default" w:eastAsia="宋体"/>
                <w:lang w:val="en-US" w:eastAsia="zh-CN"/>
              </w:rPr>
            </w:pPr>
            <w:r>
              <w:rPr>
                <w:rFonts w:hint="eastAsia"/>
              </w:rPr>
              <w:t>会议时间:</w:t>
            </w:r>
            <w:r>
              <w:rPr>
                <w:rFonts w:hint="eastAsia"/>
                <w:lang w:val="en-US" w:eastAsia="zh-CN"/>
              </w:rPr>
              <w:t>25.12.03</w:t>
            </w:r>
          </w:p>
        </w:tc>
        <w:tc>
          <w:tcPr>
            <w:tcW w:w="4962" w:type="dxa"/>
            <w:gridSpan w:val="3"/>
          </w:tcPr>
          <w:p w14:paraId="784DEB6F">
            <w:pPr>
              <w:tabs>
                <w:tab w:val="left" w:pos="4326"/>
              </w:tabs>
              <w:rPr>
                <w:rFonts w:hint="eastAsia" w:eastAsia="宋体"/>
                <w:lang w:val="en-US" w:eastAsia="zh-CN"/>
              </w:rPr>
            </w:pPr>
            <w:r>
              <w:rPr>
                <w:rFonts w:hint="eastAsia"/>
              </w:rPr>
              <w:t>业务负责人：</w:t>
            </w:r>
            <w:r>
              <w:rPr>
                <w:rFonts w:hint="eastAsia"/>
                <w:lang w:val="en-US" w:eastAsia="zh-CN"/>
              </w:rPr>
              <w:t>柳琪</w:t>
            </w:r>
          </w:p>
        </w:tc>
      </w:tr>
      <w:tr w14:paraId="70436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61" w:type="dxa"/>
            <w:gridSpan w:val="3"/>
          </w:tcPr>
          <w:p w14:paraId="1442856E">
            <w:pPr>
              <w:tabs>
                <w:tab w:val="left" w:pos="4326"/>
              </w:tabs>
              <w:rPr>
                <w:rFonts w:hint="eastAsia" w:eastAsia="宋体"/>
                <w:lang w:val="en-US" w:eastAsia="zh-CN"/>
              </w:rPr>
            </w:pPr>
            <w:r>
              <w:rPr>
                <w:rFonts w:hint="eastAsia"/>
              </w:rPr>
              <w:t>客户（或与会）对接人:</w:t>
            </w:r>
            <w:r>
              <w:rPr>
                <w:rFonts w:hint="eastAsia"/>
                <w:lang w:val="en-US" w:eastAsia="zh-CN"/>
              </w:rPr>
              <w:t>陈永明</w:t>
            </w:r>
          </w:p>
        </w:tc>
        <w:tc>
          <w:tcPr>
            <w:tcW w:w="4962" w:type="dxa"/>
            <w:gridSpan w:val="3"/>
          </w:tcPr>
          <w:p w14:paraId="6C835114">
            <w:pPr>
              <w:tabs>
                <w:tab w:val="left" w:pos="4326"/>
              </w:tabs>
            </w:pPr>
            <w:r>
              <w:rPr>
                <w:rFonts w:hint="eastAsia"/>
              </w:rPr>
              <w:t>对接人邮箱：</w:t>
            </w:r>
          </w:p>
        </w:tc>
      </w:tr>
      <w:tr w14:paraId="2F6C2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9" w:type="dxa"/>
            <w:vMerge w:val="restart"/>
            <w:textDirection w:val="tbRlV"/>
          </w:tcPr>
          <w:p w14:paraId="75CD3E21">
            <w:pPr>
              <w:tabs>
                <w:tab w:val="left" w:pos="4326"/>
              </w:tabs>
              <w:ind w:left="113" w:right="113"/>
              <w:jc w:val="center"/>
              <w:rPr>
                <w:sz w:val="24"/>
                <w:szCs w:val="24"/>
              </w:rPr>
            </w:pPr>
            <w:r>
              <w:rPr>
                <w:rFonts w:hint="eastAsia"/>
                <w:szCs w:val="24"/>
              </w:rPr>
              <w:t>参会人员（可付表格）</w:t>
            </w:r>
          </w:p>
        </w:tc>
        <w:tc>
          <w:tcPr>
            <w:tcW w:w="1449" w:type="dxa"/>
          </w:tcPr>
          <w:p w14:paraId="63EBA5B2">
            <w:pPr>
              <w:tabs>
                <w:tab w:val="left" w:pos="4326"/>
              </w:tabs>
              <w:rPr>
                <w:szCs w:val="24"/>
              </w:rPr>
            </w:pPr>
            <w:r>
              <w:rPr>
                <w:rFonts w:hint="eastAsia"/>
                <w:szCs w:val="24"/>
              </w:rPr>
              <w:t>姓名</w:t>
            </w:r>
            <w:r>
              <w:rPr>
                <w:rFonts w:hint="eastAsia"/>
                <w:sz w:val="22"/>
                <w:szCs w:val="24"/>
              </w:rPr>
              <w:t>（签章）</w:t>
            </w:r>
          </w:p>
        </w:tc>
        <w:tc>
          <w:tcPr>
            <w:tcW w:w="2972" w:type="dxa"/>
            <w:gridSpan w:val="2"/>
          </w:tcPr>
          <w:p w14:paraId="7C512B51">
            <w:pPr>
              <w:tabs>
                <w:tab w:val="left" w:pos="4326"/>
              </w:tabs>
              <w:jc w:val="center"/>
              <w:rPr>
                <w:szCs w:val="24"/>
              </w:rPr>
            </w:pPr>
            <w:r>
              <w:rPr>
                <w:rFonts w:hint="eastAsia"/>
                <w:szCs w:val="24"/>
              </w:rPr>
              <w:t>职  务</w:t>
            </w:r>
          </w:p>
        </w:tc>
        <w:tc>
          <w:tcPr>
            <w:tcW w:w="1559" w:type="dxa"/>
          </w:tcPr>
          <w:p w14:paraId="2B7C5049">
            <w:pPr>
              <w:tabs>
                <w:tab w:val="left" w:pos="4326"/>
              </w:tabs>
              <w:rPr>
                <w:szCs w:val="24"/>
              </w:rPr>
            </w:pPr>
            <w:r>
              <w:rPr>
                <w:rFonts w:hint="eastAsia"/>
                <w:szCs w:val="24"/>
              </w:rPr>
              <w:t>姓名</w:t>
            </w:r>
            <w:r>
              <w:rPr>
                <w:rFonts w:hint="eastAsia"/>
                <w:sz w:val="22"/>
                <w:szCs w:val="24"/>
              </w:rPr>
              <w:t>（签章）</w:t>
            </w:r>
          </w:p>
        </w:tc>
        <w:tc>
          <w:tcPr>
            <w:tcW w:w="3124" w:type="dxa"/>
          </w:tcPr>
          <w:p w14:paraId="7F8211BF">
            <w:pPr>
              <w:tabs>
                <w:tab w:val="left" w:pos="4326"/>
              </w:tabs>
              <w:jc w:val="center"/>
              <w:rPr>
                <w:szCs w:val="24"/>
              </w:rPr>
            </w:pPr>
            <w:r>
              <w:rPr>
                <w:rFonts w:hint="eastAsia"/>
                <w:szCs w:val="24"/>
              </w:rPr>
              <w:t>职  务</w:t>
            </w:r>
          </w:p>
        </w:tc>
      </w:tr>
      <w:tr w14:paraId="7BA4A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9" w:type="dxa"/>
            <w:vMerge w:val="continue"/>
            <w:textDirection w:val="tbRlV"/>
          </w:tcPr>
          <w:p w14:paraId="162351C9">
            <w:pPr>
              <w:tabs>
                <w:tab w:val="left" w:pos="4326"/>
              </w:tabs>
              <w:ind w:left="113" w:right="113"/>
              <w:jc w:val="center"/>
              <w:rPr>
                <w:sz w:val="24"/>
                <w:szCs w:val="24"/>
              </w:rPr>
            </w:pPr>
          </w:p>
        </w:tc>
        <w:tc>
          <w:tcPr>
            <w:tcW w:w="1449" w:type="dxa"/>
          </w:tcPr>
          <w:p w14:paraId="7486847D">
            <w:pPr>
              <w:tabs>
                <w:tab w:val="left" w:pos="4326"/>
              </w:tabs>
              <w:jc w:val="center"/>
              <w:rPr>
                <w:rFonts w:hint="eastAsia" w:eastAsia="宋体"/>
                <w:sz w:val="24"/>
                <w:szCs w:val="24"/>
                <w:lang w:val="en-US" w:eastAsia="zh-CN"/>
              </w:rPr>
            </w:pPr>
            <w:r>
              <w:rPr>
                <w:rFonts w:hint="eastAsia"/>
                <w:sz w:val="24"/>
                <w:szCs w:val="24"/>
                <w:lang w:val="en-US" w:eastAsia="zh-CN"/>
              </w:rPr>
              <w:t>陈永明</w:t>
            </w:r>
          </w:p>
        </w:tc>
        <w:tc>
          <w:tcPr>
            <w:tcW w:w="2972" w:type="dxa"/>
            <w:gridSpan w:val="2"/>
          </w:tcPr>
          <w:p w14:paraId="48A473CE">
            <w:pPr>
              <w:tabs>
                <w:tab w:val="left" w:pos="4326"/>
              </w:tabs>
              <w:jc w:val="center"/>
              <w:rPr>
                <w:rFonts w:hint="eastAsia" w:eastAsia="宋体"/>
                <w:sz w:val="24"/>
                <w:szCs w:val="24"/>
                <w:lang w:val="en-US" w:eastAsia="zh-CN"/>
              </w:rPr>
            </w:pPr>
            <w:r>
              <w:rPr>
                <w:rFonts w:hint="eastAsia"/>
                <w:sz w:val="24"/>
                <w:szCs w:val="24"/>
                <w:lang w:val="en-US" w:eastAsia="zh-CN"/>
              </w:rPr>
              <w:t>副总经理</w:t>
            </w:r>
          </w:p>
        </w:tc>
        <w:tc>
          <w:tcPr>
            <w:tcW w:w="1559" w:type="dxa"/>
          </w:tcPr>
          <w:p w14:paraId="598FD124">
            <w:pPr>
              <w:tabs>
                <w:tab w:val="left" w:pos="4326"/>
              </w:tabs>
              <w:jc w:val="center"/>
              <w:rPr>
                <w:rFonts w:hint="eastAsia" w:eastAsia="宋体"/>
                <w:sz w:val="24"/>
                <w:szCs w:val="24"/>
                <w:lang w:val="en-US" w:eastAsia="zh-CN"/>
              </w:rPr>
            </w:pPr>
            <w:r>
              <w:rPr>
                <w:rFonts w:hint="eastAsia"/>
                <w:sz w:val="24"/>
                <w:szCs w:val="24"/>
                <w:lang w:val="en-US" w:eastAsia="zh-CN"/>
              </w:rPr>
              <w:t>柳琪</w:t>
            </w:r>
          </w:p>
        </w:tc>
        <w:tc>
          <w:tcPr>
            <w:tcW w:w="3124" w:type="dxa"/>
          </w:tcPr>
          <w:p w14:paraId="60D6338A">
            <w:pPr>
              <w:tabs>
                <w:tab w:val="left" w:pos="4326"/>
              </w:tabs>
              <w:jc w:val="center"/>
              <w:rPr>
                <w:rFonts w:hint="eastAsia" w:eastAsia="宋体"/>
                <w:sz w:val="24"/>
                <w:szCs w:val="24"/>
                <w:lang w:val="en-US" w:eastAsia="zh-CN"/>
              </w:rPr>
            </w:pPr>
            <w:r>
              <w:rPr>
                <w:rFonts w:hint="eastAsia"/>
                <w:sz w:val="24"/>
                <w:szCs w:val="24"/>
                <w:lang w:val="en-US" w:eastAsia="zh-CN"/>
              </w:rPr>
              <w:t>业务总监</w:t>
            </w:r>
          </w:p>
        </w:tc>
      </w:tr>
      <w:tr w14:paraId="52C00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9" w:type="dxa"/>
            <w:vMerge w:val="continue"/>
            <w:textDirection w:val="tbRlV"/>
          </w:tcPr>
          <w:p w14:paraId="11193E81">
            <w:pPr>
              <w:tabs>
                <w:tab w:val="left" w:pos="4326"/>
              </w:tabs>
              <w:ind w:left="113" w:right="113"/>
              <w:jc w:val="center"/>
              <w:rPr>
                <w:sz w:val="24"/>
                <w:szCs w:val="24"/>
              </w:rPr>
            </w:pPr>
          </w:p>
        </w:tc>
        <w:tc>
          <w:tcPr>
            <w:tcW w:w="1449" w:type="dxa"/>
          </w:tcPr>
          <w:p w14:paraId="465CD0FB">
            <w:pPr>
              <w:tabs>
                <w:tab w:val="left" w:pos="4326"/>
              </w:tabs>
              <w:jc w:val="center"/>
              <w:rPr>
                <w:rFonts w:hint="eastAsia" w:eastAsia="宋体"/>
                <w:sz w:val="24"/>
                <w:szCs w:val="24"/>
                <w:lang w:val="en-US" w:eastAsia="zh-CN"/>
              </w:rPr>
            </w:pPr>
            <w:r>
              <w:rPr>
                <w:rFonts w:hint="eastAsia"/>
                <w:sz w:val="24"/>
                <w:szCs w:val="24"/>
                <w:lang w:val="en-US" w:eastAsia="zh-CN"/>
              </w:rPr>
              <w:t>罗建军</w:t>
            </w:r>
          </w:p>
        </w:tc>
        <w:tc>
          <w:tcPr>
            <w:tcW w:w="2972" w:type="dxa"/>
            <w:gridSpan w:val="2"/>
          </w:tcPr>
          <w:p w14:paraId="3AD0218C">
            <w:pPr>
              <w:tabs>
                <w:tab w:val="left" w:pos="4326"/>
              </w:tabs>
              <w:jc w:val="center"/>
              <w:rPr>
                <w:rFonts w:hint="default" w:eastAsia="宋体"/>
                <w:sz w:val="24"/>
                <w:szCs w:val="24"/>
                <w:lang w:val="en-US" w:eastAsia="zh-CN"/>
              </w:rPr>
            </w:pPr>
            <w:r>
              <w:rPr>
                <w:rFonts w:hint="eastAsia"/>
                <w:sz w:val="24"/>
                <w:szCs w:val="24"/>
                <w:lang w:val="en-US" w:eastAsia="zh-CN"/>
              </w:rPr>
              <w:t>秒优总经理</w:t>
            </w:r>
          </w:p>
        </w:tc>
        <w:tc>
          <w:tcPr>
            <w:tcW w:w="1559" w:type="dxa"/>
          </w:tcPr>
          <w:p w14:paraId="2587DE65">
            <w:pPr>
              <w:tabs>
                <w:tab w:val="left" w:pos="4326"/>
              </w:tabs>
              <w:jc w:val="center"/>
              <w:rPr>
                <w:rFonts w:hint="eastAsia" w:eastAsia="宋体"/>
                <w:sz w:val="24"/>
                <w:szCs w:val="24"/>
                <w:lang w:val="en-US" w:eastAsia="zh-CN"/>
              </w:rPr>
            </w:pPr>
            <w:r>
              <w:rPr>
                <w:rFonts w:hint="eastAsia"/>
                <w:sz w:val="24"/>
                <w:szCs w:val="24"/>
                <w:lang w:val="en-US" w:eastAsia="zh-CN"/>
              </w:rPr>
              <w:t>周挺波</w:t>
            </w:r>
          </w:p>
        </w:tc>
        <w:tc>
          <w:tcPr>
            <w:tcW w:w="3124" w:type="dxa"/>
          </w:tcPr>
          <w:p w14:paraId="78CC0840">
            <w:pPr>
              <w:tabs>
                <w:tab w:val="left" w:pos="4326"/>
              </w:tabs>
              <w:jc w:val="center"/>
              <w:rPr>
                <w:rFonts w:hint="default" w:eastAsia="宋体"/>
                <w:sz w:val="24"/>
                <w:szCs w:val="24"/>
                <w:lang w:val="en-US" w:eastAsia="zh-CN"/>
              </w:rPr>
            </w:pPr>
            <w:r>
              <w:rPr>
                <w:rFonts w:hint="eastAsia"/>
                <w:sz w:val="24"/>
                <w:szCs w:val="24"/>
                <w:lang w:val="en-US" w:eastAsia="zh-CN"/>
              </w:rPr>
              <w:t>业务经理</w:t>
            </w:r>
          </w:p>
        </w:tc>
      </w:tr>
      <w:tr w14:paraId="4DC4E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9" w:type="dxa"/>
            <w:vMerge w:val="continue"/>
            <w:textDirection w:val="tbRlV"/>
          </w:tcPr>
          <w:p w14:paraId="69801AA5">
            <w:pPr>
              <w:tabs>
                <w:tab w:val="left" w:pos="4326"/>
              </w:tabs>
              <w:ind w:left="113" w:right="113"/>
              <w:jc w:val="center"/>
              <w:rPr>
                <w:sz w:val="24"/>
                <w:szCs w:val="24"/>
              </w:rPr>
            </w:pPr>
          </w:p>
        </w:tc>
        <w:tc>
          <w:tcPr>
            <w:tcW w:w="1449" w:type="dxa"/>
          </w:tcPr>
          <w:p w14:paraId="736B7E8C">
            <w:pPr>
              <w:tabs>
                <w:tab w:val="left" w:pos="4326"/>
              </w:tabs>
              <w:jc w:val="center"/>
              <w:rPr>
                <w:rFonts w:hint="eastAsia" w:eastAsia="宋体"/>
                <w:sz w:val="24"/>
                <w:szCs w:val="24"/>
                <w:lang w:val="en-US" w:eastAsia="zh-CN"/>
              </w:rPr>
            </w:pPr>
            <w:r>
              <w:rPr>
                <w:rFonts w:hint="eastAsia"/>
                <w:sz w:val="24"/>
                <w:szCs w:val="24"/>
                <w:lang w:val="en-US" w:eastAsia="zh-CN"/>
              </w:rPr>
              <w:t>李月</w:t>
            </w:r>
          </w:p>
        </w:tc>
        <w:tc>
          <w:tcPr>
            <w:tcW w:w="2972" w:type="dxa"/>
            <w:gridSpan w:val="2"/>
          </w:tcPr>
          <w:p w14:paraId="03BF7D2F">
            <w:pPr>
              <w:tabs>
                <w:tab w:val="left" w:pos="4326"/>
              </w:tabs>
              <w:jc w:val="center"/>
              <w:rPr>
                <w:sz w:val="24"/>
                <w:szCs w:val="24"/>
              </w:rPr>
            </w:pPr>
          </w:p>
        </w:tc>
        <w:tc>
          <w:tcPr>
            <w:tcW w:w="1559" w:type="dxa"/>
          </w:tcPr>
          <w:p w14:paraId="1C361F6B">
            <w:pPr>
              <w:tabs>
                <w:tab w:val="left" w:pos="4326"/>
              </w:tabs>
              <w:jc w:val="center"/>
              <w:rPr>
                <w:rFonts w:hint="eastAsia" w:eastAsia="宋体"/>
                <w:sz w:val="24"/>
                <w:szCs w:val="24"/>
                <w:lang w:val="en-US" w:eastAsia="zh-CN"/>
              </w:rPr>
            </w:pPr>
            <w:r>
              <w:rPr>
                <w:rFonts w:hint="eastAsia"/>
                <w:sz w:val="24"/>
                <w:szCs w:val="24"/>
                <w:lang w:val="en-US" w:eastAsia="zh-CN"/>
              </w:rPr>
              <w:t>李峰</w:t>
            </w:r>
          </w:p>
        </w:tc>
        <w:tc>
          <w:tcPr>
            <w:tcW w:w="3124" w:type="dxa"/>
          </w:tcPr>
          <w:p w14:paraId="6082F4AC">
            <w:pPr>
              <w:tabs>
                <w:tab w:val="left" w:pos="4326"/>
              </w:tabs>
              <w:jc w:val="center"/>
              <w:rPr>
                <w:rFonts w:hint="default" w:eastAsia="宋体"/>
                <w:sz w:val="24"/>
                <w:szCs w:val="24"/>
                <w:lang w:val="en-US" w:eastAsia="zh-CN"/>
              </w:rPr>
            </w:pPr>
            <w:r>
              <w:rPr>
                <w:rFonts w:hint="eastAsia"/>
                <w:sz w:val="24"/>
                <w:szCs w:val="24"/>
                <w:lang w:val="en-US" w:eastAsia="zh-CN"/>
              </w:rPr>
              <w:t>技术部经理</w:t>
            </w:r>
          </w:p>
        </w:tc>
      </w:tr>
      <w:tr w14:paraId="1E80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9" w:type="dxa"/>
            <w:vMerge w:val="continue"/>
            <w:textDirection w:val="tbRlV"/>
          </w:tcPr>
          <w:p w14:paraId="6594C084">
            <w:pPr>
              <w:tabs>
                <w:tab w:val="left" w:pos="4326"/>
              </w:tabs>
              <w:ind w:left="113" w:right="113"/>
              <w:jc w:val="center"/>
              <w:rPr>
                <w:sz w:val="24"/>
                <w:szCs w:val="24"/>
              </w:rPr>
            </w:pPr>
          </w:p>
        </w:tc>
        <w:tc>
          <w:tcPr>
            <w:tcW w:w="1449" w:type="dxa"/>
          </w:tcPr>
          <w:p w14:paraId="186BD1BC">
            <w:pPr>
              <w:tabs>
                <w:tab w:val="left" w:pos="4326"/>
              </w:tabs>
              <w:jc w:val="center"/>
              <w:rPr>
                <w:rFonts w:hint="eastAsia" w:eastAsia="宋体"/>
                <w:sz w:val="24"/>
                <w:szCs w:val="24"/>
                <w:lang w:val="en-US" w:eastAsia="zh-CN"/>
              </w:rPr>
            </w:pPr>
            <w:r>
              <w:rPr>
                <w:rFonts w:hint="eastAsia"/>
                <w:sz w:val="24"/>
                <w:szCs w:val="24"/>
                <w:lang w:val="en-US" w:eastAsia="zh-CN"/>
              </w:rPr>
              <w:t>徐贤棒</w:t>
            </w:r>
          </w:p>
        </w:tc>
        <w:tc>
          <w:tcPr>
            <w:tcW w:w="2972" w:type="dxa"/>
            <w:gridSpan w:val="2"/>
          </w:tcPr>
          <w:p w14:paraId="5FB85DF6">
            <w:pPr>
              <w:tabs>
                <w:tab w:val="left" w:pos="4326"/>
              </w:tabs>
              <w:jc w:val="center"/>
              <w:rPr>
                <w:sz w:val="24"/>
                <w:szCs w:val="24"/>
              </w:rPr>
            </w:pPr>
          </w:p>
        </w:tc>
        <w:tc>
          <w:tcPr>
            <w:tcW w:w="1559" w:type="dxa"/>
          </w:tcPr>
          <w:p w14:paraId="64E18773">
            <w:pPr>
              <w:tabs>
                <w:tab w:val="left" w:pos="4326"/>
              </w:tabs>
              <w:jc w:val="center"/>
              <w:rPr>
                <w:rFonts w:hint="eastAsia" w:eastAsia="宋体"/>
                <w:sz w:val="24"/>
                <w:szCs w:val="24"/>
                <w:lang w:val="en-US" w:eastAsia="zh-CN"/>
              </w:rPr>
            </w:pPr>
            <w:r>
              <w:rPr>
                <w:rFonts w:hint="eastAsia"/>
                <w:sz w:val="24"/>
                <w:szCs w:val="24"/>
                <w:lang w:val="en-US" w:eastAsia="zh-CN"/>
              </w:rPr>
              <w:t>李春波</w:t>
            </w:r>
          </w:p>
        </w:tc>
        <w:tc>
          <w:tcPr>
            <w:tcW w:w="3124" w:type="dxa"/>
          </w:tcPr>
          <w:p w14:paraId="6BCEA111">
            <w:pPr>
              <w:tabs>
                <w:tab w:val="left" w:pos="4326"/>
              </w:tabs>
              <w:jc w:val="center"/>
              <w:rPr>
                <w:rFonts w:hint="default" w:eastAsia="宋体"/>
                <w:sz w:val="24"/>
                <w:szCs w:val="24"/>
                <w:lang w:val="en-US" w:eastAsia="zh-CN"/>
              </w:rPr>
            </w:pPr>
            <w:r>
              <w:rPr>
                <w:rFonts w:hint="eastAsia"/>
                <w:sz w:val="24"/>
                <w:szCs w:val="24"/>
                <w:lang w:val="en-US" w:eastAsia="zh-CN"/>
              </w:rPr>
              <w:t>项目经理</w:t>
            </w:r>
          </w:p>
        </w:tc>
      </w:tr>
      <w:tr w14:paraId="53A9F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19" w:type="dxa"/>
            <w:vMerge w:val="continue"/>
            <w:textDirection w:val="tbRlV"/>
          </w:tcPr>
          <w:p w14:paraId="423BE994">
            <w:pPr>
              <w:tabs>
                <w:tab w:val="left" w:pos="4326"/>
              </w:tabs>
              <w:ind w:left="113" w:right="113"/>
              <w:jc w:val="center"/>
              <w:rPr>
                <w:sz w:val="24"/>
                <w:szCs w:val="24"/>
              </w:rPr>
            </w:pPr>
          </w:p>
        </w:tc>
        <w:tc>
          <w:tcPr>
            <w:tcW w:w="1449" w:type="dxa"/>
          </w:tcPr>
          <w:p w14:paraId="61C1FFA3">
            <w:pPr>
              <w:tabs>
                <w:tab w:val="left" w:pos="4326"/>
              </w:tabs>
              <w:jc w:val="center"/>
              <w:rPr>
                <w:sz w:val="24"/>
                <w:szCs w:val="24"/>
              </w:rPr>
            </w:pPr>
          </w:p>
        </w:tc>
        <w:tc>
          <w:tcPr>
            <w:tcW w:w="2972" w:type="dxa"/>
            <w:gridSpan w:val="2"/>
          </w:tcPr>
          <w:p w14:paraId="745C9149">
            <w:pPr>
              <w:tabs>
                <w:tab w:val="left" w:pos="4326"/>
              </w:tabs>
              <w:jc w:val="center"/>
              <w:rPr>
                <w:sz w:val="24"/>
                <w:szCs w:val="24"/>
              </w:rPr>
            </w:pPr>
          </w:p>
        </w:tc>
        <w:tc>
          <w:tcPr>
            <w:tcW w:w="1559" w:type="dxa"/>
          </w:tcPr>
          <w:p w14:paraId="419F4F01">
            <w:pPr>
              <w:tabs>
                <w:tab w:val="left" w:pos="4326"/>
              </w:tabs>
              <w:jc w:val="center"/>
              <w:rPr>
                <w:sz w:val="24"/>
                <w:szCs w:val="24"/>
              </w:rPr>
            </w:pPr>
          </w:p>
        </w:tc>
        <w:tc>
          <w:tcPr>
            <w:tcW w:w="3124" w:type="dxa"/>
          </w:tcPr>
          <w:p w14:paraId="3CA594A0">
            <w:pPr>
              <w:tabs>
                <w:tab w:val="left" w:pos="4326"/>
              </w:tabs>
              <w:jc w:val="center"/>
              <w:rPr>
                <w:sz w:val="24"/>
                <w:szCs w:val="24"/>
              </w:rPr>
            </w:pPr>
          </w:p>
        </w:tc>
      </w:tr>
      <w:tr w14:paraId="08CD2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923" w:type="dxa"/>
            <w:gridSpan w:val="6"/>
          </w:tcPr>
          <w:p w14:paraId="22C8E04D">
            <w:pPr>
              <w:tabs>
                <w:tab w:val="left" w:pos="4326"/>
              </w:tabs>
              <w:rPr>
                <w:rFonts w:hint="eastAsia"/>
              </w:rPr>
            </w:pPr>
            <w:r>
              <w:rPr>
                <w:rFonts w:hint="eastAsia"/>
              </w:rPr>
              <w:t>会议主要议题：</w:t>
            </w:r>
          </w:p>
          <w:p w14:paraId="69B30A47">
            <w:pPr>
              <w:tabs>
                <w:tab w:val="left" w:pos="4326"/>
              </w:tabs>
              <w:ind w:firstLine="560"/>
              <w:rPr>
                <w:rFonts w:hint="eastAsia"/>
                <w:lang w:val="en-US" w:eastAsia="zh-CN"/>
              </w:rPr>
            </w:pPr>
            <w:r>
              <w:rPr>
                <w:rFonts w:hint="eastAsia"/>
                <w:lang w:val="en-US" w:eastAsia="zh-CN"/>
              </w:rPr>
              <w:t>关于高普智慧工厂业务流程的确认</w:t>
            </w:r>
          </w:p>
          <w:p w14:paraId="0EBA7822">
            <w:pPr>
              <w:tabs>
                <w:tab w:val="left" w:pos="4326"/>
              </w:tabs>
              <w:rPr>
                <w:rFonts w:hint="eastAsia"/>
                <w:lang w:val="en-US" w:eastAsia="zh-CN"/>
              </w:rPr>
            </w:pPr>
            <w:r>
              <w:rPr>
                <w:rFonts w:hint="eastAsia"/>
                <w:lang w:val="en-US" w:eastAsia="zh-CN"/>
              </w:rPr>
              <w:t>会议内容纪要：</w:t>
            </w:r>
          </w:p>
          <w:p w14:paraId="16D7E424">
            <w:pPr>
              <w:numPr>
                <w:ilvl w:val="0"/>
                <w:numId w:val="1"/>
              </w:numPr>
              <w:tabs>
                <w:tab w:val="left" w:pos="4326"/>
              </w:tabs>
              <w:ind w:left="425" w:leftChars="0" w:hanging="425" w:firstLineChars="0"/>
            </w:pPr>
            <w:r>
              <w:rPr>
                <w:rFonts w:hint="eastAsia"/>
                <w:lang w:val="en-US" w:eastAsia="zh-CN"/>
              </w:rPr>
              <w:t>原料库：</w:t>
            </w:r>
          </w:p>
          <w:p w14:paraId="5777D549">
            <w:pPr>
              <w:numPr>
                <w:numId w:val="0"/>
              </w:numPr>
              <w:tabs>
                <w:tab w:val="left" w:pos="4326"/>
              </w:tabs>
              <w:ind w:firstLine="840" w:firstLineChars="300"/>
              <w:rPr>
                <w:rFonts w:hint="eastAsia"/>
                <w:lang w:val="en-US" w:eastAsia="zh-CN"/>
              </w:rPr>
            </w:pPr>
            <w:r>
              <w:rPr>
                <w:rFonts w:hint="eastAsia"/>
                <w:lang w:val="en-US" w:eastAsia="zh-CN"/>
              </w:rPr>
              <w:t>入库：</w:t>
            </w:r>
          </w:p>
          <w:p w14:paraId="0E3D205B">
            <w:pPr>
              <w:numPr>
                <w:ilvl w:val="0"/>
                <w:numId w:val="2"/>
              </w:numPr>
              <w:tabs>
                <w:tab w:val="left" w:pos="4326"/>
              </w:tabs>
              <w:ind w:left="425" w:leftChars="0" w:firstLine="400" w:firstLineChars="0"/>
            </w:pPr>
            <w:r>
              <w:rPr>
                <w:rFonts w:hint="eastAsia"/>
                <w:lang w:val="en-US" w:eastAsia="zh-CN"/>
              </w:rPr>
              <w:t>WMS按照点（入库接驳区中入库载具摆放的点位）到区域（库内物料需要摆放的区域）下发任务，入库后WCS返回库位信息及完成信息给WMS；</w:t>
            </w:r>
          </w:p>
          <w:p w14:paraId="4CD49DEB">
            <w:pPr>
              <w:numPr>
                <w:ilvl w:val="0"/>
                <w:numId w:val="2"/>
              </w:numPr>
              <w:tabs>
                <w:tab w:val="left" w:pos="4326"/>
              </w:tabs>
              <w:ind w:left="425" w:leftChars="0" w:firstLine="400" w:firstLineChars="0"/>
            </w:pPr>
            <w:r>
              <w:rPr>
                <w:rFonts w:hint="eastAsia"/>
                <w:lang w:val="en-US" w:eastAsia="zh-CN"/>
              </w:rPr>
              <w:t>库内区域划分要可以进行动态实时调整；（此条同时适用于成品库及裁片库）（此条内容瑞晟内部讨论可行性</w:t>
            </w:r>
            <w:bookmarkStart w:id="0" w:name="_GoBack"/>
            <w:bookmarkEnd w:id="0"/>
            <w:r>
              <w:rPr>
                <w:rFonts w:hint="eastAsia"/>
                <w:lang w:val="en-US" w:eastAsia="zh-CN"/>
              </w:rPr>
              <w:t>，有结果后第一时间发出）；</w:t>
            </w:r>
          </w:p>
          <w:p w14:paraId="668CD9C3">
            <w:pPr>
              <w:numPr>
                <w:ilvl w:val="0"/>
                <w:numId w:val="2"/>
              </w:numPr>
              <w:tabs>
                <w:tab w:val="left" w:pos="4326"/>
              </w:tabs>
              <w:ind w:left="425" w:leftChars="0" w:firstLine="400" w:firstLineChars="0"/>
            </w:pPr>
            <w:r>
              <w:rPr>
                <w:rFonts w:hint="eastAsia"/>
                <w:lang w:val="en-US" w:eastAsia="zh-CN"/>
              </w:rPr>
              <w:t>调整库内区域划分时，涉及到已在库内的物料时，该物料不做任何调整，等待此物料出库出库后重新绑盘入库或分拣回库时再按照新的区域划分进行入库绑定；</w:t>
            </w:r>
          </w:p>
          <w:p w14:paraId="69D2CDC9">
            <w:pPr>
              <w:numPr>
                <w:numId w:val="0"/>
              </w:numPr>
              <w:tabs>
                <w:tab w:val="left" w:pos="4326"/>
              </w:tabs>
              <w:ind w:firstLine="840" w:firstLineChars="300"/>
              <w:rPr>
                <w:rFonts w:hint="eastAsia"/>
                <w:lang w:val="en-US" w:eastAsia="zh-CN"/>
              </w:rPr>
            </w:pPr>
            <w:r>
              <w:rPr>
                <w:rFonts w:hint="eastAsia"/>
                <w:lang w:val="en-US" w:eastAsia="zh-CN"/>
              </w:rPr>
              <w:t>出库：</w:t>
            </w:r>
          </w:p>
          <w:p w14:paraId="19096771">
            <w:pPr>
              <w:numPr>
                <w:ilvl w:val="0"/>
                <w:numId w:val="3"/>
              </w:numPr>
              <w:tabs>
                <w:tab w:val="left" w:pos="4326"/>
              </w:tabs>
              <w:ind w:left="425" w:leftChars="0" w:firstLine="400" w:firstLineChars="0"/>
              <w:rPr>
                <w:rFonts w:hint="default"/>
                <w:lang w:val="en-US" w:eastAsia="zh-CN"/>
              </w:rPr>
            </w:pPr>
            <w:r>
              <w:rPr>
                <w:rFonts w:hint="eastAsia"/>
                <w:lang w:val="en-US" w:eastAsia="zh-CN"/>
              </w:rPr>
              <w:t>WMS下发任务时带有优先级，优先级分为高级和低级，常规物料优先级均为低级，按照最高效率进行出库（无排序），有高优先级任务时，优先执行高优先级任务，任务等级在任务下达至执行设备前可人工调整；</w:t>
            </w:r>
          </w:p>
          <w:p w14:paraId="5D7AE55A">
            <w:pPr>
              <w:numPr>
                <w:ilvl w:val="0"/>
                <w:numId w:val="3"/>
              </w:numPr>
              <w:tabs>
                <w:tab w:val="left" w:pos="4326"/>
              </w:tabs>
              <w:ind w:left="425" w:leftChars="0" w:firstLine="400" w:firstLineChars="0"/>
              <w:rPr>
                <w:rFonts w:hint="default"/>
                <w:lang w:val="en-US" w:eastAsia="zh-CN"/>
              </w:rPr>
            </w:pPr>
            <w:r>
              <w:rPr>
                <w:rFonts w:hint="eastAsia"/>
                <w:lang w:val="en-US" w:eastAsia="zh-CN"/>
              </w:rPr>
              <w:t>库区的出入库点位由WCS管理，分拣及物料出入库全部在出入库接驳区完成，库内载具不出库，物料出、入库，分拣等操作全部在出、入库接驳点完成；</w:t>
            </w:r>
          </w:p>
          <w:p w14:paraId="211C5CB5">
            <w:pPr>
              <w:numPr>
                <w:ilvl w:val="0"/>
                <w:numId w:val="3"/>
              </w:numPr>
              <w:tabs>
                <w:tab w:val="left" w:pos="4326"/>
              </w:tabs>
              <w:ind w:left="425" w:leftChars="0" w:firstLine="400" w:firstLineChars="0"/>
              <w:rPr>
                <w:rFonts w:hint="default"/>
                <w:lang w:val="en-US" w:eastAsia="zh-CN"/>
              </w:rPr>
            </w:pPr>
            <w:r>
              <w:rPr>
                <w:rFonts w:hint="eastAsia"/>
                <w:lang w:val="en-US" w:eastAsia="zh-CN"/>
              </w:rPr>
              <w:t>加强人员操作管理，严禁出现载具拉走、更换点位等错误操作，会造成库内账务混乱。</w:t>
            </w:r>
          </w:p>
          <w:p w14:paraId="5E97ED8A">
            <w:pPr>
              <w:numPr>
                <w:ilvl w:val="0"/>
                <w:numId w:val="4"/>
              </w:numPr>
              <w:tabs>
                <w:tab w:val="left" w:pos="4326"/>
              </w:tabs>
              <w:ind w:left="425" w:leftChars="0" w:hanging="425" w:firstLineChars="0"/>
            </w:pPr>
            <w:r>
              <w:rPr>
                <w:rFonts w:hint="eastAsia"/>
                <w:lang w:val="en-US" w:eastAsia="zh-CN"/>
              </w:rPr>
              <w:t>成品库：</w:t>
            </w:r>
          </w:p>
          <w:p w14:paraId="44F841B0">
            <w:pPr>
              <w:numPr>
                <w:numId w:val="0"/>
              </w:numPr>
              <w:tabs>
                <w:tab w:val="left" w:pos="4326"/>
              </w:tabs>
              <w:ind w:leftChars="0"/>
              <w:rPr>
                <w:rFonts w:hint="eastAsia"/>
                <w:lang w:val="en-US" w:eastAsia="zh-CN"/>
              </w:rPr>
            </w:pPr>
            <w:r>
              <w:rPr>
                <w:rFonts w:hint="eastAsia"/>
                <w:lang w:val="en-US" w:eastAsia="zh-CN"/>
              </w:rPr>
              <w:t xml:space="preserve">   入库：</w:t>
            </w:r>
          </w:p>
          <w:p w14:paraId="1466A45E">
            <w:pPr>
              <w:numPr>
                <w:ilvl w:val="0"/>
                <w:numId w:val="5"/>
              </w:numPr>
              <w:tabs>
                <w:tab w:val="left" w:pos="4326"/>
              </w:tabs>
              <w:ind w:left="0" w:leftChars="0" w:firstLine="400" w:firstLineChars="0"/>
              <w:rPr>
                <w:rFonts w:hint="default"/>
                <w:lang w:val="en-US" w:eastAsia="zh-CN"/>
              </w:rPr>
            </w:pPr>
            <w:r>
              <w:rPr>
                <w:rFonts w:hint="eastAsia"/>
                <w:lang w:val="en-US" w:eastAsia="zh-CN"/>
              </w:rPr>
              <w:t>AGV送货至入库口后，WCS反馈到位信号给WMS，WMS呼叫人工对货物进行校验，校验完成后WMS反馈可以入库信号给WCS，WCS执行外形检测</w:t>
            </w:r>
            <w:r>
              <w:rPr>
                <w:rFonts w:hint="eastAsia"/>
                <w:highlight w:val="yellow"/>
                <w:lang w:val="en-US" w:eastAsia="zh-CN"/>
              </w:rPr>
              <w:t>（由于已有人工校验，取消自动扫码功能）</w:t>
            </w:r>
            <w:r>
              <w:rPr>
                <w:rFonts w:hint="eastAsia"/>
                <w:lang w:val="en-US" w:eastAsia="zh-CN"/>
              </w:rPr>
              <w:t>，外形检测合格直接入库，外形检测不合格将物料送回接驳点并上传超出信号给WMS，WMS呼叫人工处理；</w:t>
            </w:r>
          </w:p>
          <w:p w14:paraId="08B1DAAD">
            <w:pPr>
              <w:numPr>
                <w:ilvl w:val="0"/>
                <w:numId w:val="5"/>
              </w:numPr>
              <w:tabs>
                <w:tab w:val="left" w:pos="4326"/>
              </w:tabs>
              <w:ind w:left="0" w:leftChars="0" w:firstLine="400" w:firstLineChars="0"/>
              <w:rPr>
                <w:rFonts w:hint="default"/>
                <w:lang w:val="en-US" w:eastAsia="zh-CN"/>
              </w:rPr>
            </w:pPr>
            <w:r>
              <w:rPr>
                <w:rFonts w:hint="eastAsia"/>
                <w:lang w:val="en-US" w:eastAsia="zh-CN"/>
              </w:rPr>
              <w:t>物料成功入库后反馈信息给WMS，此时WMS才可以重新给此接驳点重新安排入库任务；</w:t>
            </w:r>
          </w:p>
          <w:p w14:paraId="25CE8B6D">
            <w:pPr>
              <w:numPr>
                <w:ilvl w:val="0"/>
                <w:numId w:val="5"/>
              </w:numPr>
              <w:tabs>
                <w:tab w:val="left" w:pos="4326"/>
              </w:tabs>
              <w:ind w:left="0" w:leftChars="0" w:firstLine="400" w:firstLineChars="0"/>
              <w:rPr>
                <w:rFonts w:hint="default"/>
                <w:lang w:val="en-US" w:eastAsia="zh-CN"/>
              </w:rPr>
            </w:pPr>
            <w:r>
              <w:rPr>
                <w:rFonts w:hint="eastAsia"/>
                <w:lang w:val="en-US" w:eastAsia="zh-CN"/>
              </w:rPr>
              <w:t>货物最终返给到指定货位后反馈完成信号给WMS；</w:t>
            </w:r>
          </w:p>
          <w:p w14:paraId="3336758C">
            <w:pPr>
              <w:numPr>
                <w:numId w:val="0"/>
              </w:numPr>
              <w:tabs>
                <w:tab w:val="left" w:pos="4326"/>
              </w:tabs>
              <w:ind w:left="400" w:leftChars="0"/>
              <w:rPr>
                <w:rFonts w:hint="eastAsia"/>
                <w:lang w:val="en-US" w:eastAsia="zh-CN"/>
              </w:rPr>
            </w:pPr>
            <w:r>
              <w:rPr>
                <w:rFonts w:hint="eastAsia"/>
                <w:lang w:val="en-US" w:eastAsia="zh-CN"/>
              </w:rPr>
              <w:t>出库：</w:t>
            </w:r>
          </w:p>
          <w:p w14:paraId="1D181A87">
            <w:pPr>
              <w:numPr>
                <w:ilvl w:val="0"/>
                <w:numId w:val="6"/>
              </w:numPr>
              <w:tabs>
                <w:tab w:val="left" w:pos="4326"/>
              </w:tabs>
              <w:ind w:left="0" w:leftChars="0" w:firstLine="400" w:firstLineChars="0"/>
              <w:rPr>
                <w:rFonts w:hint="default"/>
                <w:lang w:val="en-US" w:eastAsia="zh-CN"/>
              </w:rPr>
            </w:pPr>
            <w:r>
              <w:rPr>
                <w:rFonts w:hint="eastAsia"/>
                <w:lang w:val="en-US" w:eastAsia="zh-CN"/>
              </w:rPr>
              <w:t>WMS下发出库货物条码及出库点位信息，由WCS调度车辆执行；</w:t>
            </w:r>
          </w:p>
          <w:p w14:paraId="2F413BB3">
            <w:pPr>
              <w:numPr>
                <w:ilvl w:val="0"/>
                <w:numId w:val="6"/>
              </w:numPr>
              <w:tabs>
                <w:tab w:val="left" w:pos="4326"/>
              </w:tabs>
              <w:ind w:left="0" w:leftChars="0" w:firstLine="400" w:firstLineChars="0"/>
              <w:rPr>
                <w:rFonts w:hint="default"/>
                <w:lang w:val="en-US" w:eastAsia="zh-CN"/>
              </w:rPr>
            </w:pPr>
            <w:r>
              <w:rPr>
                <w:rFonts w:hint="eastAsia"/>
                <w:lang w:val="en-US" w:eastAsia="zh-CN"/>
              </w:rPr>
              <w:t>取放货完成后WCS给WMS上报完成信息；</w:t>
            </w:r>
          </w:p>
          <w:p w14:paraId="0388D528">
            <w:pPr>
              <w:numPr>
                <w:ilvl w:val="0"/>
                <w:numId w:val="7"/>
              </w:numPr>
              <w:tabs>
                <w:tab w:val="left" w:pos="4326"/>
              </w:tabs>
              <w:ind w:left="425" w:leftChars="0" w:hanging="425" w:firstLineChars="0"/>
              <w:rPr>
                <w:rFonts w:hint="eastAsia"/>
                <w:lang w:val="en-US" w:eastAsia="zh-CN"/>
              </w:rPr>
            </w:pPr>
            <w:r>
              <w:rPr>
                <w:rFonts w:hint="eastAsia"/>
                <w:lang w:val="en-US" w:eastAsia="zh-CN"/>
              </w:rPr>
              <w:t>裁片库：</w:t>
            </w:r>
          </w:p>
          <w:p w14:paraId="3251A575">
            <w:pPr>
              <w:numPr>
                <w:ilvl w:val="0"/>
                <w:numId w:val="8"/>
              </w:numPr>
              <w:tabs>
                <w:tab w:val="left" w:pos="4326"/>
              </w:tabs>
              <w:ind w:left="0" w:leftChars="0" w:firstLine="400" w:firstLineChars="0"/>
              <w:rPr>
                <w:rFonts w:hint="default"/>
                <w:lang w:val="en-US" w:eastAsia="zh-CN"/>
              </w:rPr>
            </w:pPr>
            <w:r>
              <w:rPr>
                <w:rFonts w:hint="eastAsia"/>
                <w:lang w:val="en-US" w:eastAsia="zh-CN"/>
              </w:rPr>
              <w:t>物料从三楼至入库前的环节由WMS提供点到点（人工梳齿架与输送设备的点位信息）的调度信息，入库环节由WMS提供点到区域（库区接驳区的点位信息与库内存放的区域信息）的调度信息；</w:t>
            </w:r>
          </w:p>
          <w:p w14:paraId="6172B315">
            <w:pPr>
              <w:numPr>
                <w:ilvl w:val="0"/>
                <w:numId w:val="8"/>
              </w:numPr>
              <w:tabs>
                <w:tab w:val="left" w:pos="4326"/>
              </w:tabs>
              <w:ind w:left="0" w:leftChars="0" w:firstLine="400" w:firstLineChars="0"/>
              <w:rPr>
                <w:rFonts w:hint="default"/>
                <w:lang w:val="en-US" w:eastAsia="zh-CN"/>
              </w:rPr>
            </w:pPr>
            <w:r>
              <w:rPr>
                <w:rFonts w:hint="eastAsia"/>
                <w:lang w:val="en-US" w:eastAsia="zh-CN"/>
              </w:rPr>
              <w:t>输送设备在三楼和四楼分别安装扫码头进行扫码，3楼扫码的目的是防错，4楼扫码的目的是确认料箱走向；</w:t>
            </w:r>
          </w:p>
          <w:p w14:paraId="47FD5E3B">
            <w:pPr>
              <w:numPr>
                <w:ilvl w:val="0"/>
                <w:numId w:val="8"/>
              </w:numPr>
              <w:tabs>
                <w:tab w:val="left" w:pos="4326"/>
              </w:tabs>
              <w:ind w:left="0" w:leftChars="0" w:firstLine="400" w:firstLineChars="0"/>
              <w:rPr>
                <w:rFonts w:hint="default"/>
                <w:lang w:val="en-US" w:eastAsia="zh-CN"/>
              </w:rPr>
            </w:pPr>
            <w:r>
              <w:rPr>
                <w:rFonts w:hint="eastAsia"/>
                <w:lang w:val="en-US" w:eastAsia="zh-CN"/>
              </w:rPr>
              <w:t>三楼的物料再输送设备入口处发生扫码异常后，WMS报警并下达将物料转移至异常处理点的点到点任务，物料到达异常点后WCS反馈完成信息，WMS呼叫人工拿走处理；</w:t>
            </w:r>
          </w:p>
          <w:p w14:paraId="1C94D168">
            <w:pPr>
              <w:numPr>
                <w:ilvl w:val="0"/>
                <w:numId w:val="8"/>
              </w:numPr>
              <w:tabs>
                <w:tab w:val="left" w:pos="4326"/>
              </w:tabs>
              <w:ind w:left="0" w:leftChars="0" w:firstLine="400" w:firstLineChars="0"/>
              <w:rPr>
                <w:rFonts w:hint="default"/>
                <w:lang w:val="en-US" w:eastAsia="zh-CN"/>
              </w:rPr>
            </w:pPr>
            <w:r>
              <w:rPr>
                <w:rFonts w:hint="eastAsia"/>
                <w:lang w:val="en-US" w:eastAsia="zh-CN"/>
              </w:rPr>
              <w:t>物料四楼出来以后部分会直接入库，部分需要到人工位进行拼箱处理；</w:t>
            </w:r>
          </w:p>
          <w:p w14:paraId="286BB7FB">
            <w:pPr>
              <w:numPr>
                <w:ilvl w:val="0"/>
                <w:numId w:val="8"/>
              </w:numPr>
              <w:tabs>
                <w:tab w:val="left" w:pos="4326"/>
              </w:tabs>
              <w:ind w:left="0" w:leftChars="0" w:firstLine="400" w:firstLineChars="0"/>
              <w:rPr>
                <w:rFonts w:hint="default"/>
                <w:lang w:val="en-US" w:eastAsia="zh-CN"/>
              </w:rPr>
            </w:pPr>
            <w:r>
              <w:rPr>
                <w:rFonts w:hint="eastAsia"/>
                <w:lang w:val="en-US" w:eastAsia="zh-CN"/>
              </w:rPr>
              <w:t>人工拼箱后剩余的空料箱，可直接送至三楼，此处需WMS根据输送设备的排队情况进行任务下发；</w:t>
            </w:r>
          </w:p>
          <w:p w14:paraId="3F648478">
            <w:pPr>
              <w:numPr>
                <w:ilvl w:val="0"/>
                <w:numId w:val="8"/>
              </w:numPr>
              <w:tabs>
                <w:tab w:val="left" w:pos="4326"/>
              </w:tabs>
              <w:ind w:left="0" w:leftChars="0" w:firstLine="400" w:firstLineChars="0"/>
              <w:rPr>
                <w:rFonts w:hint="default"/>
                <w:lang w:val="en-US" w:eastAsia="zh-CN"/>
              </w:rPr>
            </w:pPr>
            <w:r>
              <w:rPr>
                <w:rFonts w:hint="eastAsia"/>
                <w:lang w:val="en-US" w:eastAsia="zh-CN"/>
              </w:rPr>
              <w:t>料仓出库有WMS下发出库条码到点的调度信息；</w:t>
            </w:r>
          </w:p>
          <w:p w14:paraId="039FAEB4">
            <w:pPr>
              <w:numPr>
                <w:ilvl w:val="0"/>
                <w:numId w:val="9"/>
              </w:numPr>
              <w:tabs>
                <w:tab w:val="left" w:pos="4326"/>
              </w:tabs>
              <w:ind w:left="425" w:leftChars="0" w:hanging="425" w:firstLineChars="0"/>
              <w:rPr>
                <w:rFonts w:hint="default"/>
                <w:lang w:val="en-US" w:eastAsia="zh-CN"/>
              </w:rPr>
            </w:pPr>
            <w:r>
              <w:rPr>
                <w:rFonts w:hint="eastAsia"/>
                <w:lang w:val="en-US" w:eastAsia="zh-CN"/>
              </w:rPr>
              <w:t>所有非出入库的调度（例如线外组调度），由WMS下发点到点（人工梳齿架的具体点位信息）的调度信息；</w:t>
            </w:r>
          </w:p>
          <w:p w14:paraId="605DD07E">
            <w:pPr>
              <w:numPr>
                <w:ilvl w:val="0"/>
                <w:numId w:val="9"/>
              </w:numPr>
              <w:tabs>
                <w:tab w:val="left" w:pos="4326"/>
              </w:tabs>
              <w:ind w:left="425" w:leftChars="0" w:hanging="425" w:firstLineChars="0"/>
              <w:rPr>
                <w:rFonts w:hint="default"/>
                <w:lang w:val="en-US" w:eastAsia="zh-CN"/>
              </w:rPr>
            </w:pPr>
            <w:r>
              <w:rPr>
                <w:rFonts w:hint="eastAsia"/>
                <w:lang w:val="en-US" w:eastAsia="zh-CN"/>
              </w:rPr>
              <w:t>瑞晟的所有调度信息全部与WMS进行交互；</w:t>
            </w:r>
          </w:p>
          <w:p w14:paraId="0901825C">
            <w:pPr>
              <w:numPr>
                <w:ilvl w:val="0"/>
                <w:numId w:val="9"/>
              </w:numPr>
              <w:tabs>
                <w:tab w:val="left" w:pos="4326"/>
              </w:tabs>
              <w:ind w:left="425" w:leftChars="0" w:hanging="425" w:firstLineChars="0"/>
              <w:rPr>
                <w:rFonts w:hint="default"/>
                <w:lang w:val="en-US" w:eastAsia="zh-CN"/>
              </w:rPr>
            </w:pPr>
            <w:r>
              <w:rPr>
                <w:rFonts w:hint="eastAsia"/>
                <w:lang w:val="en-US" w:eastAsia="zh-CN"/>
              </w:rPr>
              <w:t>裁片库的载具只有大料箱会下楼，小料箱不会下楼，输送设备无需区分料箱；</w:t>
            </w:r>
          </w:p>
          <w:p w14:paraId="649E6441">
            <w:pPr>
              <w:numPr>
                <w:ilvl w:val="0"/>
                <w:numId w:val="9"/>
              </w:numPr>
              <w:tabs>
                <w:tab w:val="left" w:pos="4326"/>
              </w:tabs>
              <w:ind w:left="425" w:leftChars="0" w:hanging="425" w:firstLineChars="0"/>
              <w:rPr>
                <w:rFonts w:hint="default"/>
                <w:lang w:val="en-US" w:eastAsia="zh-CN"/>
              </w:rPr>
            </w:pPr>
            <w:r>
              <w:rPr>
                <w:rFonts w:hint="eastAsia"/>
                <w:lang w:val="en-US" w:eastAsia="zh-CN"/>
              </w:rPr>
              <w:t>跨楼层调度时，调度任务需附带楼层信息；</w:t>
            </w:r>
          </w:p>
          <w:p w14:paraId="33136E78">
            <w:pPr>
              <w:numPr>
                <w:ilvl w:val="0"/>
                <w:numId w:val="9"/>
              </w:numPr>
              <w:tabs>
                <w:tab w:val="left" w:pos="4326"/>
              </w:tabs>
              <w:ind w:left="425" w:leftChars="0" w:hanging="425" w:firstLineChars="0"/>
              <w:rPr>
                <w:rFonts w:hint="default"/>
                <w:lang w:val="en-US" w:eastAsia="zh-CN"/>
              </w:rPr>
            </w:pPr>
            <w:r>
              <w:rPr>
                <w:rFonts w:hint="eastAsia"/>
                <w:lang w:val="en-US" w:eastAsia="zh-CN"/>
              </w:rPr>
              <w:t>此文档未提及的流程内容可参考高普陈总发的“高普接口”文档，后续有异议的地方可以沟通调整。</w:t>
            </w:r>
          </w:p>
          <w:p w14:paraId="67B58372">
            <w:pPr>
              <w:widowControl w:val="0"/>
              <w:numPr>
                <w:numId w:val="0"/>
              </w:numPr>
              <w:tabs>
                <w:tab w:val="left" w:pos="4326"/>
              </w:tabs>
              <w:jc w:val="both"/>
              <w:rPr>
                <w:rFonts w:hint="eastAsia"/>
                <w:lang w:val="en-US" w:eastAsia="zh-CN"/>
              </w:rPr>
            </w:pPr>
          </w:p>
          <w:p w14:paraId="604FCE06">
            <w:pPr>
              <w:widowControl w:val="0"/>
              <w:numPr>
                <w:numId w:val="0"/>
              </w:numPr>
              <w:tabs>
                <w:tab w:val="left" w:pos="4326"/>
              </w:tabs>
              <w:jc w:val="both"/>
              <w:rPr>
                <w:rFonts w:hint="eastAsia"/>
                <w:lang w:val="en-US" w:eastAsia="zh-CN"/>
              </w:rPr>
            </w:pPr>
          </w:p>
          <w:p w14:paraId="7AA0F29A">
            <w:pPr>
              <w:widowControl w:val="0"/>
              <w:numPr>
                <w:numId w:val="0"/>
              </w:numPr>
              <w:tabs>
                <w:tab w:val="left" w:pos="4326"/>
              </w:tabs>
              <w:jc w:val="both"/>
              <w:rPr>
                <w:rFonts w:hint="eastAsia"/>
                <w:lang w:val="en-US" w:eastAsia="zh-CN"/>
              </w:rPr>
            </w:pPr>
          </w:p>
          <w:p w14:paraId="0B75884D">
            <w:pPr>
              <w:widowControl w:val="0"/>
              <w:numPr>
                <w:numId w:val="0"/>
              </w:numPr>
              <w:tabs>
                <w:tab w:val="left" w:pos="4326"/>
              </w:tabs>
              <w:jc w:val="both"/>
              <w:rPr>
                <w:rFonts w:hint="eastAsia"/>
                <w:lang w:val="en-US" w:eastAsia="zh-CN"/>
              </w:rPr>
            </w:pPr>
          </w:p>
          <w:p w14:paraId="06748F25">
            <w:pPr>
              <w:widowControl w:val="0"/>
              <w:numPr>
                <w:numId w:val="0"/>
              </w:numPr>
              <w:tabs>
                <w:tab w:val="left" w:pos="4326"/>
              </w:tabs>
              <w:jc w:val="both"/>
              <w:rPr>
                <w:rFonts w:hint="eastAsia"/>
                <w:lang w:val="en-US" w:eastAsia="zh-CN"/>
              </w:rPr>
            </w:pPr>
          </w:p>
          <w:p w14:paraId="20C27714">
            <w:pPr>
              <w:widowControl w:val="0"/>
              <w:numPr>
                <w:numId w:val="0"/>
              </w:numPr>
              <w:tabs>
                <w:tab w:val="left" w:pos="4326"/>
              </w:tabs>
              <w:jc w:val="both"/>
              <w:rPr>
                <w:rFonts w:hint="eastAsia"/>
                <w:lang w:val="en-US" w:eastAsia="zh-CN"/>
              </w:rPr>
            </w:pPr>
          </w:p>
          <w:p w14:paraId="431F2F5C">
            <w:pPr>
              <w:widowControl w:val="0"/>
              <w:numPr>
                <w:numId w:val="0"/>
              </w:numPr>
              <w:tabs>
                <w:tab w:val="left" w:pos="4326"/>
              </w:tabs>
              <w:jc w:val="both"/>
              <w:rPr>
                <w:rFonts w:hint="default"/>
                <w:lang w:val="en-US" w:eastAsia="zh-CN"/>
              </w:rPr>
            </w:pPr>
          </w:p>
          <w:p w14:paraId="309A2144">
            <w:pPr>
              <w:tabs>
                <w:tab w:val="left" w:pos="4326"/>
              </w:tabs>
              <w:rPr>
                <w:szCs w:val="21"/>
              </w:rPr>
            </w:pPr>
          </w:p>
          <w:p w14:paraId="6548331B">
            <w:pPr>
              <w:tabs>
                <w:tab w:val="left" w:pos="4326"/>
              </w:tabs>
              <w:rPr>
                <w:szCs w:val="21"/>
              </w:rPr>
            </w:pPr>
          </w:p>
          <w:p w14:paraId="5744C04C">
            <w:pPr>
              <w:tabs>
                <w:tab w:val="left" w:pos="4326"/>
              </w:tabs>
              <w:rPr>
                <w:rFonts w:hint="eastAsia"/>
                <w:szCs w:val="21"/>
              </w:rPr>
            </w:pPr>
          </w:p>
          <w:p w14:paraId="649E8DA4">
            <w:pPr>
              <w:tabs>
                <w:tab w:val="left" w:pos="4326"/>
              </w:tabs>
              <w:rPr>
                <w:szCs w:val="21"/>
              </w:rPr>
            </w:pPr>
          </w:p>
          <w:p w14:paraId="5B1B24A7">
            <w:pPr>
              <w:tabs>
                <w:tab w:val="left" w:pos="4326"/>
              </w:tabs>
              <w:rPr>
                <w:szCs w:val="21"/>
              </w:rPr>
            </w:pPr>
          </w:p>
        </w:tc>
      </w:tr>
      <w:tr w14:paraId="00BB6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4961" w:type="dxa"/>
            <w:gridSpan w:val="3"/>
          </w:tcPr>
          <w:p w14:paraId="3B894D01">
            <w:pPr>
              <w:tabs>
                <w:tab w:val="left" w:pos="4326"/>
              </w:tabs>
              <w:rPr>
                <w:rFonts w:hint="eastAsia" w:eastAsia="宋体"/>
                <w:b/>
                <w:sz w:val="24"/>
                <w:szCs w:val="24"/>
                <w:lang w:val="en-US" w:eastAsia="zh-CN"/>
              </w:rPr>
            </w:pPr>
            <w:r>
              <w:rPr>
                <w:rFonts w:hint="eastAsia"/>
                <w:sz w:val="24"/>
                <w:szCs w:val="24"/>
              </w:rPr>
              <w:t>填写人（签章）</w:t>
            </w:r>
            <w:r>
              <w:rPr>
                <w:rFonts w:hint="eastAsia"/>
                <w:b/>
                <w:sz w:val="24"/>
                <w:szCs w:val="24"/>
              </w:rPr>
              <w:t>：</w:t>
            </w:r>
            <w:r>
              <w:rPr>
                <w:rFonts w:hint="eastAsia"/>
                <w:b/>
                <w:sz w:val="24"/>
                <w:szCs w:val="24"/>
                <w:lang w:val="en-US" w:eastAsia="zh-CN"/>
              </w:rPr>
              <w:t>李春波</w:t>
            </w:r>
          </w:p>
        </w:tc>
        <w:tc>
          <w:tcPr>
            <w:tcW w:w="4962" w:type="dxa"/>
            <w:gridSpan w:val="3"/>
          </w:tcPr>
          <w:p w14:paraId="4D1DA56F">
            <w:pPr>
              <w:tabs>
                <w:tab w:val="left" w:pos="4326"/>
              </w:tabs>
              <w:rPr>
                <w:rFonts w:hint="default" w:eastAsia="宋体"/>
                <w:szCs w:val="21"/>
                <w:lang w:val="en-US" w:eastAsia="zh-CN"/>
              </w:rPr>
            </w:pPr>
            <w:r>
              <w:rPr>
                <w:rFonts w:hint="eastAsia"/>
                <w:sz w:val="24"/>
                <w:szCs w:val="24"/>
              </w:rPr>
              <w:t>日期：</w:t>
            </w:r>
            <w:r>
              <w:rPr>
                <w:szCs w:val="21"/>
              </w:rPr>
              <w:t xml:space="preserve"> </w:t>
            </w:r>
            <w:r>
              <w:rPr>
                <w:rFonts w:hint="eastAsia"/>
                <w:szCs w:val="21"/>
                <w:lang w:val="en-US" w:eastAsia="zh-CN"/>
              </w:rPr>
              <w:t>2025.12.03</w:t>
            </w:r>
          </w:p>
        </w:tc>
      </w:tr>
    </w:tbl>
    <w:p w14:paraId="504954F4"/>
    <w:sectPr>
      <w:headerReference r:id="rId3" w:type="default"/>
      <w:footerReference r:id="rId4" w:type="default"/>
      <w:pgSz w:w="11906" w:h="16838"/>
      <w:pgMar w:top="1440" w:right="1077" w:bottom="1440" w:left="1077" w:header="851" w:footer="992" w:gutter="0"/>
      <w:cols w:space="425" w:num="1"/>
      <w:docGrid w:type="lines" w:linePitch="498"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F9646">
    <w:pPr>
      <w:spacing w:before="120" w:beforeLines="50" w:after="120" w:afterLines="50"/>
      <w:jc w:val="left"/>
      <w:rPr>
        <w:rFonts w:ascii="黑体" w:hAnsi="黑体" w:eastAsia="黑体"/>
        <w:sz w:val="20"/>
      </w:rPr>
    </w:pPr>
    <w:r>
      <w:rPr>
        <w:rFonts w:hint="eastAsia" w:ascii="黑体" w:hAnsi="黑体" w:eastAsia="黑体"/>
        <w:sz w:val="20"/>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-25400</wp:posOffset>
              </wp:positionV>
              <wp:extent cx="6182360" cy="0"/>
              <wp:effectExtent l="0" t="0" r="27940" b="19050"/>
              <wp:wrapNone/>
              <wp:docPr id="2" name="直接连接符 2"/>
              <wp:cNvGraphicFramePr/>
              <a:graphic xmlns:a="http://schemas.openxmlformats.org/drawingml/2006/main">
                <a:graphicData uri="http://schemas.microsoft.com/office/word/2010/wordprocessingShape">
                  <wps:wsp>
                    <wps:cNvCnPr/>
                    <wps:spPr>
                      <a:xfrm>
                        <a:off x="0" y="0"/>
                        <a:ext cx="61823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top:-2pt;height:0pt;width:486.8pt;mso-position-horizontal:left;mso-position-horizontal-relative:margin;z-index:251659264;mso-width-relative:page;mso-height-relative:page;" filled="f" stroked="t" coordsize="21600,21600" o:gfxdata="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hbGq41AAAAAYBAAAPAAAA&#10;AAAAAAEAIAAAACIAAABkcnMvZG93bnJldi54bWxQSwECFAAUAAAACACHTuJALyMJ5eABAACxAwAA&#10;DgAAAAAAAAABACAAAAAjAQAAZHJzL2Uyb0RvYy54bWxQSwUGAAAAAAYABgBZAQAAdQUAAAAA&#10;">
              <v:fill on="f" focussize="0,0"/>
              <v:stroke weight="0.5pt" color="#000000 [3200]" miterlimit="8" joinstyle="miter"/>
              <v:imagedata o:title=""/>
              <o:lock v:ext="edit" aspectratio="f"/>
            </v:line>
          </w:pict>
        </mc:Fallback>
      </mc:AlternateContent>
    </w:r>
    <w:r>
      <w:rPr>
        <w:rFonts w:hint="eastAsia" w:ascii="黑体" w:hAnsi="黑体" w:eastAsia="黑体"/>
        <w:sz w:val="20"/>
      </w:rPr>
      <w:t>地址：辽宁省沈阳市浑南区文德西街</w:t>
    </w:r>
    <w:r>
      <w:rPr>
        <w:rFonts w:ascii="黑体" w:hAnsi="黑体" w:eastAsia="黑体"/>
        <w:sz w:val="20"/>
      </w:rPr>
      <w:t>8号爱信特产业园</w:t>
    </w:r>
    <w:r>
      <w:rPr>
        <w:rFonts w:hint="eastAsia" w:ascii="黑体" w:hAnsi="黑体" w:eastAsia="黑体"/>
        <w:sz w:val="20"/>
      </w:rPr>
      <w:t xml:space="preserve">          </w:t>
    </w:r>
    <w:r>
      <w:rPr>
        <w:rFonts w:ascii="黑体" w:hAnsi="黑体" w:eastAsia="黑体"/>
        <w:sz w:val="20"/>
      </w:rPr>
      <w:t xml:space="preserve"> </w:t>
    </w:r>
    <w:r>
      <w:fldChar w:fldCharType="begin"/>
    </w:r>
    <w:r>
      <w:instrText xml:space="preserve"> HYPERLINK "http://www.hitrobotgroup.com/" </w:instrText>
    </w:r>
    <w:r>
      <w:fldChar w:fldCharType="separate"/>
    </w:r>
    <w:r>
      <w:rPr>
        <w:rStyle w:val="12"/>
        <w:rFonts w:hint="eastAsia" w:ascii="黑体" w:hAnsi="黑体" w:eastAsia="黑体"/>
        <w:sz w:val="21"/>
        <w:szCs w:val="20"/>
        <w:u w:val="none"/>
      </w:rPr>
      <w:t>http://</w:t>
    </w:r>
    <w:r>
      <w:rPr>
        <w:rStyle w:val="12"/>
        <w:rFonts w:hint="eastAsia" w:ascii="黑体" w:hAnsi="黑体" w:eastAsia="黑体"/>
        <w:sz w:val="21"/>
        <w:szCs w:val="20"/>
        <w:u w:val="none"/>
      </w:rPr>
      <w:fldChar w:fldCharType="end"/>
    </w:r>
    <w:r>
      <w:rPr>
        <w:rFonts w:ascii="黑体" w:hAnsi="黑体" w:eastAsia="黑体"/>
        <w:color w:val="0563C1" w:themeColor="hyperlink"/>
        <w:sz w:val="21"/>
        <w:szCs w:val="20"/>
        <w14:textFill>
          <w14:solidFill>
            <w14:schemeClr w14:val="hlink"/>
          </w14:solidFill>
        </w14:textFill>
      </w:rPr>
      <w:t>www.sunrise.com.cn</w:t>
    </w:r>
    <w:r>
      <w:rPr>
        <w:rFonts w:ascii="黑体" w:hAnsi="黑体" w:eastAsia="黑体"/>
        <w:sz w:val="20"/>
      </w:rPr>
      <w:t xml:space="preserve">        </w:t>
    </w:r>
    <w:r>
      <w:rPr>
        <w:bCs/>
        <w:sz w:val="20"/>
        <w:lang w:val="zh-CN"/>
      </w:rPr>
      <w:t xml:space="preserve"> </w:t>
    </w:r>
    <w:r>
      <w:rPr>
        <w:bCs/>
        <w:sz w:val="20"/>
      </w:rPr>
      <w:fldChar w:fldCharType="begin"/>
    </w:r>
    <w:r>
      <w:rPr>
        <w:bCs/>
        <w:sz w:val="20"/>
      </w:rPr>
      <w:instrText xml:space="preserve">PAGE  \* Arabic  \* MERGEFORMAT</w:instrText>
    </w:r>
    <w:r>
      <w:rPr>
        <w:bCs/>
        <w:sz w:val="20"/>
      </w:rPr>
      <w:fldChar w:fldCharType="separate"/>
    </w:r>
    <w:r>
      <w:rPr>
        <w:bCs/>
        <w:sz w:val="20"/>
        <w:lang w:val="zh-CN"/>
      </w:rPr>
      <w:t>1</w:t>
    </w:r>
    <w:r>
      <w:rPr>
        <w:bCs/>
        <w:sz w:val="20"/>
      </w:rPr>
      <w:fldChar w:fldCharType="end"/>
    </w:r>
    <w:r>
      <w:rPr>
        <w:bCs/>
        <w:sz w:val="20"/>
        <w:lang w:val="zh-CN"/>
      </w:rPr>
      <w:t>/</w:t>
    </w:r>
    <w:r>
      <w:rPr>
        <w:bCs/>
        <w:sz w:val="20"/>
      </w:rPr>
      <w:fldChar w:fldCharType="begin"/>
    </w:r>
    <w:r>
      <w:rPr>
        <w:bCs/>
        <w:sz w:val="20"/>
      </w:rPr>
      <w:instrText xml:space="preserve">NUMPAGES  \* Arabic  \* MERGEFORMAT</w:instrText>
    </w:r>
    <w:r>
      <w:rPr>
        <w:bCs/>
        <w:sz w:val="20"/>
      </w:rPr>
      <w:fldChar w:fldCharType="separate"/>
    </w:r>
    <w:r>
      <w:rPr>
        <w:bCs/>
        <w:sz w:val="20"/>
        <w:lang w:val="zh-CN"/>
      </w:rPr>
      <w:t>2</w:t>
    </w:r>
    <w:r>
      <w:rPr>
        <w:bCs/>
        <w:sz w:val="20"/>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022B5">
    <w:pPr>
      <w:pStyle w:val="7"/>
      <w:jc w:val="both"/>
    </w:pPr>
    <w:sdt>
      <w:sdtPr>
        <w:rPr>
          <w:rFonts w:hint="eastAsia" w:ascii="黑体" w:hAnsi="黑体" w:eastAsia="黑体"/>
          <w:color w:val="1F4E79" w:themeColor="accent1" w:themeShade="80"/>
          <w:sz w:val="28"/>
        </w:rPr>
        <w:id w:val="-539124149"/>
        <w:docPartObj>
          <w:docPartGallery w:val="AutoText"/>
        </w:docPartObj>
      </w:sdtPr>
      <w:sdtEndPr>
        <w:rPr>
          <w:rFonts w:hint="eastAsia" w:ascii="黑体" w:hAnsi="黑体" w:eastAsia="黑体"/>
          <w:color w:val="1F4E79" w:themeColor="accent1" w:themeShade="80"/>
          <w:sz w:val="28"/>
        </w:rPr>
      </w:sdtEndPr>
      <w:sdtContent>
        <w:r>
          <w:rPr>
            <w:rFonts w:ascii="黑体" w:hAnsi="黑体" w:eastAsia="黑体"/>
            <w:color w:val="1F4E79" w:themeColor="accent1" w:themeShade="80"/>
            <w:sz w:val="28"/>
          </w:rPr>
          <w:pict>
            <v:shape id="PowerPlusWaterMarkObject13896992" o:spid="_x0000_s2057" o:spt="136" type="#_x0000_t136" style="position:absolute;left:0pt;height:137.45pt;width:549.95pt;mso-position-horizontal:center;mso-position-horizontal-relative:margin;mso-position-vertical:center;mso-position-vertical-relative:margin;rotation:20643840f;z-index:-251656192;mso-width-relative:page;mso-height-relative:page;" fillcolor="#5B9BD5" filled="t" stroked="f" coordsize="21600,21600" o:allowincell="f">
              <v:path/>
              <v:fill on="t" opacity="32768f" focussize="0,0"/>
              <v:stroke on="f"/>
              <v:imagedata o:title=""/>
              <o:lock v:ext="edit"/>
              <v:textpath on="t" fitpath="t" trim="f" xscale="f" string="瑞晟智能" style="font-family:Simsun;font-size:1pt;v-text-align:center;"/>
            </v:shape>
          </w:pict>
        </w:r>
      </w:sdtContent>
    </w:sdt>
    <w:r>
      <w:rPr>
        <w:rFonts w:ascii="黑体" w:hAnsi="黑体" w:eastAsia="黑体"/>
        <w:color w:val="1F4E79" w:themeColor="accent1" w:themeShade="80"/>
        <w:sz w:val="26"/>
        <w:szCs w:val="26"/>
      </w:rPr>
      <w:drawing>
        <wp:inline distT="0" distB="0" distL="0" distR="0">
          <wp:extent cx="2034540" cy="266700"/>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34540" cy="266700"/>
                  </a:xfrm>
                  <a:prstGeom prst="rect">
                    <a:avLst/>
                  </a:prstGeom>
                  <a:noFill/>
                  <a:ln>
                    <a:noFill/>
                  </a:ln>
                </pic:spPr>
              </pic:pic>
            </a:graphicData>
          </a:graphic>
        </wp:inline>
      </w:drawing>
    </w:r>
    <w:r>
      <w:rPr>
        <w:rFonts w:hint="eastAsia" w:ascii="黑体" w:hAnsi="黑体" w:eastAsia="黑体"/>
        <w:color w:val="1F4E79" w:themeColor="accent1" w:themeShade="80"/>
        <w:sz w:val="28"/>
      </w:rPr>
      <w:t xml:space="preserve">                </w:t>
    </w:r>
    <w:r>
      <w:rPr>
        <w:rFonts w:ascii="黑体" w:hAnsi="黑体" w:eastAsia="黑体"/>
        <w:color w:val="1F4E79" w:themeColor="accent1" w:themeShade="80"/>
        <w:sz w:val="28"/>
      </w:rPr>
      <w:t xml:space="preserve">      </w:t>
    </w:r>
    <w:r>
      <w:rPr>
        <w:rFonts w:hint="eastAsia" w:ascii="黑体" w:hAnsi="黑体" w:eastAsia="黑体"/>
        <w:color w:val="1F4E79" w:themeColor="accent1" w:themeShade="80"/>
        <w:sz w:val="28"/>
      </w:rPr>
      <w:t>沈阳瑞晟智能</w:t>
    </w:r>
    <w:r>
      <w:rPr>
        <w:rFonts w:ascii="黑体" w:hAnsi="黑体" w:eastAsia="黑体"/>
        <w:color w:val="1F4E79" w:themeColor="accent1" w:themeShade="80"/>
        <w:sz w:val="28"/>
      </w:rPr>
      <w:t>装备</w:t>
    </w:r>
    <w:r>
      <w:rPr>
        <w:rFonts w:hint="eastAsia" w:ascii="黑体" w:hAnsi="黑体" w:eastAsia="黑体"/>
        <w:color w:val="1F4E79" w:themeColor="accent1" w:themeShade="80"/>
        <w:sz w:val="28"/>
      </w:rPr>
      <w:t>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ECCA3B"/>
    <w:multiLevelType w:val="singleLevel"/>
    <w:tmpl w:val="98ECCA3B"/>
    <w:lvl w:ilvl="0" w:tentative="0">
      <w:start w:val="2"/>
      <w:numFmt w:val="decimal"/>
      <w:lvlText w:val="%1."/>
      <w:lvlJc w:val="left"/>
      <w:pPr>
        <w:tabs>
          <w:tab w:val="left" w:pos="420"/>
        </w:tabs>
        <w:ind w:left="425" w:leftChars="0" w:hanging="425" w:firstLineChars="0"/>
      </w:pPr>
      <w:rPr>
        <w:rFonts w:hint="default"/>
      </w:rPr>
    </w:lvl>
  </w:abstractNum>
  <w:abstractNum w:abstractNumId="1">
    <w:nsid w:val="A7EBBEAE"/>
    <w:multiLevelType w:val="singleLevel"/>
    <w:tmpl w:val="A7EBBEAE"/>
    <w:lvl w:ilvl="0" w:tentative="0">
      <w:start w:val="1"/>
      <w:numFmt w:val="decimalEnclosedCircleChinese"/>
      <w:suff w:val="nothing"/>
      <w:lvlText w:val="%1　"/>
      <w:lvlJc w:val="left"/>
      <w:pPr>
        <w:ind w:left="0" w:firstLine="400"/>
      </w:pPr>
      <w:rPr>
        <w:rFonts w:hint="eastAsia"/>
      </w:rPr>
    </w:lvl>
  </w:abstractNum>
  <w:abstractNum w:abstractNumId="2">
    <w:nsid w:val="C7D9060C"/>
    <w:multiLevelType w:val="singleLevel"/>
    <w:tmpl w:val="C7D9060C"/>
    <w:lvl w:ilvl="0" w:tentative="0">
      <w:start w:val="1"/>
      <w:numFmt w:val="decimalEnclosedCircleChinese"/>
      <w:suff w:val="nothing"/>
      <w:lvlText w:val="%1　"/>
      <w:lvlJc w:val="left"/>
      <w:pPr>
        <w:ind w:left="425" w:firstLine="400"/>
      </w:pPr>
      <w:rPr>
        <w:rFonts w:hint="eastAsia"/>
      </w:rPr>
    </w:lvl>
  </w:abstractNum>
  <w:abstractNum w:abstractNumId="3">
    <w:nsid w:val="053F1973"/>
    <w:multiLevelType w:val="singleLevel"/>
    <w:tmpl w:val="053F1973"/>
    <w:lvl w:ilvl="0" w:tentative="0">
      <w:start w:val="1"/>
      <w:numFmt w:val="decimalEnclosedCircleChinese"/>
      <w:suff w:val="nothing"/>
      <w:lvlText w:val="%1　"/>
      <w:lvlJc w:val="left"/>
      <w:pPr>
        <w:ind w:left="0" w:firstLine="400"/>
      </w:pPr>
      <w:rPr>
        <w:rFonts w:hint="eastAsia"/>
      </w:rPr>
    </w:lvl>
  </w:abstractNum>
  <w:abstractNum w:abstractNumId="4">
    <w:nsid w:val="1878EDFA"/>
    <w:multiLevelType w:val="multilevel"/>
    <w:tmpl w:val="1878EDFA"/>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5">
    <w:nsid w:val="1EA4A42B"/>
    <w:multiLevelType w:val="singleLevel"/>
    <w:tmpl w:val="1EA4A42B"/>
    <w:lvl w:ilvl="0" w:tentative="0">
      <w:start w:val="3"/>
      <w:numFmt w:val="decimal"/>
      <w:lvlText w:val="%1."/>
      <w:lvlJc w:val="left"/>
      <w:pPr>
        <w:tabs>
          <w:tab w:val="left" w:pos="420"/>
        </w:tabs>
        <w:ind w:left="425" w:leftChars="0" w:hanging="425" w:firstLineChars="0"/>
      </w:pPr>
      <w:rPr>
        <w:rFonts w:hint="default"/>
      </w:rPr>
    </w:lvl>
  </w:abstractNum>
  <w:abstractNum w:abstractNumId="6">
    <w:nsid w:val="34EDEEC8"/>
    <w:multiLevelType w:val="singleLevel"/>
    <w:tmpl w:val="34EDEEC8"/>
    <w:lvl w:ilvl="0" w:tentative="0">
      <w:start w:val="1"/>
      <w:numFmt w:val="decimalEnclosedCircleChinese"/>
      <w:suff w:val="nothing"/>
      <w:lvlText w:val="%1　"/>
      <w:lvlJc w:val="left"/>
      <w:pPr>
        <w:ind w:left="425" w:firstLine="400"/>
      </w:pPr>
      <w:rPr>
        <w:rFonts w:hint="eastAsia"/>
      </w:rPr>
    </w:lvl>
  </w:abstractNum>
  <w:abstractNum w:abstractNumId="7">
    <w:nsid w:val="71502408"/>
    <w:multiLevelType w:val="singleLevel"/>
    <w:tmpl w:val="71502408"/>
    <w:lvl w:ilvl="0" w:tentative="0">
      <w:start w:val="1"/>
      <w:numFmt w:val="decimalEnclosedCircleChinese"/>
      <w:suff w:val="nothing"/>
      <w:lvlText w:val="%1　"/>
      <w:lvlJc w:val="left"/>
      <w:pPr>
        <w:ind w:left="0" w:firstLine="400"/>
      </w:pPr>
      <w:rPr>
        <w:rFonts w:hint="eastAsia"/>
      </w:rPr>
    </w:lvl>
  </w:abstractNum>
  <w:abstractNum w:abstractNumId="8">
    <w:nsid w:val="76473A8B"/>
    <w:multiLevelType w:val="singleLevel"/>
    <w:tmpl w:val="76473A8B"/>
    <w:lvl w:ilvl="0" w:tentative="0">
      <w:start w:val="4"/>
      <w:numFmt w:val="decimal"/>
      <w:lvlText w:val="%1."/>
      <w:lvlJc w:val="left"/>
      <w:pPr>
        <w:tabs>
          <w:tab w:val="left" w:pos="420"/>
        </w:tabs>
        <w:ind w:left="425" w:leftChars="0" w:hanging="425" w:firstLineChars="0"/>
      </w:pPr>
      <w:rPr>
        <w:rFonts w:hint="default"/>
      </w:rPr>
    </w:lvl>
  </w:abstractNum>
  <w:num w:numId="1">
    <w:abstractNumId w:val="4"/>
  </w:num>
  <w:num w:numId="2">
    <w:abstractNumId w:val="2"/>
  </w:num>
  <w:num w:numId="3">
    <w:abstractNumId w:val="6"/>
  </w:num>
  <w:num w:numId="4">
    <w:abstractNumId w:val="0"/>
  </w:num>
  <w:num w:numId="5">
    <w:abstractNumId w:val="7"/>
  </w:num>
  <w:num w:numId="6">
    <w:abstractNumId w:val="3"/>
  </w:num>
  <w:num w:numId="7">
    <w:abstractNumId w:val="5"/>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attachedTemplate r:id="rId1"/>
  <w:documentProtection w:enforcement="0"/>
  <w:defaultTabStop w:val="420"/>
  <w:drawingGridHorizontalSpacing w:val="138"/>
  <w:drawingGridVerticalSpacing w:val="24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0AC"/>
    <w:rsid w:val="00017009"/>
    <w:rsid w:val="00050845"/>
    <w:rsid w:val="00061632"/>
    <w:rsid w:val="0009494D"/>
    <w:rsid w:val="000A6A48"/>
    <w:rsid w:val="000D18B8"/>
    <w:rsid w:val="0012011C"/>
    <w:rsid w:val="00170E65"/>
    <w:rsid w:val="001C5A94"/>
    <w:rsid w:val="00210604"/>
    <w:rsid w:val="002373A9"/>
    <w:rsid w:val="00274846"/>
    <w:rsid w:val="00391AD9"/>
    <w:rsid w:val="003D6B7F"/>
    <w:rsid w:val="00494B6E"/>
    <w:rsid w:val="004E3094"/>
    <w:rsid w:val="004E3C30"/>
    <w:rsid w:val="004E79C4"/>
    <w:rsid w:val="004F4AAD"/>
    <w:rsid w:val="00500E10"/>
    <w:rsid w:val="00502833"/>
    <w:rsid w:val="005C465E"/>
    <w:rsid w:val="005F6A1D"/>
    <w:rsid w:val="006157F8"/>
    <w:rsid w:val="007C0F94"/>
    <w:rsid w:val="00875C95"/>
    <w:rsid w:val="00892462"/>
    <w:rsid w:val="008E2709"/>
    <w:rsid w:val="00900BAA"/>
    <w:rsid w:val="00924D7F"/>
    <w:rsid w:val="009260AC"/>
    <w:rsid w:val="009A4877"/>
    <w:rsid w:val="009D4AE1"/>
    <w:rsid w:val="00A27E6E"/>
    <w:rsid w:val="00A80053"/>
    <w:rsid w:val="00A8492B"/>
    <w:rsid w:val="00B059A9"/>
    <w:rsid w:val="00B118BA"/>
    <w:rsid w:val="00B30DC3"/>
    <w:rsid w:val="00B81903"/>
    <w:rsid w:val="00BB1AE8"/>
    <w:rsid w:val="00BB1AF7"/>
    <w:rsid w:val="00BD63F0"/>
    <w:rsid w:val="00BF034B"/>
    <w:rsid w:val="00C61D54"/>
    <w:rsid w:val="00C64135"/>
    <w:rsid w:val="00CA365B"/>
    <w:rsid w:val="00CC0AAC"/>
    <w:rsid w:val="00CC6B5B"/>
    <w:rsid w:val="00CD51BD"/>
    <w:rsid w:val="00CD61FF"/>
    <w:rsid w:val="00CD6814"/>
    <w:rsid w:val="00CE215C"/>
    <w:rsid w:val="00CF2ADA"/>
    <w:rsid w:val="00DB1A5A"/>
    <w:rsid w:val="00DF3093"/>
    <w:rsid w:val="00EA2275"/>
    <w:rsid w:val="00EB7B5E"/>
    <w:rsid w:val="00EF1A06"/>
    <w:rsid w:val="00F476F0"/>
    <w:rsid w:val="00F609DB"/>
    <w:rsid w:val="00F72396"/>
    <w:rsid w:val="00F74537"/>
    <w:rsid w:val="00F75944"/>
    <w:rsid w:val="00F8289C"/>
    <w:rsid w:val="00FD0CE4"/>
    <w:rsid w:val="00FE2014"/>
    <w:rsid w:val="01375DBE"/>
    <w:rsid w:val="0C7F1C11"/>
    <w:rsid w:val="1093489A"/>
    <w:rsid w:val="39BD0683"/>
    <w:rsid w:val="6EB14883"/>
    <w:rsid w:val="7DB75755"/>
    <w:rsid w:val="7F792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heme="minorBidi"/>
      <w:kern w:val="2"/>
      <w:sz w:val="28"/>
      <w:szCs w:val="28"/>
      <w:lang w:val="en-US" w:eastAsia="zh-CN" w:bidi="ar-SA"/>
    </w:rPr>
  </w:style>
  <w:style w:type="paragraph" w:styleId="2">
    <w:name w:val="heading 1"/>
    <w:basedOn w:val="1"/>
    <w:next w:val="1"/>
    <w:link w:val="15"/>
    <w:qFormat/>
    <w:uiPriority w:val="9"/>
    <w:pPr>
      <w:keepNext/>
      <w:keepLines/>
      <w:spacing w:line="360" w:lineRule="auto"/>
      <w:outlineLvl w:val="0"/>
    </w:pPr>
    <w:rPr>
      <w:b/>
      <w:bCs/>
      <w:kern w:val="44"/>
      <w:sz w:val="32"/>
      <w:szCs w:val="32"/>
    </w:rPr>
  </w:style>
  <w:style w:type="paragraph" w:styleId="3">
    <w:name w:val="heading 2"/>
    <w:basedOn w:val="1"/>
    <w:next w:val="1"/>
    <w:link w:val="16"/>
    <w:unhideWhenUsed/>
    <w:qFormat/>
    <w:uiPriority w:val="9"/>
    <w:pPr>
      <w:keepNext/>
      <w:keepLines/>
      <w:spacing w:line="360" w:lineRule="auto"/>
      <w:outlineLvl w:val="1"/>
    </w:pPr>
    <w:rPr>
      <w:rFonts w:cstheme="majorBidi"/>
      <w:b/>
      <w:bCs/>
      <w:sz w:val="30"/>
      <w:szCs w:val="30"/>
    </w:rPr>
  </w:style>
  <w:style w:type="paragraph" w:styleId="4">
    <w:name w:val="heading 3"/>
    <w:basedOn w:val="1"/>
    <w:next w:val="1"/>
    <w:link w:val="18"/>
    <w:unhideWhenUsed/>
    <w:qFormat/>
    <w:uiPriority w:val="9"/>
    <w:pPr>
      <w:keepNext/>
      <w:keepLines/>
      <w:outlineLvl w:val="2"/>
    </w:pPr>
    <w:rPr>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4"/>
    <w:unhideWhenUsed/>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1"/>
    <w:next w:val="1"/>
    <w:link w:val="21"/>
    <w:qFormat/>
    <w:uiPriority w:val="10"/>
    <w:pPr>
      <w:spacing w:before="240" w:after="60"/>
      <w:outlineLvl w:val="0"/>
    </w:pPr>
    <w:rPr>
      <w:rFonts w:cstheme="majorBidi"/>
      <w:b/>
      <w:bCs/>
      <w:sz w:val="36"/>
      <w:szCs w:val="36"/>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character" w:customStyle="1" w:styleId="13">
    <w:name w:val="页眉 字符"/>
    <w:basedOn w:val="11"/>
    <w:link w:val="7"/>
    <w:qFormat/>
    <w:uiPriority w:val="99"/>
    <w:rPr>
      <w:sz w:val="18"/>
      <w:szCs w:val="18"/>
    </w:rPr>
  </w:style>
  <w:style w:type="character" w:customStyle="1" w:styleId="14">
    <w:name w:val="页脚 字符"/>
    <w:basedOn w:val="11"/>
    <w:link w:val="6"/>
    <w:uiPriority w:val="99"/>
    <w:rPr>
      <w:sz w:val="18"/>
      <w:szCs w:val="18"/>
    </w:rPr>
  </w:style>
  <w:style w:type="character" w:customStyle="1" w:styleId="15">
    <w:name w:val="标题 1 字符"/>
    <w:basedOn w:val="11"/>
    <w:link w:val="2"/>
    <w:qFormat/>
    <w:uiPriority w:val="9"/>
    <w:rPr>
      <w:rFonts w:ascii="宋体" w:hAnsi="宋体" w:eastAsia="宋体"/>
      <w:b/>
      <w:bCs/>
      <w:kern w:val="44"/>
      <w:sz w:val="32"/>
      <w:szCs w:val="32"/>
    </w:rPr>
  </w:style>
  <w:style w:type="character" w:customStyle="1" w:styleId="16">
    <w:name w:val="标题 2 字符"/>
    <w:basedOn w:val="11"/>
    <w:link w:val="3"/>
    <w:qFormat/>
    <w:uiPriority w:val="9"/>
    <w:rPr>
      <w:rFonts w:ascii="宋体" w:hAnsi="宋体" w:eastAsia="宋体" w:cstheme="majorBidi"/>
      <w:b/>
      <w:bCs/>
      <w:sz w:val="30"/>
      <w:szCs w:val="30"/>
    </w:rPr>
  </w:style>
  <w:style w:type="character" w:customStyle="1" w:styleId="17">
    <w:name w:val="批注框文本 字符"/>
    <w:basedOn w:val="11"/>
    <w:link w:val="5"/>
    <w:semiHidden/>
    <w:qFormat/>
    <w:uiPriority w:val="99"/>
    <w:rPr>
      <w:rFonts w:ascii="宋体" w:hAnsi="宋体" w:eastAsia="宋体"/>
      <w:sz w:val="18"/>
      <w:szCs w:val="18"/>
    </w:rPr>
  </w:style>
  <w:style w:type="character" w:customStyle="1" w:styleId="18">
    <w:name w:val="标题 3 字符"/>
    <w:basedOn w:val="11"/>
    <w:link w:val="4"/>
    <w:qFormat/>
    <w:uiPriority w:val="9"/>
    <w:rPr>
      <w:rFonts w:ascii="宋体" w:hAnsi="宋体" w:eastAsia="宋体"/>
      <w:b/>
      <w:bCs/>
      <w:sz w:val="32"/>
      <w:szCs w:val="32"/>
    </w:rPr>
  </w:style>
  <w:style w:type="paragraph" w:styleId="19">
    <w:name w:val="No Spacing"/>
    <w:link w:val="20"/>
    <w:qFormat/>
    <w:uiPriority w:val="1"/>
    <w:rPr>
      <w:rFonts w:asciiTheme="minorHAnsi" w:hAnsiTheme="minorHAnsi" w:eastAsiaTheme="minorEastAsia" w:cstheme="minorBidi"/>
      <w:kern w:val="0"/>
      <w:sz w:val="22"/>
      <w:szCs w:val="22"/>
      <w:lang w:val="en-US" w:eastAsia="zh-CN" w:bidi="ar-SA"/>
    </w:rPr>
  </w:style>
  <w:style w:type="character" w:customStyle="1" w:styleId="20">
    <w:name w:val="无间隔 字符"/>
    <w:basedOn w:val="11"/>
    <w:link w:val="19"/>
    <w:qFormat/>
    <w:uiPriority w:val="1"/>
    <w:rPr>
      <w:kern w:val="0"/>
      <w:sz w:val="22"/>
    </w:rPr>
  </w:style>
  <w:style w:type="character" w:customStyle="1" w:styleId="21">
    <w:name w:val="标题 字符"/>
    <w:basedOn w:val="11"/>
    <w:link w:val="8"/>
    <w:uiPriority w:val="10"/>
    <w:rPr>
      <w:rFonts w:ascii="宋体" w:hAnsi="宋体" w:eastAsia="宋体" w:cstheme="majorBidi"/>
      <w:b/>
      <w:bCs/>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cuments\&#33258;&#23450;&#20041;%20Office%20&#27169;&#26495;\SUNRISE&#25991;&#26723;WORD&#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7"/>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6EAFAB-5C6E-41CF-909C-5F0086B8AF83}">
  <ds:schemaRefs/>
</ds:datastoreItem>
</file>

<file path=docProps/app.xml><?xml version="1.0" encoding="utf-8"?>
<Properties xmlns="http://schemas.openxmlformats.org/officeDocument/2006/extended-properties" xmlns:vt="http://schemas.openxmlformats.org/officeDocument/2006/docPropsVTypes">
  <Template>SUNRISE文档WORD模板.dotx</Template>
  <Pages>3</Pages>
  <Words>300</Words>
  <Characters>322</Characters>
  <Lines>2</Lines>
  <Paragraphs>1</Paragraphs>
  <TotalTime>12</TotalTime>
  <ScaleCrop>false</ScaleCrop>
  <LinksUpToDate>false</LinksUpToDate>
  <CharactersWithSpaces>332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2019-04-04T02:07:00Z</dcterms:created>
  <dc:creator>lf</dc:creator>
  <cp:lastModifiedBy>老高兴了</cp:lastModifiedBy>
  <dcterms:modified xsi:type="dcterms:W3CDTF">2025-12-04T01:37:05Z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eyJoZGlkIjoiNmFjYjhmOTBjZmMyODUxYzNkMTFiZWVkYjhhZDU0NTAiLCJ1c2VySWQiOiI4ODA1NTQyMTMifQ==</vt:lpwstr>
  </property>
  <property fmtid="{D5CDD505-2E9C-101B-9397-08002B2CF9AE}" pid="3" name="KSOProductBuildVer">
    <vt:lpwstr>2052-12.1.0.23542</vt:lpwstr>
  </property>
  <property fmtid="{D5CDD505-2E9C-101B-9397-08002B2CF9AE}" pid="4" name="ICV">
    <vt:lpwstr>5ACB81D54E814356AB7FE77F78EB517F_13</vt:lpwstr>
  </property>
</Properties>
</file>