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18"/>
          <w:szCs w:val="18"/>
        </w:rPr>
      </w:pPr>
      <w:bookmarkStart w:id="0" w:name="_Hlk533165556"/>
      <w:bookmarkEnd w:id="0"/>
      <w:bookmarkStart w:id="1" w:name="_Toc241043335"/>
      <w:bookmarkStart w:id="2" w:name="_Toc227311246"/>
    </w:p>
    <w:p>
      <w:pPr>
        <w:spacing w:before="156" w:beforeLines="50"/>
        <w:jc w:val="center"/>
        <w:rPr>
          <w:rFonts w:hint="eastAsia" w:ascii="宋体" w:hAnsi="宋体" w:eastAsia="宋体" w:cs="宋体"/>
          <w:b/>
          <w:bCs/>
          <w:sz w:val="72"/>
          <w:szCs w:val="72"/>
        </w:rPr>
      </w:pPr>
      <w:r>
        <w:rPr>
          <w:rFonts w:hint="eastAsia" w:ascii="宋体" w:hAnsi="宋体" w:eastAsia="宋体" w:cs="宋体"/>
          <w:b/>
          <w:bCs/>
          <w:sz w:val="72"/>
          <w:szCs w:val="72"/>
        </w:rPr>
        <w:t>智能存储立体库</w:t>
      </w:r>
    </w:p>
    <w:p>
      <w:pPr>
        <w:jc w:val="both"/>
        <w:rPr>
          <w:rFonts w:hint="eastAsia" w:ascii="宋体" w:hAnsi="宋体" w:eastAsia="宋体" w:cs="宋体"/>
          <w:b/>
          <w:sz w:val="18"/>
          <w:szCs w:val="18"/>
        </w:rPr>
      </w:pPr>
    </w:p>
    <w:p>
      <w:pPr>
        <w:jc w:val="both"/>
        <w:rPr>
          <w:rFonts w:hint="eastAsia" w:ascii="宋体" w:hAnsi="宋体" w:eastAsia="宋体" w:cs="宋体"/>
          <w:b/>
          <w:bCs/>
          <w:sz w:val="18"/>
          <w:szCs w:val="18"/>
        </w:rPr>
      </w:pPr>
    </w:p>
    <w:p>
      <w:pPr>
        <w:jc w:val="both"/>
        <w:rPr>
          <w:rFonts w:hint="eastAsia" w:ascii="宋体" w:hAnsi="宋体" w:eastAsia="宋体" w:cs="宋体"/>
          <w:b/>
          <w:bCs/>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jc w:val="center"/>
        <w:rPr>
          <w:rFonts w:hint="eastAsia" w:ascii="宋体" w:hAnsi="宋体" w:eastAsia="宋体" w:cs="宋体"/>
          <w:b/>
          <w:sz w:val="72"/>
          <w:szCs w:val="72"/>
        </w:rPr>
      </w:pPr>
      <w:r>
        <w:rPr>
          <w:rFonts w:hint="eastAsia" w:ascii="宋体" w:hAnsi="宋体" w:eastAsia="宋体" w:cs="宋体"/>
          <w:b/>
          <w:sz w:val="72"/>
          <w:szCs w:val="72"/>
        </w:rPr>
        <w:t>技术协议</w:t>
      </w:r>
    </w:p>
    <w:p>
      <w:pPr>
        <w:rPr>
          <w:rFonts w:hint="eastAsia" w:ascii="宋体" w:hAnsi="宋体" w:eastAsia="宋体" w:cs="宋体"/>
          <w:b/>
          <w:sz w:val="84"/>
          <w:szCs w:val="84"/>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32"/>
          <w:szCs w:val="32"/>
        </w:rPr>
      </w:pPr>
      <w:r>
        <w:rPr>
          <w:rFonts w:hint="eastAsia" w:ascii="宋体" w:hAnsi="宋体" w:eastAsia="宋体" w:cs="宋体"/>
          <w:b/>
          <w:sz w:val="32"/>
          <w:szCs w:val="32"/>
        </w:rPr>
        <w:t>甲 方 名 称：</w:t>
      </w:r>
    </w:p>
    <w:p>
      <w:pPr>
        <w:rPr>
          <w:rFonts w:hint="eastAsia" w:ascii="宋体" w:hAnsi="宋体" w:eastAsia="宋体" w:cs="宋体"/>
          <w:b/>
          <w:sz w:val="18"/>
          <w:szCs w:val="18"/>
        </w:rPr>
      </w:pPr>
    </w:p>
    <w:p>
      <w:pPr>
        <w:rPr>
          <w:rFonts w:hint="eastAsia" w:ascii="宋体" w:hAnsi="宋体" w:eastAsia="宋体" w:cs="宋体"/>
          <w:b/>
          <w:sz w:val="32"/>
          <w:szCs w:val="32"/>
        </w:rPr>
      </w:pPr>
      <w:r>
        <w:rPr>
          <w:rFonts w:hint="eastAsia" w:ascii="宋体" w:hAnsi="宋体" w:eastAsia="宋体" w:cs="宋体"/>
          <w:b/>
          <w:sz w:val="32"/>
          <w:szCs w:val="32"/>
        </w:rPr>
        <w:t>乙 方 名 称：湖南蓝天智能装备科技有限公司</w:t>
      </w: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rPr>
          <w:rFonts w:hint="eastAsia" w:ascii="宋体" w:hAnsi="宋体" w:eastAsia="宋体" w:cs="宋体"/>
          <w:b/>
          <w:sz w:val="18"/>
          <w:szCs w:val="18"/>
        </w:rPr>
      </w:pPr>
    </w:p>
    <w:p>
      <w:pPr>
        <w:jc w:val="center"/>
        <w:rPr>
          <w:rFonts w:hint="eastAsia" w:ascii="宋体" w:hAnsi="宋体" w:eastAsia="宋体" w:cs="宋体"/>
          <w:sz w:val="28"/>
          <w:szCs w:val="28"/>
        </w:rPr>
      </w:pPr>
      <w:r>
        <w:rPr>
          <w:rFonts w:hint="eastAsia" w:ascii="宋体" w:hAnsi="宋体" w:eastAsia="宋体" w:cs="宋体"/>
          <w:sz w:val="28"/>
          <w:szCs w:val="28"/>
        </w:rPr>
        <w:t>2025年</w:t>
      </w:r>
      <w:r>
        <w:rPr>
          <w:rFonts w:hint="eastAsia" w:ascii="宋体" w:hAnsi="宋体" w:eastAsia="宋体" w:cs="宋体"/>
          <w:sz w:val="28"/>
          <w:szCs w:val="28"/>
          <w:lang w:val="en-US" w:eastAsia="zh-CN"/>
        </w:rPr>
        <w:t>1</w:t>
      </w:r>
      <w:r>
        <w:rPr>
          <w:rFonts w:hint="eastAsia" w:ascii="宋体" w:hAnsi="宋体" w:cs="宋体"/>
          <w:sz w:val="28"/>
          <w:szCs w:val="28"/>
          <w:lang w:val="en-US" w:eastAsia="zh-CN"/>
        </w:rPr>
        <w:t>2</w:t>
      </w:r>
      <w:r>
        <w:rPr>
          <w:rFonts w:hint="eastAsia" w:ascii="宋体" w:hAnsi="宋体" w:eastAsia="宋体" w:cs="宋体"/>
          <w:sz w:val="28"/>
          <w:szCs w:val="28"/>
        </w:rPr>
        <w:t>月</w:t>
      </w:r>
      <w:r>
        <w:rPr>
          <w:rFonts w:hint="eastAsia" w:ascii="宋体" w:hAnsi="宋体" w:cs="宋体"/>
          <w:sz w:val="28"/>
          <w:szCs w:val="28"/>
          <w:lang w:val="en-US" w:eastAsia="zh-CN"/>
        </w:rPr>
        <w:t>3</w:t>
      </w:r>
      <w:r>
        <w:rPr>
          <w:rFonts w:hint="eastAsia" w:ascii="宋体" w:hAnsi="宋体" w:eastAsia="宋体" w:cs="宋体"/>
          <w:sz w:val="28"/>
          <w:szCs w:val="28"/>
        </w:rPr>
        <w:t>日</w:t>
      </w:r>
    </w:p>
    <w:p>
      <w:pPr>
        <w:numPr>
          <w:ilvl w:val="0"/>
          <w:numId w:val="2"/>
        </w:numPr>
        <w:spacing w:line="360" w:lineRule="auto"/>
        <w:outlineLvl w:val="0"/>
        <w:rPr>
          <w:rFonts w:hint="eastAsia" w:ascii="宋体" w:hAnsi="宋体" w:eastAsia="宋体" w:cs="宋体"/>
          <w:b/>
          <w:szCs w:val="21"/>
        </w:rPr>
        <w:sectPr>
          <w:headerReference r:id="rId3" w:type="default"/>
          <w:footerReference r:id="rId4" w:type="default"/>
          <w:pgSz w:w="11906" w:h="16838"/>
          <w:pgMar w:top="1440" w:right="1797" w:bottom="1440" w:left="1797" w:header="567" w:footer="992" w:gutter="0"/>
          <w:pgNumType w:start="1" w:chapStyle="1" w:chapSep="enDash"/>
          <w:cols w:space="425" w:num="1"/>
          <w:docGrid w:type="linesAndChars" w:linePitch="312" w:charSpace="0"/>
        </w:sectPr>
      </w:pPr>
      <w:bookmarkStart w:id="3" w:name="_Toc318909523"/>
      <w:bookmarkStart w:id="4" w:name="_Toc482818465"/>
      <w:bookmarkStart w:id="5" w:name="_Toc482806911"/>
      <w:bookmarkStart w:id="6" w:name="_Toc498980625"/>
      <w:bookmarkStart w:id="7" w:name="_Toc482818436"/>
    </w:p>
    <w:p>
      <w:pPr>
        <w:numPr>
          <w:ilvl w:val="0"/>
          <w:numId w:val="0"/>
        </w:numPr>
        <w:spacing w:line="360" w:lineRule="auto"/>
        <w:ind w:leftChars="0"/>
        <w:outlineLvl w:val="0"/>
        <w:rPr>
          <w:rFonts w:hint="eastAsia" w:ascii="宋体" w:hAnsi="宋体" w:eastAsia="宋体" w:cs="宋体"/>
          <w:b/>
          <w:szCs w:val="21"/>
        </w:rPr>
      </w:pPr>
      <w:r>
        <w:rPr>
          <w:rFonts w:hint="eastAsia" w:ascii="宋体" w:hAnsi="宋体" w:eastAsia="宋体" w:cs="宋体"/>
          <w:b/>
          <w:szCs w:val="21"/>
          <w:lang w:val="en-US" w:eastAsia="zh-CN"/>
        </w:rPr>
        <w:t>1、</w:t>
      </w:r>
      <w:r>
        <w:rPr>
          <w:rFonts w:hint="eastAsia" w:ascii="宋体" w:hAnsi="宋体" w:eastAsia="宋体" w:cs="宋体"/>
          <w:b/>
          <w:szCs w:val="21"/>
        </w:rPr>
        <w:t>技术协议内容</w:t>
      </w:r>
    </w:p>
    <w:p>
      <w:pPr>
        <w:spacing w:line="360" w:lineRule="auto"/>
        <w:ind w:left="57"/>
        <w:rPr>
          <w:rFonts w:hint="eastAsia" w:ascii="宋体" w:hAnsi="宋体" w:eastAsia="宋体" w:cs="宋体"/>
          <w:szCs w:val="21"/>
        </w:rPr>
      </w:pPr>
      <w:r>
        <w:rPr>
          <w:rFonts w:hint="eastAsia" w:ascii="宋体" w:hAnsi="宋体" w:eastAsia="宋体" w:cs="宋体"/>
          <w:szCs w:val="21"/>
        </w:rPr>
        <w:t>说明：①、甲方：</w:t>
      </w:r>
    </w:p>
    <w:p>
      <w:pPr>
        <w:spacing w:line="360" w:lineRule="auto"/>
        <w:ind w:left="57" w:firstLine="651" w:firstLineChars="310"/>
        <w:rPr>
          <w:rFonts w:hint="eastAsia" w:ascii="宋体" w:hAnsi="宋体" w:eastAsia="宋体" w:cs="宋体"/>
          <w:szCs w:val="21"/>
        </w:rPr>
      </w:pPr>
      <w:r>
        <w:rPr>
          <w:rFonts w:hint="eastAsia" w:ascii="宋体" w:hAnsi="宋体" w:eastAsia="宋体" w:cs="宋体"/>
          <w:szCs w:val="21"/>
        </w:rPr>
        <w:t>②、乙方：湖南蓝天智能装备科技有限公司</w:t>
      </w:r>
    </w:p>
    <w:bookmarkEnd w:id="3"/>
    <w:p>
      <w:pPr>
        <w:spacing w:line="360" w:lineRule="auto"/>
        <w:ind w:left="57" w:firstLine="630" w:firstLineChars="300"/>
        <w:jc w:val="left"/>
        <w:rPr>
          <w:rFonts w:hint="eastAsia" w:ascii="宋体" w:hAnsi="宋体" w:eastAsia="宋体" w:cs="宋体"/>
          <w:kern w:val="0"/>
          <w:szCs w:val="21"/>
        </w:rPr>
      </w:pPr>
      <w:r>
        <w:rPr>
          <w:rFonts w:hint="eastAsia" w:ascii="宋体" w:hAnsi="宋体" w:eastAsia="宋体" w:cs="宋体"/>
          <w:kern w:val="0"/>
          <w:szCs w:val="21"/>
          <w:lang w:val="en-US" w:eastAsia="zh-CN"/>
        </w:rPr>
        <w:t>*************************</w:t>
      </w:r>
      <w:r>
        <w:rPr>
          <w:rFonts w:hint="eastAsia" w:ascii="宋体" w:hAnsi="宋体" w:eastAsia="宋体" w:cs="宋体"/>
          <w:kern w:val="0"/>
          <w:szCs w:val="21"/>
        </w:rPr>
        <w:t>（以下简称甲方），</w:t>
      </w:r>
      <w:r>
        <w:rPr>
          <w:rFonts w:hint="eastAsia" w:ascii="宋体" w:hAnsi="宋体" w:eastAsia="宋体" w:cs="宋体"/>
          <w:szCs w:val="21"/>
        </w:rPr>
        <w:t>湖南蓝天智能装备科技有限公司</w:t>
      </w:r>
      <w:r>
        <w:rPr>
          <w:rFonts w:hint="eastAsia" w:ascii="宋体" w:hAnsi="宋体" w:eastAsia="宋体" w:cs="宋体"/>
          <w:kern w:val="0"/>
          <w:szCs w:val="21"/>
        </w:rPr>
        <w:t>(以下简称乙方)，就立体仓库相关技术事项，经双方友好协商，达成如下协议，协议包括的设计、制造、装配、调试、培训、验收、质保、售后服务、包装运输等工作的约定条款。</w:t>
      </w:r>
    </w:p>
    <w:p>
      <w:pPr>
        <w:pStyle w:val="3"/>
        <w:numPr>
          <w:ilvl w:val="1"/>
          <w:numId w:val="0"/>
        </w:numPr>
        <w:tabs>
          <w:tab w:val="left" w:pos="696"/>
        </w:tabs>
        <w:spacing w:before="163"/>
        <w:ind w:left="122" w:leftChars="0"/>
        <w:rPr>
          <w:rFonts w:hint="eastAsia" w:ascii="宋体" w:hAnsi="宋体" w:eastAsia="宋体" w:cs="宋体"/>
          <w:sz w:val="24"/>
          <w:szCs w:val="24"/>
        </w:rPr>
      </w:pPr>
      <w:bookmarkStart w:id="8" w:name="_Toc486929645"/>
      <w:r>
        <w:rPr>
          <w:rFonts w:hint="eastAsia" w:ascii="宋体" w:hAnsi="宋体" w:eastAsia="宋体" w:cs="宋体"/>
          <w:b/>
          <w:sz w:val="24"/>
          <w:szCs w:val="24"/>
          <w:lang w:val="en-US" w:eastAsia="zh-CN"/>
        </w:rPr>
        <w:t>1.</w:t>
      </w:r>
      <w:bookmarkEnd w:id="8"/>
      <w:bookmarkStart w:id="9" w:name="_Toc122953781"/>
      <w:r>
        <w:rPr>
          <w:rFonts w:hint="eastAsia" w:ascii="宋体" w:hAnsi="宋体" w:eastAsia="宋体" w:cs="宋体"/>
          <w:b/>
          <w:sz w:val="24"/>
          <w:szCs w:val="24"/>
          <w:lang w:val="en-US" w:eastAsia="zh-CN"/>
        </w:rPr>
        <w:t>1</w:t>
      </w:r>
      <w:r>
        <w:rPr>
          <w:rFonts w:hint="eastAsia" w:ascii="宋体" w:hAnsi="宋体" w:eastAsia="宋体" w:cs="宋体"/>
          <w:sz w:val="24"/>
          <w:szCs w:val="24"/>
        </w:rPr>
        <w:t>工程范围</w:t>
      </w:r>
      <w:bookmarkEnd w:id="9"/>
    </w:p>
    <w:p>
      <w:pPr>
        <w:pStyle w:val="6"/>
        <w:spacing w:before="121" w:line="268" w:lineRule="auto"/>
        <w:ind w:right="341"/>
        <w:rPr>
          <w:rFonts w:hint="eastAsia" w:ascii="宋体" w:hAnsi="宋体" w:eastAsia="宋体" w:cs="宋体"/>
          <w:lang w:eastAsia="zh-CN"/>
        </w:rPr>
      </w:pPr>
      <w:r>
        <w:rPr>
          <w:rFonts w:hint="eastAsia" w:ascii="宋体" w:hAnsi="宋体" w:eastAsia="宋体" w:cs="宋体"/>
          <w:spacing w:val="-6"/>
          <w:lang w:eastAsia="zh-CN"/>
        </w:rPr>
        <w:t>本系统工程范围大致如下，双方签订合同后，乙方需要完成供货范围内的详细设计及详细清单输出。</w:t>
      </w:r>
    </w:p>
    <w:tbl>
      <w:tblPr>
        <w:tblStyle w:val="4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5"/>
        <w:gridCol w:w="4099"/>
        <w:gridCol w:w="1529"/>
        <w:gridCol w:w="15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jc w:val="center"/>
        </w:trPr>
        <w:tc>
          <w:tcPr>
            <w:tcW w:w="1105" w:type="dxa"/>
            <w:tcBorders>
              <w:top w:val="single" w:color="000000" w:sz="12" w:space="0"/>
              <w:left w:val="single" w:color="000000" w:sz="4" w:space="0"/>
              <w:bottom w:val="single" w:color="000000" w:sz="4" w:space="0"/>
              <w:right w:val="single" w:color="000000" w:sz="4" w:space="0"/>
            </w:tcBorders>
            <w:shd w:val="clear" w:color="auto" w:fill="F0F0F0"/>
          </w:tcPr>
          <w:p>
            <w:pPr>
              <w:pStyle w:val="48"/>
              <w:spacing w:before="57"/>
              <w:ind w:left="331" w:right="237"/>
              <w:rPr>
                <w:rFonts w:hint="eastAsia" w:ascii="宋体" w:hAnsi="宋体" w:eastAsia="宋体" w:cs="宋体"/>
                <w:sz w:val="21"/>
              </w:rPr>
            </w:pPr>
            <w:r>
              <w:rPr>
                <w:rFonts w:hint="eastAsia" w:ascii="宋体" w:hAnsi="宋体" w:eastAsia="宋体" w:cs="宋体"/>
                <w:sz w:val="21"/>
              </w:rPr>
              <w:t>序 号</w:t>
            </w:r>
          </w:p>
        </w:tc>
        <w:tc>
          <w:tcPr>
            <w:tcW w:w="4099" w:type="dxa"/>
            <w:tcBorders>
              <w:top w:val="single" w:color="000000" w:sz="12" w:space="0"/>
              <w:left w:val="single" w:color="000000" w:sz="4" w:space="0"/>
              <w:bottom w:val="single" w:color="000000" w:sz="4" w:space="0"/>
              <w:right w:val="single" w:color="000000" w:sz="4" w:space="0"/>
            </w:tcBorders>
            <w:shd w:val="clear" w:color="auto" w:fill="F0F0F0"/>
          </w:tcPr>
          <w:p>
            <w:pPr>
              <w:pStyle w:val="48"/>
              <w:spacing w:before="38"/>
              <w:ind w:left="270" w:right="270"/>
              <w:rPr>
                <w:rFonts w:hint="eastAsia" w:ascii="宋体" w:hAnsi="宋体" w:eastAsia="宋体" w:cs="宋体"/>
                <w:sz w:val="21"/>
              </w:rPr>
            </w:pPr>
            <w:r>
              <w:rPr>
                <w:rFonts w:hint="eastAsia" w:ascii="宋体" w:hAnsi="宋体" w:eastAsia="宋体" w:cs="宋体"/>
                <w:sz w:val="21"/>
              </w:rPr>
              <w:t>名称或工作内容</w:t>
            </w:r>
          </w:p>
        </w:tc>
        <w:tc>
          <w:tcPr>
            <w:tcW w:w="1529" w:type="dxa"/>
            <w:tcBorders>
              <w:top w:val="single" w:color="000000" w:sz="12" w:space="0"/>
              <w:left w:val="single" w:color="000000" w:sz="4" w:space="0"/>
              <w:bottom w:val="single" w:color="000000" w:sz="4" w:space="0"/>
              <w:right w:val="single" w:color="000000" w:sz="4" w:space="0"/>
            </w:tcBorders>
            <w:shd w:val="clear" w:color="auto" w:fill="F0F0F0"/>
          </w:tcPr>
          <w:p>
            <w:pPr>
              <w:pStyle w:val="48"/>
              <w:spacing w:before="57"/>
              <w:ind w:left="212" w:right="212"/>
              <w:rPr>
                <w:rFonts w:hint="eastAsia" w:ascii="宋体" w:hAnsi="宋体" w:eastAsia="宋体" w:cs="宋体"/>
                <w:sz w:val="21"/>
              </w:rPr>
            </w:pPr>
            <w:r>
              <w:rPr>
                <w:rFonts w:hint="eastAsia" w:ascii="宋体" w:hAnsi="宋体" w:eastAsia="宋体" w:cs="宋体"/>
                <w:sz w:val="21"/>
              </w:rPr>
              <w:t>甲 方</w:t>
            </w:r>
          </w:p>
        </w:tc>
        <w:tc>
          <w:tcPr>
            <w:tcW w:w="1531" w:type="dxa"/>
            <w:tcBorders>
              <w:top w:val="single" w:color="000000" w:sz="12" w:space="0"/>
              <w:left w:val="single" w:color="000000" w:sz="4" w:space="0"/>
              <w:bottom w:val="single" w:color="000000" w:sz="4" w:space="0"/>
              <w:right w:val="single" w:color="000000" w:sz="4" w:space="0"/>
            </w:tcBorders>
            <w:shd w:val="clear" w:color="auto" w:fill="F0F0F0"/>
          </w:tcPr>
          <w:p>
            <w:pPr>
              <w:pStyle w:val="48"/>
              <w:spacing w:before="57"/>
              <w:ind w:left="495" w:right="499"/>
              <w:rPr>
                <w:rFonts w:hint="eastAsia" w:ascii="宋体" w:hAnsi="宋体" w:eastAsia="宋体" w:cs="宋体"/>
                <w:sz w:val="21"/>
              </w:rPr>
            </w:pPr>
            <w:r>
              <w:rPr>
                <w:rFonts w:hint="eastAsia" w:ascii="宋体" w:hAnsi="宋体" w:eastAsia="宋体" w:cs="宋体"/>
                <w:sz w:val="21"/>
              </w:rPr>
              <w:t>乙 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sz w:val="21"/>
              </w:rPr>
            </w:pPr>
            <w:r>
              <w:rPr>
                <w:rFonts w:hint="eastAsia" w:ascii="宋体" w:hAnsi="宋体" w:eastAsia="宋体" w:cs="宋体"/>
                <w:w w:val="99"/>
                <w:sz w:val="21"/>
              </w:rPr>
              <w:t>1</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69" w:right="271"/>
              <w:rPr>
                <w:rFonts w:hint="eastAsia" w:ascii="宋体" w:hAnsi="宋体" w:eastAsia="宋体" w:cs="宋体"/>
                <w:sz w:val="21"/>
              </w:rPr>
            </w:pPr>
            <w:r>
              <w:rPr>
                <w:rFonts w:hint="eastAsia" w:ascii="宋体" w:hAnsi="宋体" w:eastAsia="宋体" w:cs="宋体"/>
                <w:sz w:val="21"/>
              </w:rPr>
              <w:t>货架</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rPr>
                <w:rFonts w:hint="eastAsia" w:ascii="宋体" w:hAnsi="宋体" w:eastAsia="宋体" w:cs="宋体"/>
                <w:sz w:val="20"/>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sz w:val="21"/>
                <w:lang w:eastAsia="zh-CN"/>
              </w:rPr>
            </w:pPr>
            <w:r>
              <w:rPr>
                <w:rFonts w:hint="eastAsia" w:ascii="宋体" w:hAnsi="宋体" w:eastAsia="宋体" w:cs="宋体"/>
                <w:w w:val="99"/>
                <w:sz w:val="21"/>
                <w:lang w:val="en-US" w:eastAsia="zh-CN"/>
              </w:rPr>
              <w:t>2</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rPr>
            </w:pPr>
            <w:r>
              <w:rPr>
                <w:rFonts w:hint="eastAsia" w:ascii="宋体" w:hAnsi="宋体" w:eastAsia="宋体" w:cs="宋体"/>
                <w:sz w:val="21"/>
              </w:rPr>
              <w:t>堆垛机</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sz w:val="21"/>
                <w:lang w:eastAsia="zh-CN"/>
              </w:rPr>
            </w:pPr>
            <w:r>
              <w:rPr>
                <w:rFonts w:hint="eastAsia" w:ascii="宋体" w:hAnsi="宋体" w:eastAsia="宋体" w:cs="宋体"/>
                <w:w w:val="99"/>
                <w:sz w:val="21"/>
                <w:lang w:val="en-US" w:eastAsia="zh-CN"/>
              </w:rPr>
              <w:t>3</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0"/>
              <w:rPr>
                <w:rFonts w:hint="eastAsia" w:ascii="宋体" w:hAnsi="宋体" w:eastAsia="宋体" w:cs="宋体"/>
                <w:sz w:val="21"/>
              </w:rPr>
            </w:pPr>
            <w:r>
              <w:rPr>
                <w:rFonts w:hint="eastAsia" w:ascii="宋体" w:hAnsi="宋体" w:eastAsia="宋体" w:cs="宋体"/>
                <w:sz w:val="21"/>
              </w:rPr>
              <w:t>控制系统设备</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sz w:val="21"/>
                <w:lang w:eastAsia="zh-CN"/>
              </w:rPr>
            </w:pPr>
            <w:r>
              <w:rPr>
                <w:rFonts w:hint="eastAsia" w:ascii="宋体" w:hAnsi="宋体" w:eastAsia="宋体" w:cs="宋体"/>
                <w:w w:val="99"/>
                <w:sz w:val="21"/>
                <w:lang w:val="en-US" w:eastAsia="zh-CN"/>
              </w:rPr>
              <w:t>4</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0"/>
              <w:rPr>
                <w:rFonts w:hint="eastAsia" w:ascii="宋体" w:hAnsi="宋体" w:eastAsia="宋体" w:cs="宋体"/>
                <w:sz w:val="21"/>
                <w:lang w:eastAsia="zh-CN"/>
              </w:rPr>
            </w:pPr>
            <w:r>
              <w:rPr>
                <w:rFonts w:hint="eastAsia" w:ascii="宋体" w:hAnsi="宋体" w:eastAsia="宋体" w:cs="宋体"/>
                <w:sz w:val="21"/>
                <w:lang w:eastAsia="zh-CN"/>
              </w:rPr>
              <w:t>WMS</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ind w:firstLine="621" w:firstLineChars="300"/>
              <w:jc w:val="left"/>
              <w:rPr>
                <w:rFonts w:hint="eastAsia" w:ascii="宋体" w:hAnsi="宋体" w:eastAsia="宋体" w:cs="宋体"/>
                <w:sz w:val="20"/>
                <w:lang w:eastAsia="zh-CN"/>
              </w:rPr>
            </w:pPr>
            <w:r>
              <w:rPr>
                <w:rFonts w:hint="eastAsia" w:ascii="宋体" w:hAnsi="宋体" w:eastAsia="宋体" w:cs="宋体"/>
                <w:w w:val="99"/>
                <w:sz w:val="21"/>
              </w:rPr>
              <w:t>√</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w w:val="99"/>
                <w:sz w:val="21"/>
                <w:lang w:val="en-US" w:eastAsia="zh-CN"/>
              </w:rPr>
            </w:pPr>
            <w:r>
              <w:rPr>
                <w:rFonts w:hint="eastAsia" w:ascii="宋体" w:hAnsi="宋体" w:eastAsia="宋体" w:cs="宋体"/>
                <w:w w:val="99"/>
                <w:sz w:val="21"/>
                <w:lang w:val="en-US" w:eastAsia="zh-CN"/>
              </w:rPr>
              <w:t>5</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WCS 系统</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ind w:firstLine="600" w:firstLineChars="300"/>
              <w:jc w:val="left"/>
              <w:rPr>
                <w:rFonts w:hint="eastAsia" w:ascii="宋体" w:hAnsi="宋体" w:eastAsia="宋体" w:cs="宋体"/>
                <w:sz w:val="20"/>
                <w:lang w:eastAsia="zh-CN"/>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w w:val="99"/>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right="1"/>
              <w:rPr>
                <w:rFonts w:hint="eastAsia" w:ascii="宋体" w:hAnsi="宋体" w:eastAsia="宋体" w:cs="宋体"/>
                <w:sz w:val="21"/>
                <w:lang w:eastAsia="zh-CN"/>
              </w:rPr>
            </w:pPr>
            <w:r>
              <w:rPr>
                <w:rFonts w:hint="eastAsia" w:ascii="宋体" w:hAnsi="宋体" w:eastAsia="宋体" w:cs="宋体"/>
                <w:w w:val="99"/>
                <w:sz w:val="21"/>
                <w:lang w:val="en-US" w:eastAsia="zh-CN"/>
              </w:rPr>
              <w:t>6</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防护设施（1.8m 高护栏、安全门等）</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lang w:eastAsia="zh-CN"/>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lang w:val="en-US" w:eastAsia="zh-CN"/>
              </w:rPr>
              <w:t>7</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0"/>
              <w:rPr>
                <w:rFonts w:hint="eastAsia" w:ascii="宋体" w:hAnsi="宋体" w:eastAsia="宋体" w:cs="宋体"/>
                <w:sz w:val="21"/>
              </w:rPr>
            </w:pPr>
            <w:r>
              <w:rPr>
                <w:rFonts w:hint="eastAsia" w:ascii="宋体" w:hAnsi="宋体" w:eastAsia="宋体" w:cs="宋体"/>
                <w:sz w:val="21"/>
              </w:rPr>
              <w:t>现场主控制柜</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12" w:right="212"/>
              <w:rPr>
                <w:rFonts w:hint="eastAsia" w:ascii="宋体" w:hAnsi="宋体" w:eastAsia="宋体" w:cs="宋体"/>
                <w:sz w:val="21"/>
              </w:rPr>
            </w:pPr>
            <w:r>
              <w:rPr>
                <w:rFonts w:hint="eastAsia" w:ascii="宋体" w:hAnsi="宋体" w:eastAsia="宋体" w:cs="宋体"/>
                <w:sz w:val="21"/>
              </w:rPr>
              <w:t>提供供电点</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lang w:val="en-US" w:eastAsia="zh-CN"/>
              </w:rPr>
              <w:t>8</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0"/>
              <w:rPr>
                <w:rFonts w:hint="eastAsia" w:ascii="宋体" w:hAnsi="宋体" w:eastAsia="宋体" w:cs="宋体"/>
                <w:sz w:val="21"/>
                <w:lang w:eastAsia="zh-CN"/>
              </w:rPr>
            </w:pPr>
            <w:r>
              <w:rPr>
                <w:rFonts w:hint="eastAsia" w:ascii="宋体" w:hAnsi="宋体" w:eastAsia="宋体" w:cs="宋体"/>
                <w:sz w:val="21"/>
                <w:lang w:eastAsia="zh-CN"/>
              </w:rPr>
              <w:t>供电、配线及桥架（设备范围内）</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ind w:firstLine="600" w:firstLineChars="300"/>
              <w:jc w:val="left"/>
              <w:rPr>
                <w:rFonts w:hint="eastAsia" w:ascii="宋体" w:hAnsi="宋体" w:eastAsia="宋体" w:cs="宋体"/>
                <w:sz w:val="20"/>
                <w:lang w:eastAsia="zh-CN"/>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lang w:val="en-US" w:eastAsia="zh-CN"/>
              </w:rPr>
              <w:t>9</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供货范围内设计、制造、运输</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lang w:eastAsia="zh-CN"/>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rPr>
              <w:t>1</w:t>
            </w:r>
            <w:r>
              <w:rPr>
                <w:rFonts w:hint="eastAsia" w:ascii="宋体" w:hAnsi="宋体" w:eastAsia="宋体" w:cs="宋体"/>
                <w:sz w:val="21"/>
                <w:lang w:val="en-US" w:eastAsia="zh-CN"/>
              </w:rPr>
              <w:t>0</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供货范围内卸货、安装、调试</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12" w:right="212"/>
              <w:rPr>
                <w:rFonts w:hint="eastAsia" w:ascii="宋体" w:hAnsi="宋体" w:eastAsia="宋体" w:cs="宋体"/>
                <w:sz w:val="21"/>
              </w:rPr>
            </w:pPr>
            <w:r>
              <w:rPr>
                <w:rFonts w:hint="eastAsia" w:ascii="宋体" w:hAnsi="宋体" w:eastAsia="宋体" w:cs="宋体"/>
                <w:sz w:val="21"/>
              </w:rPr>
              <w:t>现场可协助</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rPr>
              <w:t>1</w:t>
            </w:r>
            <w:r>
              <w:rPr>
                <w:rFonts w:hint="eastAsia" w:ascii="宋体" w:hAnsi="宋体" w:eastAsia="宋体" w:cs="宋体"/>
                <w:sz w:val="21"/>
                <w:lang w:val="en-US" w:eastAsia="zh-CN"/>
              </w:rPr>
              <w:t>1</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供货范围内培训、售后</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lang w:eastAsia="zh-CN"/>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rPr>
              <w:t>1</w:t>
            </w:r>
            <w:r>
              <w:rPr>
                <w:rFonts w:hint="eastAsia" w:ascii="宋体" w:hAnsi="宋体" w:eastAsia="宋体" w:cs="宋体"/>
                <w:sz w:val="21"/>
                <w:lang w:val="en-US" w:eastAsia="zh-CN"/>
              </w:rPr>
              <w:t>2</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rPr>
            </w:pPr>
            <w:r>
              <w:rPr>
                <w:rFonts w:hint="eastAsia" w:ascii="宋体" w:hAnsi="宋体" w:eastAsia="宋体" w:cs="宋体"/>
                <w:sz w:val="21"/>
              </w:rPr>
              <w:t>供货范围内接口要求</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rPr>
              <w:t>1</w:t>
            </w:r>
            <w:r>
              <w:rPr>
                <w:rFonts w:hint="eastAsia" w:ascii="宋体" w:hAnsi="宋体" w:eastAsia="宋体" w:cs="宋体"/>
                <w:sz w:val="21"/>
                <w:lang w:val="en-US" w:eastAsia="zh-CN"/>
              </w:rPr>
              <w:t>3</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lang w:eastAsia="zh-CN"/>
              </w:rPr>
            </w:pPr>
            <w:r>
              <w:rPr>
                <w:rFonts w:hint="eastAsia" w:ascii="宋体" w:hAnsi="宋体" w:eastAsia="宋体" w:cs="宋体"/>
                <w:sz w:val="21"/>
                <w:lang w:eastAsia="zh-CN"/>
              </w:rPr>
              <w:t>计算机硬件系统（服务器数据库等）</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rPr>
                <w:rFonts w:hint="eastAsia" w:ascii="宋体" w:hAnsi="宋体" w:eastAsia="宋体" w:cs="宋体"/>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ind w:left="235" w:right="237"/>
              <w:rPr>
                <w:rFonts w:hint="eastAsia" w:ascii="宋体" w:hAnsi="宋体" w:eastAsia="宋体" w:cs="宋体"/>
                <w:sz w:val="21"/>
                <w:lang w:eastAsia="zh-CN"/>
              </w:rPr>
            </w:pPr>
            <w:r>
              <w:rPr>
                <w:rFonts w:hint="eastAsia" w:ascii="宋体" w:hAnsi="宋体" w:eastAsia="宋体" w:cs="宋体"/>
                <w:sz w:val="21"/>
              </w:rPr>
              <w:t>1</w:t>
            </w:r>
            <w:r>
              <w:rPr>
                <w:rFonts w:hint="eastAsia" w:ascii="宋体" w:hAnsi="宋体" w:eastAsia="宋体" w:cs="宋体"/>
                <w:sz w:val="21"/>
                <w:lang w:val="en-US" w:eastAsia="zh-CN"/>
              </w:rPr>
              <w:t>4</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0"/>
              <w:ind w:left="270" w:right="271"/>
              <w:rPr>
                <w:rFonts w:hint="eastAsia" w:ascii="宋体" w:hAnsi="宋体" w:eastAsia="宋体" w:cs="宋体"/>
                <w:sz w:val="21"/>
              </w:rPr>
            </w:pPr>
            <w:r>
              <w:rPr>
                <w:rFonts w:hint="eastAsia" w:ascii="宋体" w:hAnsi="宋体" w:eastAsia="宋体" w:cs="宋体"/>
                <w:sz w:val="21"/>
              </w:rPr>
              <w:t>照明、消防系统</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9"/>
              <w:rPr>
                <w:rFonts w:hint="eastAsia" w:ascii="宋体" w:hAnsi="宋体" w:eastAsia="宋体" w:cs="宋体"/>
                <w:sz w:val="21"/>
              </w:rPr>
            </w:pPr>
            <w:r>
              <w:rPr>
                <w:rFonts w:hint="eastAsia" w:ascii="宋体" w:hAnsi="宋体" w:eastAsia="宋体" w:cs="宋体"/>
                <w:w w:val="99"/>
                <w:sz w:val="21"/>
              </w:rPr>
              <w:t>√</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64"/>
              <w:ind w:left="235" w:right="237"/>
              <w:rPr>
                <w:rFonts w:hint="eastAsia" w:ascii="宋体" w:hAnsi="宋体" w:eastAsia="宋体" w:cs="宋体"/>
                <w:sz w:val="21"/>
                <w:lang w:val="en-US" w:eastAsia="zh-CN"/>
              </w:rPr>
            </w:pPr>
            <w:r>
              <w:rPr>
                <w:rFonts w:hint="eastAsia" w:ascii="宋体" w:hAnsi="宋体" w:eastAsia="宋体" w:cs="宋体"/>
                <w:sz w:val="21"/>
                <w:lang w:val="en-US" w:eastAsia="zh-CN"/>
              </w:rPr>
              <w:t>15</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47"/>
              <w:ind w:left="270" w:right="271"/>
              <w:rPr>
                <w:rFonts w:hint="eastAsia" w:ascii="宋体" w:hAnsi="宋体" w:eastAsia="宋体" w:cs="宋体"/>
                <w:sz w:val="21"/>
                <w:lang w:eastAsia="zh-CN"/>
              </w:rPr>
            </w:pPr>
            <w:r>
              <w:rPr>
                <w:rFonts w:hint="eastAsia" w:ascii="宋体" w:hAnsi="宋体" w:eastAsia="宋体" w:cs="宋体"/>
                <w:sz w:val="21"/>
                <w:lang w:eastAsia="zh-CN"/>
              </w:rPr>
              <w:t>供水、供电等其它通用工程</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64"/>
              <w:rPr>
                <w:rFonts w:hint="eastAsia" w:ascii="宋体" w:hAnsi="宋体" w:eastAsia="宋体" w:cs="宋体"/>
                <w:sz w:val="21"/>
              </w:rPr>
            </w:pPr>
            <w:r>
              <w:rPr>
                <w:rFonts w:hint="eastAsia" w:ascii="宋体" w:hAnsi="宋体" w:eastAsia="宋体" w:cs="宋体"/>
                <w:w w:val="99"/>
                <w:sz w:val="21"/>
              </w:rPr>
              <w:t>√</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72"/>
              <w:ind w:left="235" w:right="237"/>
              <w:rPr>
                <w:rFonts w:hint="eastAsia" w:ascii="宋体" w:hAnsi="宋体" w:eastAsia="宋体" w:cs="宋体"/>
                <w:sz w:val="21"/>
                <w:lang w:val="en-US" w:eastAsia="zh-CN"/>
              </w:rPr>
            </w:pPr>
            <w:r>
              <w:rPr>
                <w:rFonts w:hint="eastAsia" w:ascii="宋体" w:hAnsi="宋体" w:eastAsia="宋体" w:cs="宋体"/>
                <w:sz w:val="21"/>
                <w:lang w:val="en-US" w:eastAsia="zh-CN"/>
              </w:rPr>
              <w:t>16</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3"/>
              <w:ind w:left="270" w:right="271"/>
              <w:rPr>
                <w:rFonts w:hint="eastAsia" w:ascii="宋体" w:hAnsi="宋体" w:eastAsia="宋体" w:cs="宋体"/>
                <w:sz w:val="21"/>
                <w:lang w:eastAsia="zh-CN"/>
              </w:rPr>
            </w:pPr>
            <w:r>
              <w:rPr>
                <w:rFonts w:hint="eastAsia" w:ascii="宋体" w:hAnsi="宋体" w:eastAsia="宋体" w:cs="宋体"/>
                <w:sz w:val="21"/>
                <w:lang w:eastAsia="zh-CN"/>
              </w:rPr>
              <w:t>仓库地面</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72"/>
              <w:rPr>
                <w:rFonts w:hint="eastAsia" w:ascii="宋体" w:hAnsi="宋体" w:eastAsia="宋体" w:cs="宋体"/>
                <w:w w:val="99"/>
                <w:sz w:val="21"/>
              </w:rPr>
            </w:pPr>
            <w:r>
              <w:rPr>
                <w:rFonts w:hint="eastAsia" w:ascii="宋体" w:hAnsi="宋体" w:eastAsia="宋体" w:cs="宋体"/>
                <w:w w:val="99"/>
                <w:sz w:val="21"/>
              </w:rPr>
              <w:t>√</w:t>
            </w: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jc w:val="left"/>
              <w:rPr>
                <w:rFonts w:hint="eastAsia" w:ascii="宋体" w:hAnsi="宋体" w:eastAsia="宋体" w:cs="宋体"/>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jc w:val="center"/>
        </w:trPr>
        <w:tc>
          <w:tcPr>
            <w:tcW w:w="1105"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72"/>
              <w:ind w:left="235" w:right="237"/>
              <w:rPr>
                <w:rFonts w:hint="eastAsia" w:ascii="宋体" w:hAnsi="宋体" w:eastAsia="宋体" w:cs="宋体"/>
                <w:sz w:val="21"/>
                <w:lang w:val="en-US" w:eastAsia="zh-CN"/>
              </w:rPr>
            </w:pPr>
            <w:r>
              <w:rPr>
                <w:rFonts w:hint="eastAsia" w:ascii="宋体" w:hAnsi="宋体" w:eastAsia="宋体" w:cs="宋体"/>
                <w:sz w:val="21"/>
                <w:lang w:val="en-US" w:eastAsia="zh-CN"/>
              </w:rPr>
              <w:t>17</w:t>
            </w:r>
          </w:p>
        </w:tc>
        <w:tc>
          <w:tcPr>
            <w:tcW w:w="409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53"/>
              <w:ind w:left="270" w:right="271"/>
              <w:rPr>
                <w:rFonts w:hint="eastAsia" w:ascii="宋体" w:hAnsi="宋体" w:eastAsia="宋体" w:cs="宋体"/>
                <w:sz w:val="21"/>
                <w:lang w:eastAsia="zh-CN"/>
              </w:rPr>
            </w:pPr>
            <w:r>
              <w:rPr>
                <w:rFonts w:hint="eastAsia" w:ascii="宋体" w:hAnsi="宋体" w:eastAsia="宋体" w:cs="宋体"/>
                <w:sz w:val="21"/>
                <w:lang w:eastAsia="zh-CN"/>
              </w:rPr>
              <w:t>货架</w:t>
            </w:r>
            <w:r>
              <w:rPr>
                <w:rFonts w:hint="eastAsia" w:ascii="宋体" w:hAnsi="宋体" w:eastAsia="宋体" w:cs="宋体"/>
                <w:sz w:val="21"/>
                <w:lang w:val="en-US" w:eastAsia="zh-CN"/>
              </w:rPr>
              <w:t>地脚</w:t>
            </w:r>
            <w:r>
              <w:rPr>
                <w:rFonts w:hint="eastAsia" w:ascii="宋体" w:hAnsi="宋体" w:eastAsia="宋体" w:cs="宋体"/>
                <w:sz w:val="21"/>
                <w:lang w:eastAsia="zh-CN"/>
              </w:rPr>
              <w:t>二次浇注</w:t>
            </w:r>
          </w:p>
        </w:tc>
        <w:tc>
          <w:tcPr>
            <w:tcW w:w="1529" w:type="dxa"/>
            <w:tcBorders>
              <w:top w:val="single" w:color="000000" w:sz="4" w:space="0"/>
              <w:left w:val="single" w:color="000000" w:sz="4" w:space="0"/>
              <w:bottom w:val="single" w:color="000000" w:sz="4" w:space="0"/>
              <w:right w:val="single" w:color="000000" w:sz="4" w:space="0"/>
            </w:tcBorders>
            <w:shd w:val="clear" w:color="auto" w:fill="F0F0F0"/>
          </w:tcPr>
          <w:p>
            <w:pPr>
              <w:pStyle w:val="48"/>
              <w:spacing w:before="72"/>
              <w:rPr>
                <w:rFonts w:hint="eastAsia" w:ascii="宋体" w:hAnsi="宋体" w:eastAsia="宋体" w:cs="宋体"/>
                <w:w w:val="99"/>
                <w:sz w:val="21"/>
              </w:rPr>
            </w:pPr>
          </w:p>
        </w:tc>
        <w:tc>
          <w:tcPr>
            <w:tcW w:w="1531" w:type="dxa"/>
            <w:tcBorders>
              <w:top w:val="single" w:color="000000" w:sz="4" w:space="0"/>
              <w:left w:val="single" w:color="000000" w:sz="4" w:space="0"/>
              <w:bottom w:val="single" w:color="000000" w:sz="4" w:space="0"/>
              <w:right w:val="single" w:color="000000" w:sz="4" w:space="0"/>
            </w:tcBorders>
            <w:shd w:val="clear" w:color="auto" w:fill="F0F0F0"/>
          </w:tcPr>
          <w:p>
            <w:pPr>
              <w:pStyle w:val="48"/>
              <w:ind w:firstLine="621" w:firstLineChars="300"/>
              <w:jc w:val="left"/>
              <w:rPr>
                <w:rFonts w:hint="eastAsia" w:ascii="宋体" w:hAnsi="宋体" w:eastAsia="宋体" w:cs="宋体"/>
                <w:sz w:val="20"/>
              </w:rPr>
            </w:pPr>
            <w:r>
              <w:rPr>
                <w:rFonts w:hint="eastAsia" w:ascii="宋体" w:hAnsi="宋体" w:eastAsia="宋体" w:cs="宋体"/>
                <w:w w:val="99"/>
                <w:sz w:val="21"/>
              </w:rPr>
              <w:t>√</w:t>
            </w:r>
          </w:p>
        </w:tc>
      </w:tr>
    </w:tbl>
    <w:p>
      <w:pPr>
        <w:pStyle w:val="6"/>
        <w:spacing w:line="426" w:lineRule="exact"/>
        <w:ind w:left="602"/>
        <w:rPr>
          <w:rFonts w:hint="eastAsia" w:ascii="宋体" w:hAnsi="宋体" w:eastAsia="宋体" w:cs="宋体"/>
          <w:lang w:eastAsia="zh-CN"/>
        </w:rPr>
      </w:pPr>
      <w:r>
        <w:rPr>
          <w:rFonts w:hint="eastAsia" w:ascii="宋体" w:hAnsi="宋体" w:eastAsia="宋体" w:cs="宋体"/>
          <w:lang w:eastAsia="zh-CN"/>
        </w:rPr>
        <w:t>参照附件布局图（.dwg文件）,最终以双方确认的实际结果为准。</w:t>
      </w:r>
    </w:p>
    <w:p>
      <w:pPr>
        <w:pStyle w:val="6"/>
        <w:spacing w:before="52" w:line="268" w:lineRule="auto"/>
        <w:ind w:right="340" w:firstLine="480"/>
        <w:rPr>
          <w:rFonts w:hint="eastAsia" w:ascii="宋体" w:hAnsi="宋体" w:eastAsia="宋体" w:cs="宋体"/>
          <w:lang w:eastAsia="zh-CN"/>
        </w:rPr>
      </w:pPr>
      <w:r>
        <w:rPr>
          <w:rFonts w:hint="eastAsia" w:ascii="宋体" w:hAnsi="宋体" w:eastAsia="宋体" w:cs="宋体"/>
          <w:lang w:eastAsia="zh-CN"/>
        </w:rPr>
        <w:t>甲方负责将380V动力电源从附近配电间分别连到供货方提供的堆垛机配电柜、或各系统主控制柜并接到主断路器上，该段电缆桥架由甲方提供并敷设,甲方负责将中控室到现场的主网络的网线引到乙方各个主网络接入点位置，该段电缆桥架由甲方提供并敷设。</w:t>
      </w:r>
    </w:p>
    <w:p>
      <w:pPr>
        <w:pStyle w:val="6"/>
        <w:spacing w:line="268" w:lineRule="auto"/>
        <w:ind w:right="341" w:firstLine="480"/>
        <w:rPr>
          <w:rFonts w:hint="eastAsia" w:ascii="宋体" w:hAnsi="宋体" w:eastAsia="宋体" w:cs="宋体"/>
          <w:spacing w:val="-9"/>
          <w:lang w:eastAsia="zh-CN"/>
        </w:rPr>
      </w:pPr>
      <w:r>
        <w:rPr>
          <w:rFonts w:hint="eastAsia" w:ascii="宋体" w:hAnsi="宋体" w:eastAsia="宋体" w:cs="宋体"/>
          <w:spacing w:val="-9"/>
          <w:lang w:eastAsia="zh-CN"/>
        </w:rPr>
        <w:t>从配电柜至各台堆垛机、或各系统主控柜至电控子站箱以及受控电机的电缆及桥架由乙方提供并敷设，甲方按照乙方要求提供满足乙方使用的供电。</w:t>
      </w:r>
    </w:p>
    <w:p>
      <w:pPr>
        <w:spacing w:line="360" w:lineRule="auto"/>
        <w:ind w:firstLine="420" w:firstLineChars="200"/>
        <w:rPr>
          <w:rFonts w:hint="eastAsia" w:ascii="宋体" w:hAnsi="宋体" w:eastAsia="宋体" w:cs="宋体"/>
          <w:szCs w:val="21"/>
        </w:rPr>
      </w:pPr>
    </w:p>
    <w:p>
      <w:pPr>
        <w:keepNext w:val="0"/>
        <w:keepLines w:val="0"/>
        <w:pageBreakBefore/>
        <w:widowControl w:val="0"/>
        <w:numPr>
          <w:ilvl w:val="0"/>
          <w:numId w:val="0"/>
        </w:numPr>
        <w:kinsoku/>
        <w:wordWrap/>
        <w:overflowPunct/>
        <w:topLinePunct w:val="0"/>
        <w:autoSpaceDE/>
        <w:autoSpaceDN/>
        <w:bidi w:val="0"/>
        <w:adjustRightInd/>
        <w:snapToGrid/>
        <w:spacing w:line="360" w:lineRule="auto"/>
        <w:ind w:leftChars="0"/>
        <w:textAlignment w:val="auto"/>
        <w:outlineLvl w:val="0"/>
        <w:rPr>
          <w:rFonts w:hint="eastAsia" w:ascii="宋体" w:hAnsi="宋体" w:eastAsia="宋体" w:cs="宋体"/>
          <w:b/>
          <w:szCs w:val="21"/>
        </w:rPr>
      </w:pPr>
      <w:r>
        <w:rPr>
          <w:rFonts w:hint="eastAsia" w:ascii="宋体" w:hAnsi="宋体" w:eastAsia="宋体" w:cs="宋体"/>
          <w:b/>
          <w:szCs w:val="21"/>
          <w:lang w:val="en-US" w:eastAsia="zh-CN"/>
        </w:rPr>
        <w:t>2、</w:t>
      </w:r>
      <w:r>
        <w:rPr>
          <w:rFonts w:hint="eastAsia" w:ascii="宋体" w:hAnsi="宋体" w:eastAsia="宋体" w:cs="宋体"/>
          <w:b/>
          <w:szCs w:val="21"/>
        </w:rPr>
        <w:t>总体技术要求</w:t>
      </w:r>
    </w:p>
    <w:p>
      <w:pPr>
        <w:pStyle w:val="18"/>
        <w:numPr>
          <w:ilvl w:val="1"/>
          <w:numId w:val="0"/>
        </w:numPr>
        <w:spacing w:line="360" w:lineRule="auto"/>
        <w:ind w:left="992" w:leftChars="0" w:hanging="567" w:firstLineChars="0"/>
        <w:outlineLvl w:val="1"/>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2.1</w:t>
      </w:r>
      <w:r>
        <w:rPr>
          <w:rFonts w:hint="eastAsia" w:ascii="宋体" w:hAnsi="宋体" w:eastAsia="宋体" w:cs="宋体"/>
          <w:szCs w:val="21"/>
          <w:lang w:val="en-US" w:eastAsia="zh-CN"/>
        </w:rPr>
        <w:t xml:space="preserve"> </w:t>
      </w:r>
      <w:r>
        <w:rPr>
          <w:rFonts w:hint="eastAsia" w:ascii="宋体" w:hAnsi="宋体" w:eastAsia="宋体" w:cs="宋体"/>
          <w:szCs w:val="21"/>
        </w:rPr>
        <w:t>技术要求</w:t>
      </w:r>
    </w:p>
    <w:tbl>
      <w:tblPr>
        <w:tblStyle w:val="13"/>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46"/>
        <w:gridCol w:w="2126"/>
        <w:gridCol w:w="3801"/>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序号</w:t>
            </w:r>
          </w:p>
        </w:tc>
        <w:tc>
          <w:tcPr>
            <w:tcW w:w="212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名称</w:t>
            </w:r>
          </w:p>
        </w:tc>
        <w:tc>
          <w:tcPr>
            <w:tcW w:w="3801"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参数</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1</w:t>
            </w:r>
          </w:p>
        </w:tc>
        <w:tc>
          <w:tcPr>
            <w:tcW w:w="212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巷道数量</w:t>
            </w:r>
          </w:p>
        </w:tc>
        <w:tc>
          <w:tcPr>
            <w:tcW w:w="3801"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3</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2</w:t>
            </w:r>
          </w:p>
        </w:tc>
        <w:tc>
          <w:tcPr>
            <w:tcW w:w="212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货位数量</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模板库：2496</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砂芯库：390</w:t>
            </w:r>
          </w:p>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空托盘：26</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lang w:val="en-US" w:eastAsia="zh-CN"/>
              </w:rPr>
              <w:t>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芯盒库：2483</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lang w:val="en-US" w:eastAsia="zh-CN"/>
              </w:rPr>
              <w:t>货位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3</w:t>
            </w:r>
          </w:p>
        </w:tc>
        <w:tc>
          <w:tcPr>
            <w:tcW w:w="212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托盘含物料尺寸</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rPr>
            </w:pPr>
            <w:r>
              <w:rPr>
                <w:rFonts w:hint="eastAsia" w:ascii="宋体" w:hAnsi="宋体" w:eastAsia="宋体" w:cs="宋体"/>
                <w:b/>
                <w:szCs w:val="21"/>
                <w:highlight w:val="none"/>
                <w:lang w:val="en-US" w:eastAsia="zh-CN"/>
              </w:rPr>
              <w:t>模板库：L850*W750*H450</w:t>
            </w:r>
            <w:r>
              <w:rPr>
                <w:rFonts w:hint="eastAsia" w:ascii="宋体" w:hAnsi="宋体" w:eastAsia="宋体" w:cs="宋体"/>
                <w:b/>
                <w:color w:val="auto"/>
                <w:szCs w:val="21"/>
                <w:highlight w:val="none"/>
                <w:lang w:val="en-US" w:eastAsia="zh-CN"/>
              </w:rPr>
              <w:t>（含托盘，以协议中设计图纸为准）</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color w:val="FF0000"/>
                <w:szCs w:val="21"/>
                <w:highlight w:val="none"/>
                <w:lang w:val="en-US" w:eastAsia="zh-CN"/>
              </w:rPr>
            </w:pPr>
            <w:r>
              <w:rPr>
                <w:rFonts w:hint="eastAsia" w:ascii="宋体" w:hAnsi="宋体" w:eastAsia="宋体" w:cs="宋体"/>
                <w:b/>
                <w:szCs w:val="21"/>
                <w:highlight w:val="none"/>
                <w:lang w:val="en-US" w:eastAsia="zh-CN"/>
              </w:rPr>
              <w:t>砂芯库：L1300*W1300*</w:t>
            </w:r>
            <w:r>
              <w:rPr>
                <w:rFonts w:hint="eastAsia" w:ascii="宋体" w:hAnsi="宋体" w:eastAsia="宋体" w:cs="宋体"/>
                <w:b/>
                <w:color w:val="auto"/>
                <w:szCs w:val="21"/>
                <w:highlight w:val="none"/>
                <w:lang w:val="en-US" w:eastAsia="zh-CN"/>
              </w:rPr>
              <w:t>H1262（含托盘，以协议中设计图纸为准）</w:t>
            </w:r>
          </w:p>
          <w:p>
            <w:pPr>
              <w:pStyle w:val="18"/>
              <w:spacing w:line="360" w:lineRule="auto"/>
              <w:ind w:firstLine="0" w:firstLineChars="0"/>
              <w:jc w:val="left"/>
              <w:rPr>
                <w:rFonts w:hint="eastAsia" w:ascii="宋体" w:hAnsi="宋体" w:eastAsia="宋体" w:cs="宋体"/>
                <w:b/>
                <w:szCs w:val="21"/>
                <w:highlight w:val="none"/>
                <w:lang w:val="en-US"/>
              </w:rPr>
            </w:pPr>
            <w:r>
              <w:rPr>
                <w:rFonts w:hint="eastAsia" w:ascii="宋体" w:hAnsi="宋体" w:eastAsia="宋体" w:cs="宋体"/>
                <w:b/>
                <w:color w:val="auto"/>
                <w:szCs w:val="21"/>
                <w:highlight w:val="none"/>
                <w:lang w:val="en-US" w:eastAsia="zh-CN"/>
              </w:rPr>
              <w:t>空托盘组：L1100*W1100*H1620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rPr>
            </w:pPr>
            <w:r>
              <w:rPr>
                <w:rFonts w:hint="eastAsia" w:ascii="宋体" w:hAnsi="宋体" w:eastAsia="宋体" w:cs="宋体"/>
                <w:b/>
                <w:szCs w:val="21"/>
                <w:lang w:val="en-US" w:eastAsia="zh-CN"/>
              </w:rPr>
              <w:t>芯盒库：L600*W600*H410</w:t>
            </w:r>
            <w:r>
              <w:rPr>
                <w:rFonts w:hint="eastAsia" w:ascii="宋体" w:hAnsi="宋体" w:eastAsia="宋体" w:cs="宋体"/>
                <w:b/>
                <w:color w:val="auto"/>
                <w:szCs w:val="21"/>
                <w:highlight w:val="none"/>
                <w:lang w:val="en-US" w:eastAsia="zh-CN"/>
              </w:rPr>
              <w:t>（含托盘，以协议中设计图纸为准）</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4</w:t>
            </w:r>
          </w:p>
        </w:tc>
        <w:tc>
          <w:tcPr>
            <w:tcW w:w="212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托盘含物料重量</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lang w:val="en-US" w:eastAsia="zh-CN"/>
              </w:rPr>
            </w:pPr>
            <w:r>
              <w:rPr>
                <w:rFonts w:hint="eastAsia" w:ascii="宋体" w:hAnsi="宋体" w:eastAsia="宋体" w:cs="宋体"/>
                <w:b/>
                <w:szCs w:val="21"/>
                <w:lang w:val="en-US" w:eastAsia="zh-CN"/>
              </w:rPr>
              <w:t>模板库：≤250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砂芯库：≤380</w:t>
            </w:r>
          </w:p>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color w:val="auto"/>
                <w:szCs w:val="21"/>
                <w:highlight w:val="none"/>
                <w:lang w:val="en-US" w:eastAsia="zh-CN"/>
              </w:rPr>
              <w:t>空托盘（一摞十个）：≤550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rPr>
            </w:pPr>
            <w:r>
              <w:rPr>
                <w:rFonts w:hint="eastAsia" w:ascii="宋体" w:hAnsi="宋体" w:eastAsia="宋体" w:cs="宋体"/>
                <w:b/>
                <w:szCs w:val="21"/>
                <w:lang w:val="en-US" w:eastAsia="zh-CN"/>
              </w:rPr>
              <w:t>芯盒库：≤310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5</w:t>
            </w:r>
          </w:p>
          <w:p>
            <w:pPr>
              <w:pStyle w:val="18"/>
              <w:spacing w:line="360" w:lineRule="auto"/>
              <w:ind w:firstLine="0" w:firstLineChars="0"/>
              <w:jc w:val="center"/>
              <w:rPr>
                <w:rFonts w:hint="eastAsia" w:ascii="宋体" w:hAnsi="宋体" w:eastAsia="宋体" w:cs="宋体"/>
                <w:b/>
                <w:szCs w:val="21"/>
                <w:lang w:val="en-US" w:eastAsia="zh-CN"/>
              </w:rPr>
            </w:pPr>
          </w:p>
        </w:tc>
        <w:tc>
          <w:tcPr>
            <w:tcW w:w="212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巷道效率需求</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模板库：20（出+入）</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托盘/小时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kern w:val="2"/>
                <w:sz w:val="21"/>
                <w:szCs w:val="21"/>
                <w:lang w:val="en-US" w:eastAsia="zh-CN" w:bidi="ar-SA"/>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kern w:val="0"/>
                <w:sz w:val="20"/>
                <w:szCs w:val="20"/>
                <w:highlight w:val="none"/>
                <w:lang w:val="en-US" w:eastAsia="zh-CN"/>
              </w:rPr>
            </w:pPr>
            <w:r>
              <w:rPr>
                <w:rFonts w:hint="eastAsia" w:ascii="宋体" w:hAnsi="宋体" w:eastAsia="宋体" w:cs="宋体"/>
                <w:b/>
                <w:szCs w:val="21"/>
                <w:highlight w:val="none"/>
                <w:lang w:val="en-US" w:eastAsia="zh-CN"/>
              </w:rPr>
              <w:t>砂芯库：51（出+入）</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托盘/小时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highlight w:val="none"/>
                <w:lang w:val="en-US" w:eastAsia="zh-CN"/>
              </w:rPr>
            </w:pPr>
            <w:r>
              <w:rPr>
                <w:rFonts w:hint="eastAsia" w:ascii="宋体" w:hAnsi="宋体" w:eastAsia="宋体" w:cs="宋体"/>
                <w:b/>
                <w:szCs w:val="21"/>
                <w:highlight w:val="none"/>
                <w:lang w:val="en-US" w:eastAsia="zh-CN"/>
              </w:rPr>
              <w:t>芯盒库：14（出+入）</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托盘/小时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lang w:val="en-US" w:eastAsia="zh-CN"/>
              </w:rPr>
              <w:t>6</w:t>
            </w:r>
          </w:p>
        </w:tc>
        <w:tc>
          <w:tcPr>
            <w:tcW w:w="2126" w:type="dxa"/>
            <w:vMerge w:val="restart"/>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巷道地面下挖</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lang w:val="en-US" w:eastAsia="zh-CN"/>
              </w:rPr>
            </w:pPr>
            <w:r>
              <w:rPr>
                <w:rFonts w:hint="eastAsia" w:ascii="宋体" w:hAnsi="宋体" w:eastAsia="宋体" w:cs="宋体"/>
                <w:b/>
                <w:szCs w:val="21"/>
                <w:lang w:val="en-US" w:eastAsia="zh-CN"/>
              </w:rPr>
              <w:t>模板库：300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c>
          <w:tcPr>
            <w:tcW w:w="2126" w:type="dxa"/>
            <w:vMerge w:val="continue"/>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lang w:val="en-US" w:eastAsia="zh-CN"/>
              </w:rPr>
            </w:pPr>
            <w:r>
              <w:rPr>
                <w:rFonts w:hint="eastAsia" w:ascii="宋体" w:hAnsi="宋体" w:eastAsia="宋体" w:cs="宋体"/>
                <w:b/>
                <w:szCs w:val="21"/>
                <w:lang w:val="en-US" w:eastAsia="zh-CN"/>
              </w:rPr>
              <w:t>芯盒库：550</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7</w:t>
            </w:r>
          </w:p>
        </w:tc>
        <w:tc>
          <w:tcPr>
            <w:tcW w:w="212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出入库形式</w:t>
            </w:r>
          </w:p>
        </w:tc>
        <w:tc>
          <w:tcPr>
            <w:tcW w:w="3801" w:type="dxa"/>
            <w:shd w:val="clear" w:color="auto" w:fill="FFFFFF" w:themeFill="background1"/>
            <w:vAlign w:val="center"/>
          </w:tcPr>
          <w:p>
            <w:pPr>
              <w:pStyle w:val="18"/>
              <w:spacing w:line="360" w:lineRule="auto"/>
              <w:ind w:firstLine="0" w:firstLineChars="0"/>
              <w:jc w:val="left"/>
              <w:rPr>
                <w:rFonts w:hint="eastAsia" w:ascii="宋体" w:hAnsi="宋体" w:eastAsia="宋体" w:cs="宋体"/>
                <w:b/>
                <w:szCs w:val="21"/>
                <w:lang w:val="en-US" w:eastAsia="zh-CN"/>
              </w:rPr>
            </w:pPr>
            <w:r>
              <w:rPr>
                <w:rFonts w:hint="eastAsia" w:ascii="宋体" w:hAnsi="宋体" w:eastAsia="宋体" w:cs="宋体"/>
                <w:b/>
                <w:szCs w:val="21"/>
                <w:lang w:val="en-US" w:eastAsia="zh-CN"/>
              </w:rPr>
              <w:t>对接支架</w:t>
            </w:r>
            <w:r>
              <w:rPr>
                <w:rFonts w:hint="eastAsia" w:ascii="宋体" w:hAnsi="宋体" w:eastAsia="宋体" w:cs="宋体"/>
                <w:b/>
                <w:szCs w:val="21"/>
                <w:highlight w:val="none"/>
                <w:lang w:val="en-US" w:eastAsia="zh-CN"/>
              </w:rPr>
              <w:t>（甲方自行设计制作，乙方提供技术支持及安装调试，并确保对接顺利，提供光电开关（劳恩或同等品牌）</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4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szCs w:val="21"/>
                <w:lang w:val="en-US" w:eastAsia="zh-CN"/>
              </w:rPr>
              <w:t>8</w:t>
            </w:r>
          </w:p>
        </w:tc>
        <w:tc>
          <w:tcPr>
            <w:tcW w:w="212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出入库定位精度</w:t>
            </w:r>
          </w:p>
        </w:tc>
        <w:tc>
          <w:tcPr>
            <w:tcW w:w="3801"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±5</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kern w:val="2"/>
                <w:sz w:val="21"/>
                <w:szCs w:val="21"/>
                <w:lang w:val="en-US" w:eastAsia="zh-CN" w:bidi="ar-SA"/>
              </w:rPr>
            </w:pPr>
            <w:r>
              <w:rPr>
                <w:rFonts w:hint="eastAsia" w:ascii="宋体" w:hAnsi="宋体" w:eastAsia="宋体" w:cs="宋体"/>
                <w:b/>
                <w:szCs w:val="21"/>
                <w:lang w:val="en-US" w:eastAsia="zh-CN"/>
              </w:rPr>
              <w:t>9</w:t>
            </w:r>
          </w:p>
        </w:tc>
        <w:tc>
          <w:tcPr>
            <w:tcW w:w="2126"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WCS调度系统</w:t>
            </w:r>
          </w:p>
        </w:tc>
        <w:tc>
          <w:tcPr>
            <w:tcW w:w="3801"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3</w:t>
            </w:r>
          </w:p>
        </w:tc>
        <w:tc>
          <w:tcPr>
            <w:tcW w:w="1364" w:type="dxa"/>
            <w:shd w:val="clear" w:color="auto" w:fill="FFFFFF" w:themeFill="background1"/>
            <w:vAlign w:val="center"/>
          </w:tcPr>
          <w:p>
            <w:pPr>
              <w:pStyle w:val="18"/>
              <w:spacing w:line="360" w:lineRule="auto"/>
              <w:ind w:firstLine="0" w:firstLineChars="0"/>
              <w:jc w:val="center"/>
              <w:rPr>
                <w:rFonts w:hint="eastAsia" w:ascii="宋体" w:hAnsi="宋体" w:eastAsia="宋体" w:cs="宋体"/>
                <w:b/>
                <w:szCs w:val="21"/>
              </w:rPr>
            </w:pPr>
            <w:r>
              <w:rPr>
                <w:rFonts w:hint="eastAsia" w:ascii="宋体" w:hAnsi="宋体" w:eastAsia="宋体" w:cs="宋体"/>
                <w:b/>
                <w:szCs w:val="21"/>
              </w:rPr>
              <w:t>套</w:t>
            </w:r>
          </w:p>
        </w:tc>
      </w:tr>
    </w:tbl>
    <w:p>
      <w:pPr>
        <w:bidi w:val="0"/>
        <w:rPr>
          <w:rFonts w:hint="eastAsia" w:ascii="宋体" w:hAnsi="宋体" w:eastAsia="宋体" w:cs="宋体"/>
        </w:rPr>
      </w:pPr>
      <w:bookmarkStart w:id="10" w:name="_Toc530387040"/>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2.2基础信息</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货物图片及各托盘设计如下：</w:t>
      </w: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芯盒、芯盒托盘：</w:t>
      </w:r>
    </w:p>
    <w:p>
      <w:pPr>
        <w:bidi w:val="0"/>
        <w:rPr>
          <w:rFonts w:hint="eastAsia" w:ascii="宋体" w:hAnsi="宋体" w:eastAsia="宋体" w:cs="宋体"/>
          <w:b/>
          <w:bCs/>
          <w:lang w:val="en-US" w:eastAsia="zh-CN"/>
        </w:rPr>
      </w:pPr>
    </w:p>
    <w:p>
      <w:pPr>
        <w:bidi w:val="0"/>
        <w:ind w:firstLine="420" w:firstLineChars="200"/>
        <w:rPr>
          <w:rFonts w:hint="eastAsia" w:ascii="宋体" w:hAnsi="宋体" w:eastAsia="宋体" w:cs="宋体"/>
          <w:lang w:val="en-US" w:eastAsia="zh-CN"/>
        </w:rPr>
      </w:pPr>
      <w:r>
        <w:rPr>
          <w:rFonts w:hint="eastAsia" w:ascii="宋体" w:hAnsi="宋体" w:eastAsia="宋体" w:cs="宋体"/>
          <w:sz w:val="21"/>
        </w:rPr>
        <mc:AlternateContent>
          <mc:Choice Requires="wps">
            <w:drawing>
              <wp:anchor distT="0" distB="0" distL="114300" distR="114300" simplePos="0" relativeHeight="251663360" behindDoc="0" locked="0" layoutInCell="1" allowOverlap="1">
                <wp:simplePos x="0" y="0"/>
                <wp:positionH relativeFrom="column">
                  <wp:posOffset>3016250</wp:posOffset>
                </wp:positionH>
                <wp:positionV relativeFrom="paragraph">
                  <wp:posOffset>1400810</wp:posOffset>
                </wp:positionV>
                <wp:extent cx="756285" cy="258445"/>
                <wp:effectExtent l="12700" t="12700" r="23495" b="18415"/>
                <wp:wrapNone/>
                <wp:docPr id="22" name="矩形 22"/>
                <wp:cNvGraphicFramePr/>
                <a:graphic xmlns:a="http://schemas.openxmlformats.org/drawingml/2006/main">
                  <a:graphicData uri="http://schemas.microsoft.com/office/word/2010/wordprocessingShape">
                    <wps:wsp>
                      <wps:cNvSpPr/>
                      <wps:spPr>
                        <a:xfrm>
                          <a:off x="0" y="0"/>
                          <a:ext cx="756285" cy="25844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sz w:val="18"/>
                                <w:szCs w:val="20"/>
                                <w:lang w:val="en-US" w:eastAsia="zh-CN"/>
                              </w:rPr>
                            </w:pPr>
                            <w:r>
                              <w:rPr>
                                <w:rFonts w:hint="eastAsia"/>
                                <w:sz w:val="18"/>
                                <w:szCs w:val="20"/>
                                <w:lang w:val="en-US" w:eastAsia="zh-CN"/>
                              </w:rPr>
                              <w:t>芯盒托盘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5pt;margin-top:110.3pt;height:20.35pt;width:59.55pt;z-index:251663360;v-text-anchor:middle;mso-width-relative:page;mso-height-relative:page;" fillcolor="#4F81BD [3204]" filled="t" stroked="t" coordsize="21600,21600" o:gfxdata="UEsDBAoAAAAAAIdO4kAAAAAAAAAAAAAAAAAEAAAAZHJzL1BLAwQUAAAACACHTuJAtiefDNsAAAAL&#10;AQAADwAAAGRycy9kb3ducmV2LnhtbE2PzU7DMBCE70i8g7VI3KidtAkQ4vQAAqmICymo4ubG2yQi&#10;Xkex+/f2LCc4zs5o9ptyeXKDOOAUek8akpkCgdR421Or4WP9fHMHIkRD1gyeUMMZAyyry4vSFNYf&#10;6R0PdWwFl1AojIYuxrGQMjQdOhNmfkRib+cnZyLLqZV2Mkcud4NMlcqlMz3xh86M+Nhh813vnYbN&#10;K55fNquYfT6tV2o+fr1hvQtaX18l6gFExFP8C8MvPqNDxUxbvycbxKBhcZvxlqghTVUOghPZ/SIB&#10;seVLnsxBVqX8v6H6AVBLAwQUAAAACACHTuJAbMdtgYECAAALBQAADgAAAGRycy9lMm9Eb2MueG1s&#10;rVTBbhMxEL0j8Q+W73Q3y6ZJo26q0CgIqdBKBXF2vHZ2JdtjbCeb8jNI3PgIPgfxG4y92zQtHHrg&#10;sjvjGb/xe57x+cVeK7ITzrdgKjo6ySkRhkPdmk1FP31cvZpS4gMzNVNgREXvhKcX85cvzjs7EwU0&#10;oGrhCIIYP+tsRZsQ7CzLPG+EZv4ErDAYlOA0C+i6TVY71iG6VlmR56dZB662DrjwHleXfZAOiO45&#10;gCBly8US+FYLE3pUJxQLSMk3rfV0nk4rpeDhWkovAlEVRaYhfbEI2uv4zebnbLZxzDYtH47AnnOE&#10;J5w0aw0WPUAtWWBk69q/oHTLHXiQ4YSDznoiSRFkMcqfaHPbMCsSF5Ta24Po/v/B8g+7G0fauqJF&#10;QYlhGm/897cfv35+J7iA6nTWzzDp1t64wfNoRqp76XT8IwmyT4reHRQV+0A4Lk7Gp8V0TAnHUDGe&#10;luU4YmYPm63z4a0ATaJRUYcXlnRkuysf+tT7lFjLg2rrVatUctxmfakc2TG83HI1Hb1ZDuiP0pQh&#10;Xaxe5njpnGHLSmwVNLVF2t5sKGFqg7PAg0u1H+32x0VeT07zsyIlqa1+D3VfezLOEbs/7ZCfSD4C&#10;ijSWzDf9lhQatiiD2VHnXtlohf16P8i9hvoOr8hB37ve8lWLUFfMhxvmsFmRFY5zuMaPVIBUYbAo&#10;acB9/dd6zMcewiglHTY/yvBly5ygRL0z2F1no7KM05Kccjwp0HHHkfVxxGz1JeAVjPDhsDyZMT+o&#10;e1M60J9x6hexKoaY4Vi7F3xwLkM/lPhucLFYpDScEMvClbm1PILHKzew2AaQbWqNKFSvzqAfzkjS&#10;fZjnOITHfsp6eMP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2J58M2wAAAAsBAAAPAAAAAAAA&#10;AAEAIAAAACIAAABkcnMvZG93bnJldi54bWxQSwECFAAUAAAACACHTuJAbMdtgYECAAALBQAADgAA&#10;AAAAAAABACAAAAAqAQAAZHJzL2Uyb0RvYy54bWxQSwUGAAAAAAYABgBZAQAAHQYAAAAA&#10;">
                <v:fill on="t" focussize="0,0"/>
                <v:stroke weight="2pt" color="#376092 [2404]" joinstyle="round"/>
                <v:imagedata o:title=""/>
                <o:lock v:ext="edit" aspectratio="f"/>
                <v:textbox>
                  <w:txbxContent>
                    <w:p>
                      <w:pPr>
                        <w:jc w:val="center"/>
                        <w:rPr>
                          <w:rFonts w:hint="default" w:eastAsia="宋体"/>
                          <w:sz w:val="18"/>
                          <w:szCs w:val="20"/>
                          <w:lang w:val="en-US" w:eastAsia="zh-CN"/>
                        </w:rPr>
                      </w:pPr>
                      <w:r>
                        <w:rPr>
                          <w:rFonts w:hint="eastAsia"/>
                          <w:sz w:val="18"/>
                          <w:szCs w:val="20"/>
                          <w:lang w:val="en-US" w:eastAsia="zh-CN"/>
                        </w:rPr>
                        <w:t>芯盒托盘</w:t>
                      </w:r>
                    </w:p>
                  </w:txbxContent>
                </v:textbox>
              </v:rect>
            </w:pict>
          </mc:Fallback>
        </mc:AlternateContent>
      </w:r>
      <w:r>
        <w:rPr>
          <w:rFonts w:hint="eastAsia" w:ascii="宋体" w:hAnsi="宋体" w:eastAsia="宋体" w:cs="宋体"/>
          <w:sz w:val="21"/>
        </w:rPr>
        <mc:AlternateContent>
          <mc:Choice Requires="wps">
            <w:drawing>
              <wp:anchor distT="0" distB="0" distL="114300" distR="114300" simplePos="0" relativeHeight="251662336" behindDoc="0" locked="0" layoutInCell="1" allowOverlap="1">
                <wp:simplePos x="0" y="0"/>
                <wp:positionH relativeFrom="column">
                  <wp:posOffset>3533775</wp:posOffset>
                </wp:positionH>
                <wp:positionV relativeFrom="paragraph">
                  <wp:posOffset>1217930</wp:posOffset>
                </wp:positionV>
                <wp:extent cx="316230" cy="152400"/>
                <wp:effectExtent l="0" t="11430" r="19050" b="19050"/>
                <wp:wrapNone/>
                <wp:docPr id="21" name="直接箭头连接符 21"/>
                <wp:cNvGraphicFramePr/>
                <a:graphic xmlns:a="http://schemas.openxmlformats.org/drawingml/2006/main">
                  <a:graphicData uri="http://schemas.microsoft.com/office/word/2010/wordprocessingShape">
                    <wps:wsp>
                      <wps:cNvCnPr/>
                      <wps:spPr>
                        <a:xfrm flipH="1">
                          <a:off x="0" y="0"/>
                          <a:ext cx="316230" cy="152400"/>
                        </a:xfrm>
                        <a:prstGeom prst="straightConnector1">
                          <a:avLst/>
                        </a:prstGeom>
                        <a:ln>
                          <a:gradFill>
                            <a:gsLst>
                              <a:gs pos="42000">
                                <a:srgbClr val="EC5763"/>
                              </a:gs>
                              <a:gs pos="0">
                                <a:srgbClr val="F28F97"/>
                              </a:gs>
                              <a:gs pos="100000">
                                <a:srgbClr val="E51E2E"/>
                              </a:gs>
                            </a:gsLst>
                            <a:lin ang="5400000" scaled="0"/>
                          </a:gra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78.25pt;margin-top:95.9pt;height:12pt;width:24.9pt;z-index:251662336;mso-width-relative:page;mso-height-relative:page;" filled="f" stroked="t" coordsize="21600,21600" o:gfxdata="UEsDBAoAAAAAAIdO4kAAAAAAAAAAAAAAAAAEAAAAZHJzL1BLAwQUAAAACACHTuJAEarbdtkAAAAL&#10;AQAADwAAAGRycy9kb3ducmV2LnhtbE2PMU/DMBCFdyT+g3VIbNRJaKKSxukAYmRoQZW6OfY1iYjP&#10;Uew2bX89xwTj6X16971qc3GDOOMUek8K0kUCAsl421Or4Ovz/WkFIkRNVg+eUMEVA2zq+7tKl9bP&#10;tMXzLraCSyiUWkEX41hKGUyHToeFH5E4O/rJ6cjn1Eo76ZnL3SCzJCmk0z3xh06P+Nqh+d6dnILb&#10;2y2jZo+j2W8P9ro0h+XHnCv1+JAmaxARL/EPhl99VoeanRp/IhvEoCDPi5xRDl5S3sBEkRTPIBoF&#10;WZqvQNaV/L+h/gFQSwMEFAAAAAgAh07iQB1YJ+dIAgAAhAQAAA4AAABkcnMvZTJvRG9jLnhtbK1U&#10;zW7UMBC+I/EOlu80m7TbllWzPewPHBCsBDzA1HESS45tedzN7kvwAkicgFPh1DtPA+UxGDvbpSo9&#10;9MAlGv/MN/N98zln55tOs7X0qKwpeX4w4kwaYStlmpK/f7d8dsoZBjAVaGtkybcS+fn06ZOz3k1k&#10;YVurK+kZgRic9K7kbQhukmUoWtkBHlgnDR3W1ncQaOmbrPLQE3qns2I0Os566yvnrZCItDsfDvkO&#10;0T8G0Na1EnJuxWUnTRhQvdQQiBK2yiGfpm7rWorwpq5RBqZLTkxD+lIRii/iN5uewaTx4Foldi3A&#10;Y1q4x6kDZajoHmoOAdilV/9AdUp4i7YOB8J22UAkKUIs8tE9bd624GTiQlKj24uO/w9WvF6vPFNV&#10;yYucMwMdTfzm4/WvD19uvn/7+fn6949PMb76yuicxOodTihnZlZ+t0K38pH5pvYdq7VyL8lVSQti&#10;xzZJ6u1earkJTNDmYX5cHNIQBB3l4+JolEaRDTARznkML6TtWAxKjsGDatows8bQUK0fSsD6FQZq&#10;hBJvE2KysUuldZqtNqwncuNYgQkgw9ZkFAo7R6TRNJyBbugliOBvJ1jF7DRNJPghYM6S7Efk4FG6&#10;hr65mGnP1kDOWszGJ8eHUR9qpMG7GQ/cXhany+cnD97OCf7BAuN8USzupKQ6u+a0Mgzi640kYzpD&#10;AVoSvVtRyeB7TlGnOWA7dI5WqyriwiSA0gtTsbB1ZALw3va7gtoQsTj5YdYxurDVNlkg7ZM5B+rD&#10;Q4ruv7tO2X9/Ht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arbdtkAAAALAQAADwAAAAAAAAAB&#10;ACAAAAAiAAAAZHJzL2Rvd25yZXYueG1sUEsBAhQAFAAAAAgAh07iQB1YJ+dIAgAAhAQAAA4AAAAA&#10;AAAAAQAgAAAAKAEAAGRycy9lMm9Eb2MueG1sUEsFBgAAAAAGAAYAWQEAAOIFAAAAAA==&#10;">
                <v:fill on="f" focussize="0,0"/>
                <v:stroke weight="2pt" color="#000000" joinstyle="round" endarrow="open"/>
                <v:imagedata o:title=""/>
                <o:lock v:ext="edit" aspectratio="f"/>
              </v:shape>
            </w:pict>
          </mc:Fallback>
        </mc:AlternateContent>
      </w:r>
      <w:r>
        <w:rPr>
          <w:rFonts w:hint="eastAsia" w:ascii="宋体" w:hAnsi="宋体" w:eastAsia="宋体" w:cs="宋体"/>
          <w:sz w:val="21"/>
        </w:rPr>
        <mc:AlternateContent>
          <mc:Choice Requires="wps">
            <w:drawing>
              <wp:anchor distT="0" distB="0" distL="114300" distR="114300" simplePos="0" relativeHeight="251661312" behindDoc="0" locked="0" layoutInCell="1" allowOverlap="1">
                <wp:simplePos x="0" y="0"/>
                <wp:positionH relativeFrom="column">
                  <wp:posOffset>3031490</wp:posOffset>
                </wp:positionH>
                <wp:positionV relativeFrom="paragraph">
                  <wp:posOffset>151130</wp:posOffset>
                </wp:positionV>
                <wp:extent cx="462915" cy="258445"/>
                <wp:effectExtent l="12700" t="12700" r="27305" b="18415"/>
                <wp:wrapNone/>
                <wp:docPr id="20" name="矩形 20"/>
                <wp:cNvGraphicFramePr/>
                <a:graphic xmlns:a="http://schemas.openxmlformats.org/drawingml/2006/main">
                  <a:graphicData uri="http://schemas.microsoft.com/office/word/2010/wordprocessingShape">
                    <wps:wsp>
                      <wps:cNvSpPr/>
                      <wps:spPr>
                        <a:xfrm>
                          <a:off x="3753485" y="7860665"/>
                          <a:ext cx="462915" cy="25844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sz w:val="18"/>
                                <w:szCs w:val="20"/>
                                <w:lang w:val="en-US" w:eastAsia="zh-CN"/>
                              </w:rPr>
                            </w:pPr>
                            <w:r>
                              <w:rPr>
                                <w:rFonts w:hint="eastAsia"/>
                                <w:sz w:val="18"/>
                                <w:szCs w:val="20"/>
                                <w:lang w:val="en-US" w:eastAsia="zh-CN"/>
                              </w:rPr>
                              <w:t>芯盒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7pt;margin-top:11.9pt;height:20.35pt;width:36.45pt;z-index:251661312;v-text-anchor:middle;mso-width-relative:page;mso-height-relative:page;" fillcolor="#4F81BD [3204]" filled="t" stroked="t" coordsize="21600,21600" o:gfxdata="UEsDBAoAAAAAAIdO4kAAAAAAAAAAAAAAAAAEAAAAZHJzL1BLAwQUAAAACACHTuJATZwYWdoAAAAJ&#10;AQAADwAAAGRycy9kb3ducmV2LnhtbE2Py07DMBBF90j8gzVI7KjdJmmrkEkXIJCK2JCCqu7ceJpE&#10;xHYUu6+/Z1jBcjRH955brC62FycaQ+cdwnSiQJCrvelcg/C5eXlYgghRO6N77wjhSgFW5e1NoXPj&#10;z+6DTlVsBIe4kGuENsYhlzLULVkdJn4gx7+DH62OfI6NNKM+c7jt5UypubS6c9zQ6oGeWqq/q6NF&#10;2L7R9XW7jtnX82atkmH3TtUhIN7fTdUjiEiX+AfDrz6rQ8lOe390JogeIV0sUkYRZglPYCDLVAJi&#10;jzBPM5BlIf8vKH8AUEsDBBQAAAAIAIdO4kDY6NjhjgIAABcFAAAOAAAAZHJzL2Uyb0RvYy54bWyt&#10;VEtu2zAQ3RfoHQjuG8mO/IkROXBjuCiQNgHSomuaoiwB/JWkY6eXKdBdD9HjFL1GHyklcZIusuhG&#10;muEM3+M8zvD0bK8kuRHOt0aXdHCUUyI0N1WrNyX9/Gn1ZkqJD0xXTBotSnorPD2bv351urMzMTSN&#10;kZVwBCDaz3a2pE0IdpZlnjdCMX9krNAI1sYpFuC6TVY5tgO6ktkwz8fZzrjKOsOF91hddkHaI7qX&#10;AJq6brlYGr5VQocO1QnJAkryTWs9nafT1rXg4bKuvQhElhSVhvQFCex1/GbzUzbbOGablvdHYC85&#10;wpOaFGs1SO+hliwwsnXtMyjVcme8qcMRNyrrCkmKoIpB/kSb64ZZkWqB1N7ei+7/Hyz/eHPlSFuV&#10;dAhJNFO48T/ff/7+9YNgAersrJ8h6dpeud7zMGOp+9qp+EcRZF/S48nouJiOKLkt6WQ6zsfjUaeu&#10;2AfCkVCMhycDxDkShqNpUaR49gBknQ/vhFEkGiV1uLykKbu58AHkSL1LibzeyLZatVImx23W59KR&#10;G4aLLlbTwdtlZMeWR2lSk11kL3JUyxnat0bbwFQWEni9oYTJDeaCB5e4H+32hyTHk3F+MkxJcqs+&#10;mKrjnoxyYPfUXf7zY8Qylsw33ZbE0W+RGtlR807laIX9et9LvzbVLa7Lma6PveWrFlAXzIcr5tC4&#10;qAqjHS7xqaVBqaa3KGmM+/av9ZiPfkKUkh0GATJ83TInKJHvNTrtZFAUgA3JKUaT2CfuMLI+jOit&#10;Oje4ggEeEcuTGfODvDNrZ9QXvACLyIoQ0xzcneC9cx66AcUbwsVikdIwLZaFC31teQSPV67NYhtM&#10;3abWiEJ16vT6YV6S7v1sx4E89FPWw3s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NnBhZ2gAA&#10;AAkBAAAPAAAAAAAAAAEAIAAAACIAAABkcnMvZG93bnJldi54bWxQSwECFAAUAAAACACHTuJA2OjY&#10;4Y4CAAAXBQAADgAAAAAAAAABACAAAAApAQAAZHJzL2Uyb0RvYy54bWxQSwUGAAAAAAYABgBZAQAA&#10;KQYAAAAA&#10;">
                <v:fill on="t" focussize="0,0"/>
                <v:stroke weight="2pt" color="#376092 [2404]" joinstyle="round"/>
                <v:imagedata o:title=""/>
                <o:lock v:ext="edit" aspectratio="f"/>
                <v:textbox>
                  <w:txbxContent>
                    <w:p>
                      <w:pPr>
                        <w:jc w:val="center"/>
                        <w:rPr>
                          <w:rFonts w:hint="eastAsia" w:eastAsia="宋体"/>
                          <w:sz w:val="18"/>
                          <w:szCs w:val="20"/>
                          <w:lang w:val="en-US" w:eastAsia="zh-CN"/>
                        </w:rPr>
                      </w:pPr>
                      <w:r>
                        <w:rPr>
                          <w:rFonts w:hint="eastAsia"/>
                          <w:sz w:val="18"/>
                          <w:szCs w:val="20"/>
                          <w:lang w:val="en-US" w:eastAsia="zh-CN"/>
                        </w:rPr>
                        <w:t>芯盒</w:t>
                      </w:r>
                    </w:p>
                  </w:txbxContent>
                </v:textbox>
              </v:rect>
            </w:pict>
          </mc:Fallback>
        </mc:AlternateContent>
      </w:r>
      <w:r>
        <w:rPr>
          <w:rFonts w:hint="eastAsia" w:ascii="宋体" w:hAnsi="宋体" w:eastAsia="宋体" w:cs="宋体"/>
          <w:sz w:val="21"/>
        </w:rPr>
        <mc:AlternateContent>
          <mc:Choice Requires="wps">
            <w:drawing>
              <wp:anchor distT="0" distB="0" distL="114300" distR="114300" simplePos="0" relativeHeight="251660288" behindDoc="0" locked="0" layoutInCell="1" allowOverlap="1">
                <wp:simplePos x="0" y="0"/>
                <wp:positionH relativeFrom="column">
                  <wp:posOffset>3543935</wp:posOffset>
                </wp:positionH>
                <wp:positionV relativeFrom="paragraph">
                  <wp:posOffset>410210</wp:posOffset>
                </wp:positionV>
                <wp:extent cx="453390" cy="325120"/>
                <wp:effectExtent l="0" t="0" r="19050" b="10160"/>
                <wp:wrapNone/>
                <wp:docPr id="19" name="直接箭头连接符 19"/>
                <wp:cNvGraphicFramePr/>
                <a:graphic xmlns:a="http://schemas.openxmlformats.org/drawingml/2006/main">
                  <a:graphicData uri="http://schemas.microsoft.com/office/word/2010/wordprocessingShape">
                    <wps:wsp>
                      <wps:cNvCnPr/>
                      <wps:spPr>
                        <a:xfrm flipH="1" flipV="1">
                          <a:off x="4170045" y="8063865"/>
                          <a:ext cx="453390" cy="325120"/>
                        </a:xfrm>
                        <a:prstGeom prst="straightConnector1">
                          <a:avLst/>
                        </a:prstGeom>
                        <a:ln>
                          <a:gradFill>
                            <a:gsLst>
                              <a:gs pos="42000">
                                <a:srgbClr val="EC5763"/>
                              </a:gs>
                              <a:gs pos="0">
                                <a:srgbClr val="F28F97"/>
                              </a:gs>
                              <a:gs pos="100000">
                                <a:srgbClr val="E51E2E"/>
                              </a:gs>
                            </a:gsLst>
                            <a:lin ang="5400000" scaled="0"/>
                          </a:gra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79.05pt;margin-top:32.3pt;height:25.6pt;width:35.7pt;z-index:251660288;mso-width-relative:page;mso-height-relative:page;" filled="f" stroked="t" coordsize="21600,21600" o:gfxdata="UEsDBAoAAAAAAIdO4kAAAAAAAAAAAAAAAAAEAAAAZHJzL1BLAwQUAAAACACHTuJAnnsu6tkAAAAK&#10;AQAADwAAAGRycy9kb3ducmV2LnhtbE2PQU7DMBBF90jcwRokdtRJRUIa4lQqEogFolB6ACcekqj2&#10;OMRuWm7PsILl6D/9/6Zan50VM05h8KQgXSQgkFpvBuoU7D8ebwoQIWoy2npCBd8YYF1fXlS6NP5E&#10;7zjvYie4hEKpFfQxjqWUoe3R6bDwIxJnn35yOvI5ddJM+sTlzsplkuTS6YF4odcjPvTYHnZHp8B2&#10;r89j83JwX09u8zbQZns3h1mp66s0uQcR8Rz/YPjVZ3Wo2anxRzJBWAVZVqSMKshvcxAM5MtVBqJh&#10;Ms0KkHUl/79Q/wBQSwMEFAAAAAgAh07iQCyns4BbAgAAmgQAAA4AAABkcnMvZTJvRG9jLnhtbK1U&#10;zY7TMBC+I/EOlu9sftp0u1XTPfQHDggq8XN3HSex5NiWx9u0L8ELIHGCPQGnvfM0sDwG46Qtq2UP&#10;e+ASjT0z38w38znTy12jyFY4kEbnNDmLKRGam0LqKqfv3q6ejSkBz3TBlNEip3sB9HL29Mm0tROR&#10;mtqoQjiCIBomrc1p7b2dRBHwWjQMzowVGp2lcQ3zeHRVVDjWInqjojSOR1FrXGGd4QIAbxe9kx4Q&#10;3WMATVlKLhaGXzVC+x7VCcU8UoJaWqCzrtuyFNy/LksQnqicIlPffbEI2pvwjWZTNqkcs7XkhxbY&#10;Y1q4x6lhUmPRE9SCeUaunPwHqpHcGTClP+OmiXoi3USQRRLfm82bmlnRccFRgz0NHf4fLH+1XTsi&#10;C1TCBSWaNbjx2483vz58uf3+7efnm98/PgX76zVBPw6rtTDBnLleu8MJ7NoF5rvSNaRU0r5ALNpZ&#10;74MVfMiT7HI6TM7jeJhRss/pOB4NxqOsX4DYecJDQDYYXOBqOAYM0ixJuwVFPXgAsg78c2EaEoyc&#10;gndMVrWfG61x1cb15dj2JXhsDxOPCSFZm5VUqtu40qTNaZoN41CNoYxLlA+ajcVRgK4oYarC98G9&#10;O+61CNkBpwKE7w1iDS5jiLqOuzBw1WauHNky1Ntynp2PBoEhNlLB3YwHolfpeHVx/mB0gvAPFsiS&#10;Zbq8k9LVOTSnpCYsvOlAMqQT4EwJpHccKsr+xCnMacGg7jsHo2TRr8YzqZa6IH5vURrMOdMeCiqN&#10;xIIeegUEa2OKfSeM7h4l21Pvn1d4E3fPXfbfX8rs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57&#10;LurZAAAACgEAAA8AAAAAAAAAAQAgAAAAIgAAAGRycy9kb3ducmV2LnhtbFBLAQIUABQAAAAIAIdO&#10;4kAsp7OAWwIAAJoEAAAOAAAAAAAAAAEAIAAAACgBAABkcnMvZTJvRG9jLnhtbFBLBQYAAAAABgAG&#10;AFkBAAD1BQAAAAA=&#10;">
                <v:fill on="f" focussize="0,0"/>
                <v:stroke weight="2pt" color="#000000" joinstyle="round" endarrow="open"/>
                <v:imagedata o:title=""/>
                <o:lock v:ext="edit" aspectratio="f"/>
              </v:shape>
            </w:pict>
          </mc:Fallback>
        </mc:AlternateContent>
      </w:r>
      <w:r>
        <w:rPr>
          <w:rFonts w:hint="eastAsia" w:ascii="宋体" w:hAnsi="宋体" w:eastAsia="宋体" w:cs="宋体"/>
          <w:lang w:val="en-US" w:eastAsia="zh-CN"/>
        </w:rPr>
        <w:drawing>
          <wp:inline distT="0" distB="0" distL="114300" distR="114300">
            <wp:extent cx="2702560" cy="1922145"/>
            <wp:effectExtent l="0" t="0" r="10160" b="13335"/>
            <wp:docPr id="14" name="图片 14" descr="64b6b729e17206d3be0ca7a68aaec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4b6b729e17206d3be0ca7a68aaec60d"/>
                    <pic:cNvPicPr>
                      <a:picLocks noChangeAspect="1"/>
                    </pic:cNvPicPr>
                  </pic:nvPicPr>
                  <pic:blipFill>
                    <a:blip r:embed="rId8"/>
                    <a:stretch>
                      <a:fillRect/>
                    </a:stretch>
                  </pic:blipFill>
                  <pic:spPr>
                    <a:xfrm>
                      <a:off x="0" y="0"/>
                      <a:ext cx="2702560" cy="1922145"/>
                    </a:xfrm>
                    <a:prstGeom prst="rect">
                      <a:avLst/>
                    </a:prstGeom>
                  </pic:spPr>
                </pic:pic>
              </a:graphicData>
            </a:graphic>
          </wp:inline>
        </w:drawing>
      </w:r>
      <w:r>
        <w:rPr>
          <w:rFonts w:hint="eastAsia" w:ascii="宋体" w:hAnsi="宋体" w:eastAsia="宋体" w:cs="宋体"/>
        </w:rPr>
        <w:drawing>
          <wp:inline distT="0" distB="0" distL="114300" distR="114300">
            <wp:extent cx="3247390" cy="1894840"/>
            <wp:effectExtent l="0" t="0" r="13970" b="1016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3247390" cy="1894840"/>
                    </a:xfrm>
                    <a:prstGeom prst="rect">
                      <a:avLst/>
                    </a:prstGeom>
                    <a:noFill/>
                    <a:ln>
                      <a:noFill/>
                    </a:ln>
                  </pic:spPr>
                </pic:pic>
              </a:graphicData>
            </a:graphic>
          </wp:inline>
        </w:drawing>
      </w:r>
    </w:p>
    <w:p>
      <w:pPr>
        <w:bidi w:val="0"/>
        <w:ind w:firstLine="422" w:firstLineChars="20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芯盒母托盘：</w:t>
      </w:r>
    </w:p>
    <w:p>
      <w:pPr>
        <w:bidi w:val="0"/>
        <w:ind w:firstLine="422" w:firstLineChars="200"/>
        <w:rPr>
          <w:rFonts w:hint="eastAsia" w:ascii="宋体" w:hAnsi="宋体" w:eastAsia="宋体" w:cs="宋体"/>
          <w:b/>
          <w:bCs/>
          <w:lang w:val="en-US" w:eastAsia="zh-CN"/>
        </w:rPr>
      </w:pPr>
    </w:p>
    <w:p>
      <w:pPr>
        <w:bidi w:val="0"/>
        <w:ind w:firstLine="420" w:firstLineChars="2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3058160" cy="2163445"/>
            <wp:effectExtent l="0" t="0" r="5080" b="635"/>
            <wp:docPr id="13" name="图片 13" descr="5b3e45e46d0b50f68dbd2bdbeb59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3e45e46d0b50f68dbd2bdbeb59c450"/>
                    <pic:cNvPicPr>
                      <a:picLocks noChangeAspect="1"/>
                    </pic:cNvPicPr>
                  </pic:nvPicPr>
                  <pic:blipFill>
                    <a:blip r:embed="rId10"/>
                    <a:stretch>
                      <a:fillRect/>
                    </a:stretch>
                  </pic:blipFill>
                  <pic:spPr>
                    <a:xfrm>
                      <a:off x="0" y="0"/>
                      <a:ext cx="3058160" cy="2163445"/>
                    </a:xfrm>
                    <a:prstGeom prst="rect">
                      <a:avLst/>
                    </a:prstGeom>
                  </pic:spPr>
                </pic:pic>
              </a:graphicData>
            </a:graphic>
          </wp:inline>
        </w:drawing>
      </w:r>
    </w:p>
    <w:p>
      <w:pPr>
        <w:bidi w:val="0"/>
        <w:ind w:firstLine="422" w:firstLineChars="20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砂芯：</w:t>
      </w:r>
    </w:p>
    <w:p>
      <w:pPr>
        <w:bidi w:val="0"/>
        <w:ind w:firstLine="422" w:firstLineChars="200"/>
        <w:rPr>
          <w:rFonts w:hint="eastAsia" w:ascii="宋体" w:hAnsi="宋体" w:eastAsia="宋体" w:cs="宋体"/>
          <w:b/>
          <w:bCs/>
          <w:lang w:val="en-US" w:eastAsia="zh-CN"/>
        </w:rPr>
      </w:pPr>
    </w:p>
    <w:p>
      <w:pPr>
        <w:bidi w:val="0"/>
        <w:ind w:firstLine="420" w:firstLineChars="200"/>
        <w:rPr>
          <w:rFonts w:hint="eastAsia" w:ascii="宋体" w:hAnsi="宋体" w:eastAsia="宋体" w:cs="宋体"/>
          <w:b/>
          <w:bCs/>
          <w:lang w:val="en-US" w:eastAsia="zh-CN"/>
        </w:rPr>
      </w:pPr>
      <w:r>
        <w:rPr>
          <w:rFonts w:hint="eastAsia" w:ascii="宋体" w:hAnsi="宋体" w:eastAsia="宋体" w:cs="宋体"/>
        </w:rPr>
        <w:drawing>
          <wp:inline distT="0" distB="0" distL="114300" distR="114300">
            <wp:extent cx="3966845" cy="2818765"/>
            <wp:effectExtent l="0" t="0" r="10795"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3966845" cy="2818765"/>
                    </a:xfrm>
                    <a:prstGeom prst="rect">
                      <a:avLst/>
                    </a:prstGeom>
                    <a:noFill/>
                    <a:ln>
                      <a:noFill/>
                    </a:ln>
                  </pic:spPr>
                </pic:pic>
              </a:graphicData>
            </a:graphic>
          </wp:inline>
        </w:drawing>
      </w:r>
    </w:p>
    <w:p>
      <w:pPr>
        <w:bidi w:val="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砂芯托盘：</w:t>
      </w:r>
    </w:p>
    <w:p>
      <w:pPr>
        <w:bidi w:val="0"/>
        <w:ind w:firstLine="420" w:firstLineChars="2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3043555" cy="2147570"/>
            <wp:effectExtent l="0" t="0" r="4445" b="1270"/>
            <wp:docPr id="9" name="图片 9" descr="bfc9f05faf0d5e6a44e9958410c9d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c9f05faf0d5e6a44e9958410c9d1f2"/>
                    <pic:cNvPicPr>
                      <a:picLocks noChangeAspect="1"/>
                    </pic:cNvPicPr>
                  </pic:nvPicPr>
                  <pic:blipFill>
                    <a:blip r:embed="rId12"/>
                    <a:stretch>
                      <a:fillRect/>
                    </a:stretch>
                  </pic:blipFill>
                  <pic:spPr>
                    <a:xfrm>
                      <a:off x="0" y="0"/>
                      <a:ext cx="3043555" cy="2147570"/>
                    </a:xfrm>
                    <a:prstGeom prst="rect">
                      <a:avLst/>
                    </a:prstGeom>
                  </pic:spPr>
                </pic:pic>
              </a:graphicData>
            </a:graphic>
          </wp:inline>
        </w:drawing>
      </w:r>
      <w:r>
        <w:rPr>
          <w:rFonts w:hint="eastAsia" w:ascii="宋体" w:hAnsi="宋体" w:eastAsia="宋体" w:cs="宋体"/>
          <w:b/>
          <w:bCs/>
          <w:lang w:val="en-US" w:eastAsia="zh-CN"/>
        </w:rPr>
        <w:drawing>
          <wp:inline distT="0" distB="0" distL="114300" distR="114300">
            <wp:extent cx="3043555" cy="2159635"/>
            <wp:effectExtent l="0" t="0" r="4445" b="4445"/>
            <wp:docPr id="15" name="图片 15" descr="b006bf9db2f5126a088efb747f6d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006bf9db2f5126a088efb747f6d2429"/>
                    <pic:cNvPicPr>
                      <a:picLocks noChangeAspect="1"/>
                    </pic:cNvPicPr>
                  </pic:nvPicPr>
                  <pic:blipFill>
                    <a:blip r:embed="rId13"/>
                    <a:stretch>
                      <a:fillRect/>
                    </a:stretch>
                  </pic:blipFill>
                  <pic:spPr>
                    <a:xfrm>
                      <a:off x="0" y="0"/>
                      <a:ext cx="3043555" cy="2159635"/>
                    </a:xfrm>
                    <a:prstGeom prst="rect">
                      <a:avLst/>
                    </a:prstGeom>
                  </pic:spPr>
                </pic:pic>
              </a:graphicData>
            </a:graphic>
          </wp:inline>
        </w:drawing>
      </w: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模板：</w:t>
      </w:r>
    </w:p>
    <w:p>
      <w:pPr>
        <w:bidi w:val="0"/>
        <w:ind w:firstLine="422" w:firstLineChars="200"/>
        <w:rPr>
          <w:rFonts w:hint="eastAsia" w:ascii="宋体" w:hAnsi="宋体" w:eastAsia="宋体" w:cs="宋体"/>
          <w:b/>
          <w:bCs/>
          <w:lang w:val="en-US" w:eastAsia="zh-CN"/>
        </w:rPr>
      </w:pPr>
    </w:p>
    <w:p>
      <w:pPr>
        <w:bidi w:val="0"/>
        <w:ind w:firstLine="420" w:firstLineChars="200"/>
        <w:rPr>
          <w:rFonts w:hint="eastAsia" w:ascii="宋体" w:hAnsi="宋体" w:eastAsia="宋体" w:cs="宋体"/>
          <w:b/>
          <w:bCs/>
          <w:lang w:val="en-US" w:eastAsia="zh-CN"/>
        </w:rPr>
      </w:pPr>
      <w:r>
        <w:rPr>
          <w:rFonts w:hint="eastAsia" w:ascii="宋体" w:hAnsi="宋体" w:eastAsia="宋体" w:cs="宋体"/>
          <w:sz w:val="21"/>
        </w:rPr>
        <mc:AlternateContent>
          <mc:Choice Requires="wps">
            <w:drawing>
              <wp:anchor distT="0" distB="0" distL="114300" distR="114300" simplePos="0" relativeHeight="251667456" behindDoc="0" locked="0" layoutInCell="1" allowOverlap="1">
                <wp:simplePos x="0" y="0"/>
                <wp:positionH relativeFrom="column">
                  <wp:posOffset>1345565</wp:posOffset>
                </wp:positionH>
                <wp:positionV relativeFrom="paragraph">
                  <wp:posOffset>175895</wp:posOffset>
                </wp:positionV>
                <wp:extent cx="2936240" cy="45720"/>
                <wp:effectExtent l="0" t="12700" r="5080" b="17780"/>
                <wp:wrapNone/>
                <wp:docPr id="28" name="直接连接符 28"/>
                <wp:cNvGraphicFramePr/>
                <a:graphic xmlns:a="http://schemas.openxmlformats.org/drawingml/2006/main">
                  <a:graphicData uri="http://schemas.microsoft.com/office/word/2010/wordprocessingShape">
                    <wps:wsp>
                      <wps:cNvCnPr/>
                      <wps:spPr>
                        <a:xfrm flipV="1">
                          <a:off x="1955165" y="1410335"/>
                          <a:ext cx="2936240" cy="4572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5.95pt;margin-top:13.85pt;height:3.6pt;width:231.2pt;z-index:251667456;mso-width-relative:page;mso-height-relative:page;" filled="f" stroked="t" coordsize="21600,21600" o:gfxdata="UEsDBAoAAAAAAIdO4kAAAAAAAAAAAAAAAAAEAAAAZHJzL1BLAwQUAAAACACHTuJAp48bGNYAAAAJ&#10;AQAADwAAAGRycy9kb3ducmV2LnhtbE2PwU6EMBCG7ya+QzMm3tzCgouLlD1oPHgxWdT7LJ2lRDol&#10;tMD69taT3mYyX/75/upwsYNYaPK9YwXpJgFB3Drdc6fg4/3l7gGED8gaB8ek4Js8HOrrqwpL7VY+&#10;0tKETsQQ9iUqMCGMpZS+NWTRb9xIHG9nN1kMcZ06qSdcY7gd5DZJdtJiz/GDwZGeDLVfzWwVfHI2&#10;u9f75zxZmuOI2fltXQ0pdXuTJo8gAl3CHwy/+lEd6uh0cjNrLwYF2zTdRzQORQEiArsiz0CcFGT5&#10;HmRdyf8N6h9QSwMEFAAAAAgAh07iQLfTbkH1AQAAtwMAAA4AAABkcnMvZTJvRG9jLnhtbK1TzY7T&#10;MBC+I/EOlu80adoUNmq6h63KBcFK/Nxdx04s+U8eb9O+BC+AxA1OHLnzNiyPwdgpCyyXPZCDNba/&#10;fDPfN+P15dFochABlLMtnc9KSoTlrlO2b+nbN7snzyiByGzHtLOipScB9HLz+NF69I2o3OB0JwJB&#10;EgvN6Fs6xOibogA+CMNg5ryweCldMCziNvRFF9iI7EYXVVmuitGFzgfHBQCebqdLemYMDyF0Uiou&#10;to7fGGHjxBqEZhElwaA80E2uVkrB4yspQUSiW4pKY14xCcb7tBabNWv6wPyg+LkE9pAS7mkyTFlM&#10;eke1ZZGRm6D+oTKKBwdOxhl3ppiEZEdQxby8583rgXmRtaDV4O9Mh/9Hy18ergNRXUsr7LtlBjt+&#10;++Hr9/effnz7iOvtl88Eb9Cm0UOD6Ct7Hc478NchaT7KYIjUyr/DecouoC5yxM1FXc9XNSUnjJfz&#10;crGoJ8PFMRKOgOpisaqW2AuOiGX9tMoNKSbKRO0DxOfCGZKClmplkx+sYYcXELEMhP6CpGPrdkrr&#10;3FNtyYgJ6mWZ6BkOqsQBwdB4FAu2p4TpHl8AjyFTgtOqS78nIgj9/koHcmA4N7tdiV+qHNP9BUu5&#10;twyGCZevzjBtEZ0sm0xK0d51p+xdPsd+Zr7z7KWB+XOf//793j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ePGxjWAAAACQEAAA8AAAAAAAAAAQAgAAAAIgAAAGRycy9kb3ducmV2LnhtbFBLAQIU&#10;ABQAAAAIAIdO4kC3025B9QEAALcDAAAOAAAAAAAAAAEAIAAAACUBAABkcnMvZTJvRG9jLnhtbFBL&#10;BQYAAAAABgAGAFkBAACMBQAAAAA=&#10;">
                <v:fill on="f" focussize="0,0"/>
                <v:stroke weight="2pt" color="#FF0000 [3204]" joinstyle="round"/>
                <v:imagedata o:title=""/>
                <o:lock v:ext="edit" aspectratio="f"/>
              </v:line>
            </w:pict>
          </mc:Fallback>
        </mc:AlternateContent>
      </w:r>
      <w:r>
        <w:rPr>
          <w:rFonts w:hint="eastAsia" w:ascii="宋体" w:hAnsi="宋体" w:eastAsia="宋体" w:cs="宋体"/>
          <w:sz w:val="21"/>
        </w:rPr>
        <mc:AlternateContent>
          <mc:Choice Requires="wps">
            <w:drawing>
              <wp:anchor distT="0" distB="0" distL="114300" distR="114300" simplePos="0" relativeHeight="251666432" behindDoc="0" locked="0" layoutInCell="1" allowOverlap="1">
                <wp:simplePos x="0" y="0"/>
                <wp:positionH relativeFrom="column">
                  <wp:posOffset>4281805</wp:posOffset>
                </wp:positionH>
                <wp:positionV relativeFrom="paragraph">
                  <wp:posOffset>175895</wp:posOffset>
                </wp:positionV>
                <wp:extent cx="985520" cy="1656080"/>
                <wp:effectExtent l="10795" t="6350" r="24765" b="13970"/>
                <wp:wrapNone/>
                <wp:docPr id="27" name="直接连接符 27"/>
                <wp:cNvGraphicFramePr/>
                <a:graphic xmlns:a="http://schemas.openxmlformats.org/drawingml/2006/main">
                  <a:graphicData uri="http://schemas.microsoft.com/office/word/2010/wordprocessingShape">
                    <wps:wsp>
                      <wps:cNvCnPr/>
                      <wps:spPr>
                        <a:xfrm>
                          <a:off x="4891405" y="1410335"/>
                          <a:ext cx="985520" cy="165608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37.15pt;margin-top:13.85pt;height:130.4pt;width:77.6pt;z-index:251666432;mso-width-relative:page;mso-height-relative:page;" filled="f" stroked="t" coordsize="21600,21600" o:gfxdata="UEsDBAoAAAAAAIdO4kAAAAAAAAAAAAAAAAAEAAAAZHJzL1BLAwQUAAAACACHTuJA8/WY2dkAAAAK&#10;AQAADwAAAGRycy9kb3ducmV2LnhtbE2Py07DMBBF90j8gzVI7KiTQB6EOF2AQIJdC23Fzo0ncYQf&#10;Uew++HuGFSxn5ujOuc3ybA074hxG7wSkiwQYus6r0Q0CPt6fbypgIUqnpPEOBXxjgGV7edHIWvmT&#10;W+FxHQdGIS7UUoCOcao5D51GK8PCT+jo1vvZykjjPHA1yxOFW8OzJCm4laOjD1pO+Kix+1ofrIDX&#10;LW7U5vPtKfdGpf3upQi9LoS4vkqTB2ARz/EPhl99UoeWnPb+4FRgRkBR3t0SKiArS2AEVNl9DmxP&#10;i6rKgbcN/1+h/QFQSwMEFAAAAAgAh07iQBQY/AjvAQAArgMAAA4AAABkcnMvZTJvRG9jLnhtbK1T&#10;zY7TMBC+I/EOlu80abcp3ajpHrYqFwSVgAdwHTux5D95vE37ErwAEjc4ceTO2+zyGIydsgvLZQ/k&#10;4IztL9/M981kdXU0mhxEAOVsQ6eTkhJhuWuV7Rr64f32xZISiMy2TDsrGnoSQK/Wz5+tBl+Lmeud&#10;bkUgSGKhHnxD+xh9XRTAe2EYTJwXFi+lC4ZF3IauaAMbkN3oYlaWi2JwofXBcQGAp5vxkp4Zw1MI&#10;nZSKi43jN0bYOLIGoVlESdArD3Sdq5VS8PhWShCR6Iai0phXTILxPq3FesXqLjDfK34ugT2lhEea&#10;DFMWk95TbVhk5Caof6iM4sGBk3HCnSlGIdkRVDEtH3nzrmdeZC1oNfh70+H/0fI3h10gqm3o7CUl&#10;lhns+N2n77cfv/z88RnXu29fCd6gTYOHGtHXdhfOO/C7kDQfZTDpjWrIsaHz5eV0XlaUnHC85tPy&#10;4qIabRbHSDgCLpdVNcMG8ARYVItymftQPDD5APGVcIakoKFa2WQDq9nhNUTMjtDfkHRs3VZpnVup&#10;LRlQSzUvUwKG8ylxLjA0HjWC7ShhusPB5zFkSnBatenzRASh21/rQA4Mx2W7LfFJpWO6v2Ap94ZB&#10;P+Ly1RmmLaKTU6M3Kdq79pQty+fYxsx3Hrk0J3/u89cPv9n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P1mNnZAAAACgEAAA8AAAAAAAAAAQAgAAAAIgAAAGRycy9kb3ducmV2LnhtbFBLAQIUABQA&#10;AAAIAIdO4kAUGPwI7wEAAK4DAAAOAAAAAAAAAAEAIAAAACgBAABkcnMvZTJvRG9jLnhtbFBLBQYA&#10;AAAABgAGAFkBAACJBQAAAAA=&#10;">
                <v:fill on="f" focussize="0,0"/>
                <v:stroke weight="2pt" color="#FF0000 [3204]" joinstyle="round"/>
                <v:imagedata o:title=""/>
                <o:lock v:ext="edit" aspectratio="f"/>
              </v:line>
            </w:pict>
          </mc:Fallback>
        </mc:AlternateContent>
      </w:r>
      <w:r>
        <w:rPr>
          <w:rFonts w:hint="eastAsia" w:ascii="宋体" w:hAnsi="宋体" w:eastAsia="宋体" w:cs="宋体"/>
          <w:sz w:val="21"/>
        </w:rPr>
        <mc:AlternateContent>
          <mc:Choice Requires="wps">
            <w:drawing>
              <wp:anchor distT="0" distB="0" distL="114300" distR="114300" simplePos="0" relativeHeight="251665408" behindDoc="0" locked="0" layoutInCell="1" allowOverlap="1">
                <wp:simplePos x="0" y="0"/>
                <wp:positionH relativeFrom="column">
                  <wp:posOffset>370205</wp:posOffset>
                </wp:positionH>
                <wp:positionV relativeFrom="paragraph">
                  <wp:posOffset>1842135</wp:posOffset>
                </wp:positionV>
                <wp:extent cx="4886960" cy="40640"/>
                <wp:effectExtent l="0" t="12700" r="5080" b="22860"/>
                <wp:wrapNone/>
                <wp:docPr id="26" name="直接连接符 26"/>
                <wp:cNvGraphicFramePr/>
                <a:graphic xmlns:a="http://schemas.openxmlformats.org/drawingml/2006/main">
                  <a:graphicData uri="http://schemas.microsoft.com/office/word/2010/wordprocessingShape">
                    <wps:wsp>
                      <wps:cNvCnPr/>
                      <wps:spPr>
                        <a:xfrm flipV="1">
                          <a:off x="979805" y="3076575"/>
                          <a:ext cx="4886960" cy="4064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9.15pt;margin-top:145.05pt;height:3.2pt;width:384.8pt;z-index:251665408;mso-width-relative:page;mso-height-relative:page;" filled="f" stroked="t" coordsize="21600,21600" o:gfxdata="UEsDBAoAAAAAAIdO4kAAAAAAAAAAAAAAAAAEAAAAZHJzL1BLAwQUAAAACACHTuJAQD3WXdcAAAAK&#10;AQAADwAAAGRycy9kb3ducmV2LnhtbE2PsU7DMBCGdyTewTokNmonISUNcTqAGFiQmsLuxtc4Ij5H&#10;sZOUt8edYLy7T/99f7W/2IEtOPnekYRkI4AhtU731En4PL49FMB8UKTV4Agl/KCHfX17U6lSu5UO&#10;uDShYzGEfKkkmBDGknPfGrTKb9yIFG9nN1kV4jh1XE9qjeF24KkQW25VT/GDUSO+GGy/m9lK+KJs&#10;du/566NYmsOosvPHuhqU8v4uEc/AAl7CHwxX/agOdXQ6uZm0Z4OEvMgiKSHdiQRYBIr0aQfsdN1s&#10;c+B1xf9XqH8BUEsDBBQAAAAIAIdO4kB+a9bi9gEAALYDAAAOAAAAZHJzL2Uyb0RvYy54bWytU82O&#10;0zAQviPxDpbvNNnSZtuo6R62KhcElfi5u46dWPKfPN6mfQleAIkbnDhy37dheQzGTllgueyBHCzb&#10;8+Wb+b4Zr66ORpODCKCcbejFpKREWO5aZbuGvnu7fbagBCKzLdPOioaeBNCr9dMnq8HXYup6p1sR&#10;CJJYqAff0D5GXxcF8F4YBhPnhcWgdMGwiMfQFW1gA7IbXUzLsioGF1ofHBcAeLsZg/TMGB5D6KRU&#10;XGwcvzHCxpE1CM0iSoJeeaDrXK2UgsfXUoKIRDcUlca8YhLc79NarFes7gLzveLnEthjSnigyTBl&#10;Mek91YZFRm6C+ofKKB4cOBkn3JliFJIdQRUX5QNv3vTMi6wFrQZ/bzr8P1r+6rALRLUNnVaUWGaw&#10;43cfv33/8PnH7Sdc775+IRhBmwYPNaKv7S6cT+B3IWk+ymCI1Mq/x3nKLqAucmzo8nK5KOeUnBr6&#10;vLys5pfz0W9xjIRjfLZYVMsKW8ERMSurWe5HMTImZh8gvhDOkLRpqFY22cFqdngJEatA6C9IurZu&#10;q7TOLdWWDKhpPisTPcM5lTgfuDUetYLtKGG6wwfAY8iU4LRq0++JCEK3v9aBHBiOzXZb4pcqx3R/&#10;wVLuDYN+xOXQGaYtopNjo0dpt3ftKVuX77Gdme88emle/jznv38/t/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D3WXdcAAAAKAQAADwAAAAAAAAABACAAAAAiAAAAZHJzL2Rvd25yZXYueG1sUEsB&#10;AhQAFAAAAAgAh07iQH5r1uL2AQAAtgMAAA4AAAAAAAAAAQAgAAAAJgEAAGRycy9lMm9Eb2MueG1s&#10;UEsFBgAAAAAGAAYAWQEAAI4FAAAAAA==&#10;">
                <v:fill on="f" focussize="0,0"/>
                <v:stroke weight="2pt" color="#FF0000 [3204]" joinstyle="round"/>
                <v:imagedata o:title=""/>
                <o:lock v:ext="edit" aspectratio="f"/>
              </v:line>
            </w:pict>
          </mc:Fallback>
        </mc:AlternateContent>
      </w:r>
      <w:r>
        <w:rPr>
          <w:rFonts w:hint="eastAsia" w:ascii="宋体" w:hAnsi="宋体" w:eastAsia="宋体" w:cs="宋体"/>
          <w:sz w:val="21"/>
        </w:rPr>
        <mc:AlternateContent>
          <mc:Choice Requires="wps">
            <w:drawing>
              <wp:anchor distT="0" distB="0" distL="114300" distR="114300" simplePos="0" relativeHeight="251664384" behindDoc="0" locked="0" layoutInCell="1" allowOverlap="1">
                <wp:simplePos x="0" y="0"/>
                <wp:positionH relativeFrom="column">
                  <wp:posOffset>360045</wp:posOffset>
                </wp:positionH>
                <wp:positionV relativeFrom="paragraph">
                  <wp:posOffset>216535</wp:posOffset>
                </wp:positionV>
                <wp:extent cx="995680" cy="1656080"/>
                <wp:effectExtent l="10795" t="6350" r="14605" b="13970"/>
                <wp:wrapNone/>
                <wp:docPr id="25" name="直接连接符 25"/>
                <wp:cNvGraphicFramePr/>
                <a:graphic xmlns:a="http://schemas.openxmlformats.org/drawingml/2006/main">
                  <a:graphicData uri="http://schemas.microsoft.com/office/word/2010/wordprocessingShape">
                    <wps:wsp>
                      <wps:cNvCnPr/>
                      <wps:spPr>
                        <a:xfrm flipH="1">
                          <a:off x="969645" y="1450975"/>
                          <a:ext cx="995680" cy="1656080"/>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8.35pt;margin-top:17.05pt;height:130.4pt;width:78.4pt;z-index:251664384;mso-width-relative:page;mso-height-relative:page;" filled="f" stroked="t" coordsize="21600,21600" o:gfxdata="UEsDBAoAAAAAAIdO4kAAAAAAAAAAAAAAAAAEAAAAZHJzL1BLAwQUAAAACACHTuJAMbciedYAAAAJ&#10;AQAADwAAAGRycy9kb3ducmV2LnhtbE2PQU+EMBCF7yb+h2ZMvLmFBVYXKXvQePBisqj3Lp2lRDol&#10;tMD67x1PenuT9/LeN9Xh4gax4BR6TwrSTQICqfWmp07Bx/vL3QOIEDUZPXhCBd8Y4FBfX1W6NH6l&#10;Iy5N7ASXUCi1AhvjWEoZWotOh40fkdg7+8npyOfUSTPplcvdILdJspNO98QLVo/4ZLH9aman4JOy&#10;2b8Wz3myNMdRZ+e3dbWo1O1NmjyCiHiJf2H4xWd0qJnp5GcyQQwKit09JxVkeQqC/W2aFSBOLPb5&#10;HmRdyf8f1D9QSwMEFAAAAAgAh07iQEiHXtTxAQAAtwMAAA4AAABkcnMvZTJvRG9jLnhtbK1TTY7T&#10;MBTeI3EHy3uaTNWGadR0FlMVFggqAQdwHTux5D/5eZr2ElwAiR2sWLLnNjMcg2cnDDBsZkEW1vvz&#10;9973+WV9dTKaHEUA5WxDL2YlJcJy1yrbNfT9u92zS0ogMtsy7axo6FkAvdo8fbIefC3mrne6FYEg&#10;iIV68A3tY/R1UQDvhWEwc15YTEoXDIvohq5oAxsQ3ehiXpZVMbjQ+uC4AMDodkzSCTE8BtBJqbjY&#10;On5jhI0jahCaRaQEvfJAN3laKQWPb6QEEYluKDKN+cQmaB/SWWzWrO4C873i0wjsMSM84GSYstj0&#10;HmrLIiM3Qf0DZRQPDpyMM+5MMRLJiiCLi/KBNm975kXmglKDvxcd/h8sf33cB6Lahs6XlFhm8MXv&#10;Pn67/fD5x/dPeN59/UIwgzINHmqsvrb7MHng9yFxPslgiNTKv8R9yiogL3Jq6KpaVQuEPWN8sSxX&#10;zzMQq8UpEp7yq2V1iS/BU0G1rEp0ELsYIRO0DxBfCGdIMhqqlU16sJodX0EcS3+VpLB1O6U1xlmt&#10;LRkSqUWZGjBcVIkLgqbxSBZsRwnTHf4BPIYMCU6rNl1PtyF0h2sdyJHh3ux2JX7TZH+Vpd5bBv1Y&#10;l1NTmbbII0k2ipSsg2vPWbscx/fMTKfdSwvzp59v//7fN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bciedYAAAAJAQAADwAAAAAAAAABACAAAAAiAAAAZHJzL2Rvd25yZXYueG1sUEsBAhQAFAAA&#10;AAgAh07iQEiHXtTxAQAAtwMAAA4AAAAAAAAAAQAgAAAAJQEAAGRycy9lMm9Eb2MueG1sUEsFBgAA&#10;AAAGAAYAWQEAAIgFAAAAAA==&#10;">
                <v:fill on="f" focussize="0,0"/>
                <v:stroke weight="2pt" color="#FF0000 [3204]" joinstyle="round"/>
                <v:imagedata o:title=""/>
                <o:lock v:ext="edit" aspectratio="f"/>
              </v:line>
            </w:pict>
          </mc:Fallback>
        </mc:AlternateContent>
      </w:r>
      <w:r>
        <w:rPr>
          <w:rFonts w:hint="eastAsia" w:ascii="宋体" w:hAnsi="宋体" w:eastAsia="宋体" w:cs="宋体"/>
        </w:rPr>
        <w:drawing>
          <wp:inline distT="0" distB="0" distL="114300" distR="114300">
            <wp:extent cx="5153025" cy="2039620"/>
            <wp:effectExtent l="0" t="0" r="1333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5153025" cy="2039620"/>
                    </a:xfrm>
                    <a:prstGeom prst="rect">
                      <a:avLst/>
                    </a:prstGeom>
                    <a:noFill/>
                    <a:ln>
                      <a:noFill/>
                    </a:ln>
                  </pic:spPr>
                </pic:pic>
              </a:graphicData>
            </a:graphic>
          </wp:inline>
        </w:drawing>
      </w:r>
    </w:p>
    <w:p>
      <w:pPr>
        <w:bidi w:val="0"/>
        <w:ind w:firstLine="422" w:firstLineChars="200"/>
        <w:rPr>
          <w:rFonts w:hint="eastAsia" w:ascii="宋体" w:hAnsi="宋体" w:eastAsia="宋体" w:cs="宋体"/>
          <w:b/>
          <w:bCs/>
          <w:lang w:val="en-US" w:eastAsia="zh-CN"/>
        </w:rPr>
      </w:pPr>
    </w:p>
    <w:p>
      <w:pPr>
        <w:bidi w:val="0"/>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模板托盘：</w:t>
      </w:r>
    </w:p>
    <w:p>
      <w:pPr>
        <w:bidi w:val="0"/>
        <w:ind w:firstLine="420" w:firstLineChars="2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3054985" cy="2152650"/>
            <wp:effectExtent l="0" t="0" r="8255" b="11430"/>
            <wp:docPr id="12" name="图片 12" descr="e01e1448e7acefa5c53dd3fe6499f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01e1448e7acefa5c53dd3fe6499f167"/>
                    <pic:cNvPicPr>
                      <a:picLocks noChangeAspect="1"/>
                    </pic:cNvPicPr>
                  </pic:nvPicPr>
                  <pic:blipFill>
                    <a:blip r:embed="rId15"/>
                    <a:stretch>
                      <a:fillRect/>
                    </a:stretch>
                  </pic:blipFill>
                  <pic:spPr>
                    <a:xfrm>
                      <a:off x="0" y="0"/>
                      <a:ext cx="3054985" cy="2152650"/>
                    </a:xfrm>
                    <a:prstGeom prst="rect">
                      <a:avLst/>
                    </a:prstGeom>
                  </pic:spPr>
                </pic:pic>
              </a:graphicData>
            </a:graphic>
          </wp:inline>
        </w:drawing>
      </w:r>
      <w:r>
        <w:rPr>
          <w:rFonts w:hint="eastAsia" w:ascii="宋体" w:hAnsi="宋体" w:eastAsia="宋体" w:cs="宋体"/>
          <w:lang w:val="en-US" w:eastAsia="zh-CN"/>
        </w:rPr>
        <w:drawing>
          <wp:inline distT="0" distB="0" distL="114300" distR="114300">
            <wp:extent cx="2934335" cy="2120265"/>
            <wp:effectExtent l="0" t="0" r="6985" b="13335"/>
            <wp:docPr id="16" name="图片 16" descr="de4d780fd9070d83dc8fdd063f0fa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e4d780fd9070d83dc8fdd063f0fad23"/>
                    <pic:cNvPicPr>
                      <a:picLocks noChangeAspect="1"/>
                    </pic:cNvPicPr>
                  </pic:nvPicPr>
                  <pic:blipFill>
                    <a:blip r:embed="rId16"/>
                    <a:stretch>
                      <a:fillRect/>
                    </a:stretch>
                  </pic:blipFill>
                  <pic:spPr>
                    <a:xfrm>
                      <a:off x="0" y="0"/>
                      <a:ext cx="2934335" cy="2120265"/>
                    </a:xfrm>
                    <a:prstGeom prst="rect">
                      <a:avLst/>
                    </a:prstGeom>
                  </pic:spPr>
                </pic:pic>
              </a:graphicData>
            </a:graphic>
          </wp:inline>
        </w:drawing>
      </w:r>
    </w:p>
    <w:p>
      <w:pPr>
        <w:keepNext w:val="0"/>
        <w:keepLines w:val="0"/>
        <w:pageBreakBefore/>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b/>
          <w:bCs/>
          <w:sz w:val="24"/>
        </w:rPr>
      </w:pPr>
      <w:r>
        <w:rPr>
          <w:rFonts w:hint="eastAsia" w:ascii="宋体" w:hAnsi="宋体" w:eastAsia="宋体" w:cs="宋体"/>
          <w:b w:val="0"/>
          <w:bCs/>
          <w:kern w:val="2"/>
          <w:sz w:val="24"/>
          <w:szCs w:val="24"/>
          <w:lang w:val="en-US" w:eastAsia="zh-CN" w:bidi="ar-SA"/>
        </w:rPr>
        <w:t>3</w:t>
      </w:r>
      <w:r>
        <w:rPr>
          <w:rFonts w:hint="eastAsia" w:ascii="宋体" w:hAnsi="宋体" w:eastAsia="宋体" w:cs="宋体"/>
          <w:b/>
          <w:bCs/>
          <w:sz w:val="24"/>
          <w:lang w:val="en-US" w:eastAsia="zh-CN"/>
        </w:rPr>
        <w:t xml:space="preserve"> 设计规范</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firstLine="556"/>
        <w:textAlignment w:val="auto"/>
        <w:rPr>
          <w:rFonts w:hint="eastAsia" w:ascii="宋体" w:hAnsi="宋体" w:eastAsia="宋体" w:cs="宋体"/>
          <w:sz w:val="21"/>
          <w:szCs w:val="21"/>
          <w:lang w:eastAsia="zh-CN"/>
        </w:rPr>
      </w:pPr>
      <w:r>
        <w:rPr>
          <w:rFonts w:hint="eastAsia" w:ascii="宋体" w:hAnsi="宋体" w:eastAsia="宋体" w:cs="宋体"/>
          <w:spacing w:val="-10"/>
          <w:sz w:val="21"/>
          <w:szCs w:val="21"/>
          <w:lang w:eastAsia="zh-CN"/>
        </w:rPr>
        <w:t>对于项目中所涉及的物流系统工程设计、设备和系统的能力、结构、</w:t>
      </w:r>
      <w:r>
        <w:rPr>
          <w:rFonts w:hint="eastAsia" w:ascii="宋体" w:hAnsi="宋体" w:eastAsia="宋体" w:cs="宋体"/>
          <w:spacing w:val="10"/>
          <w:sz w:val="21"/>
          <w:szCs w:val="21"/>
          <w:lang w:eastAsia="zh-CN"/>
        </w:rPr>
        <w:t xml:space="preserve"> </w:t>
      </w:r>
      <w:r>
        <w:rPr>
          <w:rFonts w:hint="eastAsia" w:ascii="宋体" w:hAnsi="宋体" w:eastAsia="宋体" w:cs="宋体"/>
          <w:spacing w:val="-4"/>
          <w:sz w:val="21"/>
          <w:szCs w:val="21"/>
          <w:lang w:eastAsia="zh-CN"/>
        </w:rPr>
        <w:t>制造、安全性、检验、机械、电气、接口等均采用以下标准和规范，未</w:t>
      </w:r>
      <w:r>
        <w:rPr>
          <w:rFonts w:hint="eastAsia" w:ascii="宋体" w:hAnsi="宋体" w:eastAsia="宋体" w:cs="宋体"/>
          <w:spacing w:val="-1"/>
          <w:sz w:val="21"/>
          <w:szCs w:val="21"/>
          <w:lang w:eastAsia="zh-CN"/>
        </w:rPr>
        <w:t>说明设计规范，按有关国家级行业标准执行：</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5" w:after="0" w:afterLines="25" w:line="240" w:lineRule="auto"/>
        <w:ind w:left="992" w:leftChars="0" w:hanging="567" w:firstLineChars="0"/>
        <w:textAlignment w:val="auto"/>
        <w:rPr>
          <w:rFonts w:hint="eastAsia" w:ascii="宋体" w:hAnsi="宋体" w:eastAsia="宋体" w:cs="宋体"/>
          <w:szCs w:val="21"/>
          <w:lang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3.1</w:t>
      </w:r>
      <w:r>
        <w:rPr>
          <w:rFonts w:hint="eastAsia" w:ascii="宋体" w:hAnsi="宋体" w:eastAsia="宋体" w:cs="宋体"/>
          <w:szCs w:val="21"/>
          <w:lang w:eastAsia="zh-CN"/>
        </w:rPr>
        <w:t>工程标准</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1) 有轨巷道式高层货架仓库设计规范 JB/T 9018-1999</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1"/>
        <w:textAlignment w:val="auto"/>
        <w:rPr>
          <w:rFonts w:hint="eastAsia" w:ascii="宋体" w:hAnsi="宋体" w:eastAsia="宋体" w:cs="宋体"/>
          <w:spacing w:val="-3"/>
          <w:sz w:val="21"/>
          <w:szCs w:val="21"/>
          <w:lang w:eastAsia="zh-CN"/>
        </w:rPr>
      </w:pPr>
      <w:r>
        <w:rPr>
          <w:rFonts w:hint="eastAsia" w:ascii="宋体" w:hAnsi="宋体" w:eastAsia="宋体" w:cs="宋体"/>
          <w:spacing w:val="-3"/>
          <w:sz w:val="21"/>
          <w:szCs w:val="21"/>
          <w:lang w:eastAsia="zh-CN"/>
        </w:rPr>
        <w:t>2)</w:t>
      </w:r>
      <w:r>
        <w:rPr>
          <w:rFonts w:hint="eastAsia" w:ascii="宋体" w:hAnsi="宋体" w:eastAsia="宋体" w:cs="宋体"/>
          <w:spacing w:val="72"/>
          <w:sz w:val="21"/>
          <w:szCs w:val="21"/>
          <w:lang w:eastAsia="zh-CN"/>
        </w:rPr>
        <w:t xml:space="preserve"> </w:t>
      </w:r>
      <w:r>
        <w:rPr>
          <w:rFonts w:hint="eastAsia" w:ascii="宋体" w:hAnsi="宋体" w:eastAsia="宋体" w:cs="宋体"/>
          <w:spacing w:val="-3"/>
          <w:sz w:val="21"/>
          <w:szCs w:val="21"/>
          <w:lang w:eastAsia="zh-CN"/>
        </w:rPr>
        <w:t>自动化立体仓库设计规范 JB/T 9018-2011</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5" w:after="0" w:afterLines="25" w:line="240" w:lineRule="auto"/>
        <w:ind w:left="992" w:leftChars="0" w:hanging="567" w:firstLineChars="0"/>
        <w:textAlignment w:val="auto"/>
        <w:rPr>
          <w:rFonts w:hint="eastAsia" w:ascii="宋体" w:hAnsi="宋体" w:eastAsia="宋体" w:cs="宋体"/>
          <w:szCs w:val="21"/>
          <w:lang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3.2</w:t>
      </w:r>
      <w:r>
        <w:rPr>
          <w:rFonts w:hint="eastAsia" w:ascii="宋体" w:hAnsi="宋体" w:eastAsia="宋体" w:cs="宋体"/>
          <w:szCs w:val="21"/>
          <w:lang w:eastAsia="zh-CN"/>
        </w:rPr>
        <w:t>机械标准</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1) 有轨巷道式高层货架仓库设计规范 JB/T 9018-1999</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1"/>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2) 立体仓库焊接式钢结构货架技术条件 JB/T 5323-91</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3"/>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3) 有轨巷道堆垛起重机技术条件 JB/T 7016-93</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56"/>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4) 有轨巷道堆垛起重机安全规范 JB </w:t>
      </w:r>
      <w:r>
        <w:rPr>
          <w:rFonts w:hint="eastAsia" w:ascii="宋体" w:hAnsi="宋体" w:eastAsia="宋体" w:cs="宋体"/>
          <w:spacing w:val="-1"/>
          <w:sz w:val="21"/>
          <w:szCs w:val="21"/>
          <w:lang w:eastAsia="zh-CN"/>
        </w:rPr>
        <w:t>5319.2-91</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3"/>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5) 巷道堆垛机型式与基本参数 JB 2960-81</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0"/>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6) 起重机设计规范 GB</w:t>
      </w:r>
      <w:r>
        <w:rPr>
          <w:rFonts w:hint="eastAsia" w:ascii="宋体" w:hAnsi="宋体" w:eastAsia="宋体" w:cs="宋体"/>
          <w:spacing w:val="27"/>
          <w:sz w:val="21"/>
          <w:szCs w:val="21"/>
          <w:lang w:eastAsia="zh-CN"/>
        </w:rPr>
        <w:t xml:space="preserve"> </w:t>
      </w:r>
      <w:r>
        <w:rPr>
          <w:rFonts w:hint="eastAsia" w:ascii="宋体" w:hAnsi="宋体" w:eastAsia="宋体" w:cs="宋体"/>
          <w:spacing w:val="-2"/>
          <w:sz w:val="21"/>
          <w:szCs w:val="21"/>
          <w:lang w:eastAsia="zh-CN"/>
        </w:rPr>
        <w:t>3811-83</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4"/>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7) 钢货架结构设计规范 CEC S23：1990</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59"/>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8) 高层货架仓库设计规范 ZBJ 83015-89</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59"/>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9) 钢铁工件涂装前磷化处理技术条件 GB</w:t>
      </w:r>
      <w:r>
        <w:rPr>
          <w:rFonts w:hint="eastAsia" w:ascii="宋体" w:hAnsi="宋体" w:eastAsia="宋体" w:cs="宋体"/>
          <w:spacing w:val="-1"/>
          <w:sz w:val="21"/>
          <w:szCs w:val="21"/>
          <w:lang w:eastAsia="zh-CN"/>
        </w:rPr>
        <w:t xml:space="preserve"> 6807-2001</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10) 建筑钢结构焊接技术规程 JZZ</w:t>
      </w:r>
      <w:r>
        <w:rPr>
          <w:rFonts w:hint="eastAsia" w:ascii="宋体" w:hAnsi="宋体" w:eastAsia="宋体" w:cs="宋体"/>
          <w:spacing w:val="48"/>
          <w:sz w:val="21"/>
          <w:szCs w:val="21"/>
          <w:lang w:eastAsia="zh-CN"/>
        </w:rPr>
        <w:t xml:space="preserve"> </w:t>
      </w:r>
      <w:r>
        <w:rPr>
          <w:rFonts w:hint="eastAsia" w:ascii="宋体" w:hAnsi="宋体" w:eastAsia="宋体" w:cs="宋体"/>
          <w:spacing w:val="-3"/>
          <w:sz w:val="21"/>
          <w:szCs w:val="21"/>
          <w:lang w:eastAsia="zh-CN"/>
        </w:rPr>
        <w:t>18-2002</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11) 冷弯薄壁型钢结构技术规范 GB 50018-2002</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12) 建筑结构荷载规范 GB 5000</w:t>
      </w:r>
      <w:r>
        <w:rPr>
          <w:rFonts w:hint="eastAsia" w:ascii="宋体" w:hAnsi="宋体" w:eastAsia="宋体" w:cs="宋体"/>
          <w:spacing w:val="-2"/>
          <w:sz w:val="21"/>
          <w:szCs w:val="21"/>
          <w:lang w:eastAsia="zh-CN"/>
        </w:rPr>
        <w:t>9-2012</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pacing w:val="-3"/>
          <w:sz w:val="21"/>
          <w:szCs w:val="21"/>
          <w:lang w:eastAsia="zh-CN"/>
        </w:rPr>
      </w:pPr>
      <w:r>
        <w:rPr>
          <w:rFonts w:hint="eastAsia" w:ascii="宋体" w:hAnsi="宋体" w:eastAsia="宋体" w:cs="宋体"/>
          <w:spacing w:val="-3"/>
          <w:sz w:val="21"/>
          <w:szCs w:val="21"/>
          <w:lang w:eastAsia="zh-CN"/>
        </w:rPr>
        <w:t>13) 碳素结构钢 GB</w:t>
      </w:r>
      <w:r>
        <w:rPr>
          <w:rFonts w:hint="eastAsia" w:ascii="宋体" w:hAnsi="宋体" w:eastAsia="宋体" w:cs="宋体"/>
          <w:spacing w:val="29"/>
          <w:sz w:val="21"/>
          <w:szCs w:val="21"/>
          <w:lang w:eastAsia="zh-CN"/>
        </w:rPr>
        <w:t xml:space="preserve"> </w:t>
      </w:r>
      <w:r>
        <w:rPr>
          <w:rFonts w:hint="eastAsia" w:ascii="宋体" w:hAnsi="宋体" w:eastAsia="宋体" w:cs="宋体"/>
          <w:spacing w:val="-3"/>
          <w:sz w:val="21"/>
          <w:szCs w:val="21"/>
          <w:lang w:eastAsia="zh-CN"/>
        </w:rPr>
        <w:t>700-2006</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5" w:after="0" w:afterLines="25" w:line="240" w:lineRule="auto"/>
        <w:ind w:left="992" w:leftChars="0" w:hanging="567" w:firstLineChars="0"/>
        <w:textAlignment w:val="auto"/>
        <w:rPr>
          <w:rFonts w:hint="eastAsia" w:ascii="宋体" w:hAnsi="宋体" w:eastAsia="宋体" w:cs="宋体"/>
          <w:szCs w:val="21"/>
          <w:lang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3.3</w:t>
      </w:r>
      <w:r>
        <w:rPr>
          <w:rFonts w:hint="eastAsia" w:ascii="宋体" w:hAnsi="宋体" w:eastAsia="宋体" w:cs="宋体"/>
          <w:szCs w:val="21"/>
          <w:lang w:eastAsia="zh-CN"/>
        </w:rPr>
        <w:t>电气标准</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8"/>
        <w:textAlignment w:val="auto"/>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1)</w:t>
      </w:r>
      <w:r>
        <w:rPr>
          <w:rFonts w:hint="eastAsia" w:ascii="宋体" w:hAnsi="宋体" w:eastAsia="宋体" w:cs="宋体"/>
          <w:spacing w:val="46"/>
          <w:sz w:val="21"/>
          <w:szCs w:val="21"/>
          <w:lang w:eastAsia="zh-CN"/>
        </w:rPr>
        <w:t xml:space="preserve"> </w:t>
      </w:r>
      <w:r>
        <w:rPr>
          <w:rFonts w:hint="eastAsia" w:ascii="宋体" w:hAnsi="宋体" w:eastAsia="宋体" w:cs="宋体"/>
          <w:spacing w:val="-3"/>
          <w:sz w:val="21"/>
          <w:szCs w:val="21"/>
          <w:lang w:eastAsia="zh-CN"/>
        </w:rPr>
        <w:t>民用建筑电气设计规范 JGJ/T 16-2008</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1"/>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2)</w:t>
      </w:r>
      <w:r>
        <w:rPr>
          <w:rFonts w:hint="eastAsia" w:ascii="宋体" w:hAnsi="宋体" w:eastAsia="宋体" w:cs="宋体"/>
          <w:spacing w:val="50"/>
          <w:sz w:val="21"/>
          <w:szCs w:val="21"/>
          <w:lang w:eastAsia="zh-CN"/>
        </w:rPr>
        <w:t xml:space="preserve"> </w:t>
      </w:r>
      <w:r>
        <w:rPr>
          <w:rFonts w:hint="eastAsia" w:ascii="宋体" w:hAnsi="宋体" w:eastAsia="宋体" w:cs="宋体"/>
          <w:spacing w:val="-2"/>
          <w:sz w:val="21"/>
          <w:szCs w:val="21"/>
          <w:lang w:eastAsia="zh-CN"/>
        </w:rPr>
        <w:t>电气技术用文件的编制 GB/T 6988.1～4-1997</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3"/>
        <w:textAlignment w:val="auto"/>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3)</w:t>
      </w:r>
      <w:r>
        <w:rPr>
          <w:rFonts w:hint="eastAsia" w:ascii="宋体" w:hAnsi="宋体" w:eastAsia="宋体" w:cs="宋体"/>
          <w:spacing w:val="52"/>
          <w:sz w:val="21"/>
          <w:szCs w:val="21"/>
          <w:lang w:eastAsia="zh-CN"/>
        </w:rPr>
        <w:t xml:space="preserve"> </w:t>
      </w:r>
      <w:r>
        <w:rPr>
          <w:rFonts w:hint="eastAsia" w:ascii="宋体" w:hAnsi="宋体" w:eastAsia="宋体" w:cs="宋体"/>
          <w:spacing w:val="-3"/>
          <w:sz w:val="21"/>
          <w:szCs w:val="21"/>
          <w:lang w:eastAsia="zh-CN"/>
        </w:rPr>
        <w:t>电气设备安全设计导则 GB 4064-83</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56"/>
        <w:textAlignment w:val="auto"/>
        <w:rPr>
          <w:rFonts w:hint="eastAsia" w:ascii="宋体" w:hAnsi="宋体" w:eastAsia="宋体" w:cs="宋体"/>
          <w:spacing w:val="-1"/>
          <w:sz w:val="21"/>
          <w:szCs w:val="21"/>
          <w:lang w:eastAsia="zh-CN"/>
        </w:rPr>
      </w:pPr>
      <w:r>
        <w:rPr>
          <w:rFonts w:hint="eastAsia" w:ascii="宋体" w:hAnsi="宋体" w:eastAsia="宋体" w:cs="宋体"/>
          <w:spacing w:val="-1"/>
          <w:sz w:val="21"/>
          <w:szCs w:val="21"/>
          <w:lang w:eastAsia="zh-CN"/>
        </w:rPr>
        <w:t>4) 低压配电设计规范 GB 50054-95</w:t>
      </w:r>
    </w:p>
    <w:p>
      <w:pPr>
        <w:keepNext w:val="0"/>
        <w:keepLines w:val="0"/>
        <w:pageBreakBefore w:val="0"/>
        <w:widowControl w:val="0"/>
        <w:numPr>
          <w:ilvl w:val="1"/>
          <w:numId w:val="0"/>
        </w:numPr>
        <w:kinsoku/>
        <w:wordWrap/>
        <w:overflowPunct/>
        <w:topLinePunct w:val="0"/>
        <w:autoSpaceDE/>
        <w:autoSpaceDN/>
        <w:bidi w:val="0"/>
        <w:adjustRightInd/>
        <w:snapToGrid/>
        <w:spacing w:before="0" w:beforeLines="25" w:after="0" w:afterLines="25" w:line="240" w:lineRule="auto"/>
        <w:ind w:left="992" w:leftChars="0" w:hanging="567" w:firstLineChars="0"/>
        <w:textAlignment w:val="auto"/>
        <w:rPr>
          <w:rFonts w:hint="eastAsia" w:ascii="宋体" w:hAnsi="宋体" w:eastAsia="宋体" w:cs="宋体"/>
          <w:szCs w:val="21"/>
          <w:lang w:eastAsia="zh-CN"/>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3.4</w:t>
      </w:r>
      <w:r>
        <w:rPr>
          <w:rFonts w:hint="eastAsia" w:ascii="宋体" w:hAnsi="宋体" w:eastAsia="宋体" w:cs="宋体"/>
          <w:szCs w:val="21"/>
          <w:lang w:eastAsia="zh-CN"/>
        </w:rPr>
        <w:t>软件标准</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85"/>
        <w:textAlignment w:val="auto"/>
        <w:rPr>
          <w:rFonts w:hint="eastAsia" w:ascii="宋体" w:hAnsi="宋体" w:eastAsia="宋体" w:cs="宋体"/>
          <w:sz w:val="21"/>
          <w:szCs w:val="21"/>
          <w:lang w:eastAsia="zh-CN"/>
        </w:rPr>
      </w:pPr>
      <w:r>
        <w:rPr>
          <w:rFonts w:hint="eastAsia" w:ascii="宋体" w:hAnsi="宋体" w:eastAsia="宋体" w:cs="宋体"/>
          <w:spacing w:val="-3"/>
          <w:sz w:val="21"/>
          <w:szCs w:val="21"/>
          <w:lang w:eastAsia="zh-CN"/>
        </w:rPr>
        <w:t>1) 软件工程术语 GB/T</w:t>
      </w:r>
      <w:r>
        <w:rPr>
          <w:rFonts w:hint="eastAsia" w:ascii="宋体" w:hAnsi="宋体" w:eastAsia="宋体" w:cs="宋体"/>
          <w:spacing w:val="40"/>
          <w:sz w:val="21"/>
          <w:szCs w:val="21"/>
          <w:lang w:eastAsia="zh-CN"/>
        </w:rPr>
        <w:t xml:space="preserve"> </w:t>
      </w:r>
      <w:r>
        <w:rPr>
          <w:rFonts w:hint="eastAsia" w:ascii="宋体" w:hAnsi="宋体" w:eastAsia="宋体" w:cs="宋体"/>
          <w:spacing w:val="-3"/>
          <w:sz w:val="21"/>
          <w:szCs w:val="21"/>
          <w:lang w:eastAsia="zh-CN"/>
        </w:rPr>
        <w:t>11457-2006</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8"/>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2) 信息技术互连国际标准 ISO/IEC</w:t>
      </w:r>
      <w:r>
        <w:rPr>
          <w:rFonts w:hint="eastAsia" w:ascii="宋体" w:hAnsi="宋体" w:eastAsia="宋体" w:cs="宋体"/>
          <w:spacing w:val="45"/>
          <w:sz w:val="21"/>
          <w:szCs w:val="21"/>
          <w:lang w:eastAsia="zh-CN"/>
        </w:rPr>
        <w:t xml:space="preserve"> </w:t>
      </w:r>
      <w:r>
        <w:rPr>
          <w:rFonts w:hint="eastAsia" w:ascii="宋体" w:hAnsi="宋体" w:eastAsia="宋体" w:cs="宋体"/>
          <w:spacing w:val="-2"/>
          <w:sz w:val="21"/>
          <w:szCs w:val="21"/>
          <w:lang w:eastAsia="zh-CN"/>
        </w:rPr>
        <w:t>11801-95</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0"/>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3) 计算机软件开发规范 GB 8566-88</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3"/>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4) 计算机软件配置管理计划规范 GB/T 12505-90(I</w:t>
      </w:r>
      <w:r>
        <w:rPr>
          <w:rFonts w:hint="eastAsia" w:ascii="宋体" w:hAnsi="宋体" w:eastAsia="宋体" w:cs="宋体"/>
          <w:spacing w:val="-1"/>
          <w:sz w:val="21"/>
          <w:szCs w:val="21"/>
          <w:lang w:eastAsia="zh-CN"/>
        </w:rPr>
        <w:t>EEE 828)</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0"/>
        <w:textAlignment w:val="auto"/>
        <w:rPr>
          <w:rFonts w:hint="eastAsia" w:ascii="宋体" w:hAnsi="宋体" w:eastAsia="宋体" w:cs="宋体"/>
          <w:sz w:val="21"/>
          <w:szCs w:val="21"/>
          <w:lang w:eastAsia="zh-CN"/>
        </w:rPr>
      </w:pPr>
      <w:r>
        <w:rPr>
          <w:rFonts w:hint="eastAsia" w:ascii="宋体" w:hAnsi="宋体" w:eastAsia="宋体" w:cs="宋体"/>
          <w:spacing w:val="-2"/>
          <w:sz w:val="21"/>
          <w:szCs w:val="21"/>
          <w:lang w:eastAsia="zh-CN"/>
        </w:rPr>
        <w:t>3.5 施工、安装、验收标准</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85"/>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1) 机械设备安装工程施工及验收通用规范 GB50231-98</w:t>
      </w: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68"/>
        <w:textAlignment w:val="auto"/>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2) 起重设备安装工程施工及验收规范 GB50278-98</w:t>
      </w:r>
    </w:p>
    <w:p>
      <w:pPr>
        <w:bidi w:val="0"/>
        <w:rPr>
          <w:rFonts w:hint="eastAsia" w:ascii="宋体" w:hAnsi="宋体" w:eastAsia="宋体" w:cs="宋体"/>
        </w:rPr>
      </w:pPr>
      <w:r>
        <w:rPr>
          <w:rFonts w:hint="eastAsia" w:ascii="宋体" w:hAnsi="宋体" w:eastAsia="宋体" w:cs="宋体"/>
          <w:spacing w:val="-2"/>
          <w:sz w:val="21"/>
          <w:szCs w:val="21"/>
          <w:lang w:eastAsia="zh-CN"/>
        </w:rPr>
        <w:t>3)</w:t>
      </w:r>
      <w:r>
        <w:rPr>
          <w:rFonts w:hint="eastAsia" w:ascii="宋体" w:hAnsi="宋体" w:eastAsia="宋体" w:cs="宋体"/>
          <w:spacing w:val="55"/>
          <w:sz w:val="21"/>
          <w:szCs w:val="21"/>
          <w:lang w:eastAsia="zh-CN"/>
        </w:rPr>
        <w:t xml:space="preserve"> </w:t>
      </w:r>
      <w:r>
        <w:rPr>
          <w:rFonts w:hint="eastAsia" w:ascii="宋体" w:hAnsi="宋体" w:eastAsia="宋体" w:cs="宋体"/>
          <w:spacing w:val="-2"/>
          <w:sz w:val="21"/>
          <w:szCs w:val="21"/>
          <w:lang w:eastAsia="zh-CN"/>
        </w:rPr>
        <w:t>自动喷水灭火系统施工及验收规范 GB5</w:t>
      </w:r>
      <w:r>
        <w:rPr>
          <w:rFonts w:hint="eastAsia" w:ascii="宋体" w:hAnsi="宋体" w:eastAsia="宋体" w:cs="宋体"/>
          <w:spacing w:val="-3"/>
          <w:sz w:val="21"/>
          <w:szCs w:val="21"/>
          <w:lang w:eastAsia="zh-CN"/>
        </w:rPr>
        <w:t>0261-2005</w:t>
      </w:r>
    </w:p>
    <w:p>
      <w:pPr>
        <w:keepNext w:val="0"/>
        <w:keepLines w:val="0"/>
        <w:pageBreakBefore/>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b/>
          <w:szCs w:val="21"/>
        </w:rPr>
      </w:pPr>
      <w:r>
        <w:rPr>
          <w:rFonts w:hint="eastAsia" w:ascii="宋体" w:hAnsi="宋体" w:eastAsia="宋体" w:cs="宋体"/>
          <w:b/>
          <w:szCs w:val="21"/>
          <w:lang w:val="en-US" w:eastAsia="zh-CN"/>
        </w:rPr>
        <w:t>4、</w:t>
      </w:r>
      <w:r>
        <w:rPr>
          <w:rFonts w:hint="eastAsia" w:ascii="宋体" w:hAnsi="宋体" w:eastAsia="宋体" w:cs="宋体"/>
          <w:b/>
          <w:szCs w:val="21"/>
        </w:rPr>
        <w:t>设备描述及功能要求</w:t>
      </w:r>
    </w:p>
    <w:p>
      <w:pPr>
        <w:numPr>
          <w:ilvl w:val="1"/>
          <w:numId w:val="0"/>
        </w:numPr>
        <w:spacing w:line="360" w:lineRule="auto"/>
        <w:ind w:left="992" w:leftChars="0" w:hanging="567" w:firstLineChars="0"/>
        <w:outlineLvl w:val="1"/>
        <w:rPr>
          <w:rFonts w:hint="eastAsia" w:ascii="宋体" w:hAnsi="宋体" w:eastAsia="宋体" w:cs="宋体"/>
        </w:rPr>
      </w:pPr>
      <w:r>
        <w:rPr>
          <w:rFonts w:hint="eastAsia" w:ascii="宋体" w:hAnsi="宋体" w:eastAsia="宋体" w:cs="宋体"/>
          <w:color w:val="000000" w:themeColor="text1"/>
          <w:kern w:val="2"/>
          <w:sz w:val="21"/>
          <w:szCs w:val="22"/>
          <w:lang w:val="en-US" w:eastAsia="zh-CN" w:bidi="ar-SA"/>
          <w14:textFill>
            <w14:solidFill>
              <w14:schemeClr w14:val="tx1"/>
            </w14:solidFill>
          </w14:textFill>
        </w:rPr>
        <w:t>4.1</w:t>
      </w:r>
      <w:r>
        <w:rPr>
          <w:rFonts w:hint="eastAsia" w:ascii="宋体" w:hAnsi="宋体" w:eastAsia="宋体" w:cs="宋体"/>
          <w:b/>
          <w:szCs w:val="21"/>
          <w:lang w:val="en-US" w:eastAsia="zh-CN"/>
        </w:rPr>
        <w:t xml:space="preserve"> </w:t>
      </w:r>
      <w:r>
        <w:rPr>
          <w:rFonts w:hint="eastAsia" w:ascii="宋体" w:hAnsi="宋体" w:eastAsia="宋体" w:cs="宋体"/>
          <w:b/>
          <w:szCs w:val="21"/>
        </w:rPr>
        <w:t>技术方案（以最终会签为准）</w:t>
      </w:r>
    </w:p>
    <w:p>
      <w:pPr>
        <w:jc w:val="center"/>
        <w:rPr>
          <w:rFonts w:hint="eastAsia" w:ascii="宋体" w:hAnsi="宋体" w:eastAsia="宋体" w:cs="宋体"/>
          <w:lang w:val="en-US" w:eastAsia="zh-CN"/>
        </w:rPr>
      </w:pPr>
      <w:r>
        <w:rPr>
          <w:rFonts w:hint="eastAsia" w:ascii="宋体" w:hAnsi="宋体" w:eastAsia="宋体" w:cs="宋体"/>
        </w:rPr>
        <w:drawing>
          <wp:inline distT="0" distB="0" distL="114300" distR="114300">
            <wp:extent cx="5270500" cy="3486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270500" cy="348615"/>
                    </a:xfrm>
                    <a:prstGeom prst="rect">
                      <a:avLst/>
                    </a:prstGeom>
                    <a:noFill/>
                    <a:ln>
                      <a:noFill/>
                    </a:ln>
                  </pic:spPr>
                </pic:pic>
              </a:graphicData>
            </a:graphic>
          </wp:inline>
        </w:drawing>
      </w:r>
    </w:p>
    <w:p>
      <w:pPr>
        <w:jc w:val="center"/>
        <w:rPr>
          <w:rFonts w:hint="eastAsia" w:ascii="宋体" w:hAnsi="宋体" w:eastAsia="宋体" w:cs="宋体"/>
          <w:lang w:val="en-US" w:eastAsia="zh-CN"/>
        </w:rPr>
      </w:pPr>
      <w:r>
        <w:rPr>
          <w:rFonts w:hint="eastAsia" w:ascii="宋体" w:hAnsi="宋体" w:eastAsia="宋体" w:cs="宋体"/>
          <w:lang w:val="en-US" w:eastAsia="zh-CN"/>
        </w:rPr>
        <w:t>模板库</w:t>
      </w:r>
    </w:p>
    <w:p>
      <w:pPr>
        <w:pStyle w:val="8"/>
        <w:rPr>
          <w:rFonts w:hint="eastAsia" w:ascii="宋体" w:hAnsi="宋体" w:eastAsia="宋体" w:cs="宋体"/>
          <w:lang w:val="en-US" w:eastAsia="zh-CN"/>
        </w:rPr>
      </w:pPr>
    </w:p>
    <w:p>
      <w:pPr>
        <w:pStyle w:val="8"/>
        <w:jc w:val="center"/>
        <w:rPr>
          <w:rFonts w:hint="eastAsia" w:ascii="宋体" w:hAnsi="宋体" w:eastAsia="宋体" w:cs="宋体"/>
        </w:rPr>
      </w:pPr>
      <w:r>
        <w:rPr>
          <w:rFonts w:hint="eastAsia" w:ascii="宋体" w:hAnsi="宋体" w:eastAsia="宋体" w:cs="宋体"/>
        </w:rPr>
        <w:drawing>
          <wp:inline distT="0" distB="0" distL="114300" distR="114300">
            <wp:extent cx="5265420" cy="9017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5420" cy="901700"/>
                    </a:xfrm>
                    <a:prstGeom prst="rect">
                      <a:avLst/>
                    </a:prstGeom>
                    <a:noFill/>
                    <a:ln>
                      <a:noFill/>
                    </a:ln>
                  </pic:spPr>
                </pic:pic>
              </a:graphicData>
            </a:graphic>
          </wp:inline>
        </w:drawing>
      </w:r>
    </w:p>
    <w:p>
      <w:pPr>
        <w:pStyle w:val="8"/>
        <w:jc w:val="center"/>
        <w:rPr>
          <w:rFonts w:hint="eastAsia" w:ascii="宋体" w:hAnsi="宋体" w:eastAsia="宋体" w:cs="宋体"/>
          <w:lang w:val="en-US" w:eastAsia="zh-CN"/>
        </w:rPr>
      </w:pPr>
      <w:r>
        <w:rPr>
          <w:rFonts w:hint="eastAsia" w:ascii="宋体" w:hAnsi="宋体" w:eastAsia="宋体" w:cs="宋体"/>
          <w:lang w:val="en-US" w:eastAsia="zh-CN"/>
        </w:rPr>
        <w:t>砂芯库/芯盒库</w:t>
      </w:r>
    </w:p>
    <w:p>
      <w:pPr>
        <w:bidi w:val="0"/>
        <w:rPr>
          <w:rFonts w:hint="eastAsia" w:ascii="宋体" w:hAnsi="宋体" w:eastAsia="宋体" w:cs="宋体"/>
        </w:rPr>
      </w:pPr>
    </w:p>
    <w:p>
      <w:pPr>
        <w:numPr>
          <w:ilvl w:val="2"/>
          <w:numId w:val="0"/>
        </w:numPr>
        <w:spacing w:line="360" w:lineRule="auto"/>
        <w:ind w:left="567" w:leftChars="0" w:hanging="567" w:firstLineChars="0"/>
        <w:outlineLvl w:val="2"/>
        <w:rPr>
          <w:rFonts w:hint="eastAsia" w:ascii="宋体" w:hAnsi="宋体" w:eastAsia="宋体" w:cs="宋体"/>
          <w:szCs w:val="21"/>
        </w:rPr>
      </w:pPr>
      <w:r>
        <w:rPr>
          <w:rFonts w:hint="eastAsia" w:ascii="宋体" w:hAnsi="宋体" w:eastAsia="宋体" w:cs="宋体"/>
          <w:b w:val="0"/>
          <w:color w:val="000000" w:themeColor="text1"/>
          <w:kern w:val="2"/>
          <w:sz w:val="21"/>
          <w:szCs w:val="21"/>
          <w:lang w:val="en-US" w:eastAsia="zh-CN" w:bidi="ar-SA"/>
          <w14:textFill>
            <w14:solidFill>
              <w14:schemeClr w14:val="tx1"/>
            </w14:solidFill>
          </w14:textFill>
        </w:rPr>
        <w:t>4.1.1</w:t>
      </w:r>
      <w:r>
        <w:rPr>
          <w:rFonts w:hint="eastAsia" w:ascii="宋体" w:hAnsi="宋体" w:eastAsia="宋体" w:cs="宋体"/>
          <w:szCs w:val="21"/>
          <w:lang w:val="en-US" w:eastAsia="zh-CN"/>
        </w:rPr>
        <w:t xml:space="preserve"> 立库</w:t>
      </w:r>
      <w:r>
        <w:rPr>
          <w:rFonts w:hint="eastAsia" w:ascii="宋体" w:hAnsi="宋体" w:eastAsia="宋体" w:cs="宋体"/>
          <w:szCs w:val="21"/>
        </w:rPr>
        <w:t>方案说明</w:t>
      </w:r>
    </w:p>
    <w:p>
      <w:pPr>
        <w:numPr>
          <w:ilvl w:val="0"/>
          <w:numId w:val="3"/>
        </w:num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出入库说明:</w:t>
      </w:r>
    </w:p>
    <w:p>
      <w:pPr>
        <w:numPr>
          <w:ilvl w:val="0"/>
          <w:numId w:val="0"/>
        </w:num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入库：乙方WCS系统接收甲方WMS系统下发的物料存储任务，并控制立库设备承接甲方AGV搬运至入库口需入库的物料，搬运物料至货架完成存储；</w:t>
      </w:r>
    </w:p>
    <w:p>
      <w:pPr>
        <w:numPr>
          <w:ilvl w:val="0"/>
          <w:numId w:val="0"/>
        </w:num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出库：乙方WCS系统接收甲方WMS系统下发的物料出库任务，并控制立库设备搬运货架物料至物料出库口，交由甲方AGV搬运；</w:t>
      </w:r>
    </w:p>
    <w:p>
      <w:pPr>
        <w:bidi w:val="0"/>
        <w:rPr>
          <w:rFonts w:hint="eastAsia" w:ascii="宋体" w:hAnsi="宋体" w:eastAsia="宋体" w:cs="宋体"/>
        </w:rPr>
      </w:pPr>
    </w:p>
    <w:p>
      <w:pPr>
        <w:pStyle w:val="18"/>
        <w:numPr>
          <w:ilvl w:val="1"/>
          <w:numId w:val="0"/>
        </w:numPr>
        <w:spacing w:line="360" w:lineRule="auto"/>
        <w:ind w:left="992" w:leftChars="0" w:hanging="567" w:firstLineChars="0"/>
        <w:outlineLvl w:val="1"/>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4.2</w:t>
      </w:r>
      <w:r>
        <w:rPr>
          <w:rFonts w:hint="eastAsia" w:ascii="宋体" w:hAnsi="宋体" w:eastAsia="宋体" w:cs="宋体"/>
          <w:szCs w:val="21"/>
        </w:rPr>
        <w:t>工作环境</w:t>
      </w:r>
      <w:bookmarkEnd w:id="10"/>
    </w:p>
    <w:p>
      <w:pPr>
        <w:numPr>
          <w:ilvl w:val="0"/>
          <w:numId w:val="4"/>
        </w:numPr>
        <w:spacing w:line="360" w:lineRule="auto"/>
        <w:rPr>
          <w:rFonts w:hint="eastAsia" w:ascii="宋体" w:hAnsi="宋体" w:eastAsia="宋体" w:cs="宋体"/>
          <w:szCs w:val="21"/>
        </w:rPr>
      </w:pPr>
      <w:r>
        <w:rPr>
          <w:rFonts w:hint="eastAsia" w:ascii="宋体" w:hAnsi="宋体" w:eastAsia="宋体" w:cs="宋体"/>
          <w:szCs w:val="21"/>
        </w:rPr>
        <w:t>动力电源：三相五线 380V±5%，50Hz ；</w:t>
      </w:r>
    </w:p>
    <w:p>
      <w:pPr>
        <w:numPr>
          <w:ilvl w:val="0"/>
          <w:numId w:val="4"/>
        </w:numPr>
        <w:spacing w:line="360" w:lineRule="auto"/>
        <w:rPr>
          <w:rFonts w:hint="eastAsia" w:ascii="宋体" w:hAnsi="宋体" w:eastAsia="宋体" w:cs="宋体"/>
          <w:szCs w:val="21"/>
        </w:rPr>
      </w:pPr>
      <w:r>
        <w:rPr>
          <w:rFonts w:hint="eastAsia" w:ascii="宋体" w:hAnsi="宋体" w:eastAsia="宋体" w:cs="宋体"/>
          <w:szCs w:val="21"/>
        </w:rPr>
        <w:t>环境温度</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℃- 45℃ ；</w:t>
      </w:r>
    </w:p>
    <w:p>
      <w:pPr>
        <w:numPr>
          <w:ilvl w:val="0"/>
          <w:numId w:val="4"/>
        </w:numPr>
        <w:spacing w:line="360" w:lineRule="auto"/>
        <w:rPr>
          <w:rFonts w:hint="eastAsia" w:ascii="宋体" w:hAnsi="宋体" w:eastAsia="宋体" w:cs="宋体"/>
        </w:rPr>
      </w:pPr>
      <w:r>
        <w:rPr>
          <w:rFonts w:hint="eastAsia" w:ascii="宋体" w:hAnsi="宋体" w:eastAsia="宋体" w:cs="宋体"/>
          <w:szCs w:val="21"/>
        </w:rPr>
        <w:t>相对湿度：＜95%，无结露 ；</w:t>
      </w:r>
    </w:p>
    <w:p>
      <w:pPr>
        <w:numPr>
          <w:ilvl w:val="0"/>
          <w:numId w:val="4"/>
        </w:numPr>
        <w:spacing w:line="360" w:lineRule="auto"/>
        <w:rPr>
          <w:rFonts w:hint="eastAsia" w:ascii="宋体" w:hAnsi="宋体" w:eastAsia="宋体" w:cs="宋体"/>
        </w:rPr>
      </w:pPr>
      <w:r>
        <w:rPr>
          <w:rFonts w:hint="eastAsia" w:ascii="宋体" w:hAnsi="宋体" w:eastAsia="宋体" w:cs="宋体"/>
          <w:szCs w:val="21"/>
        </w:rPr>
        <w:t>仓库地面平整度允差：</w:t>
      </w:r>
      <w:r>
        <w:rPr>
          <w:rFonts w:hint="eastAsia" w:ascii="宋体" w:hAnsi="宋体" w:eastAsia="宋体" w:cs="宋体"/>
          <w:szCs w:val="21"/>
          <w:lang w:val="en-US" w:eastAsia="zh-CN"/>
        </w:rPr>
        <w:t>满足国标对智能仓库地面要求</w:t>
      </w:r>
      <w:r>
        <w:rPr>
          <w:rFonts w:hint="eastAsia" w:ascii="宋体" w:hAnsi="宋体" w:eastAsia="宋体" w:cs="宋体"/>
          <w:szCs w:val="21"/>
        </w:rPr>
        <w:t xml:space="preserve"> ；</w:t>
      </w:r>
    </w:p>
    <w:p>
      <w:pPr>
        <w:numPr>
          <w:ilvl w:val="0"/>
          <w:numId w:val="4"/>
        </w:numPr>
        <w:spacing w:line="360" w:lineRule="auto"/>
        <w:rPr>
          <w:rFonts w:hint="eastAsia" w:ascii="宋体" w:hAnsi="宋体" w:eastAsia="宋体" w:cs="宋体"/>
          <w:szCs w:val="21"/>
        </w:rPr>
      </w:pPr>
      <w:r>
        <w:rPr>
          <w:rFonts w:hint="eastAsia" w:ascii="宋体" w:hAnsi="宋体" w:eastAsia="宋体" w:cs="宋体"/>
          <w:szCs w:val="21"/>
        </w:rPr>
        <w:t>设备总功率：</w:t>
      </w:r>
      <w:r>
        <w:rPr>
          <w:rFonts w:hint="eastAsia" w:ascii="宋体" w:hAnsi="宋体" w:eastAsia="宋体" w:cs="宋体"/>
          <w:szCs w:val="21"/>
          <w:lang w:val="en-US" w:eastAsia="zh-CN"/>
        </w:rPr>
        <w:t>协议定版后提供单独功率需求</w:t>
      </w:r>
      <w:r>
        <w:rPr>
          <w:rFonts w:hint="eastAsia" w:ascii="宋体" w:hAnsi="宋体" w:eastAsia="宋体" w:cs="宋体"/>
          <w:szCs w:val="21"/>
        </w:rPr>
        <w:t>；</w:t>
      </w:r>
    </w:p>
    <w:p>
      <w:pPr>
        <w:bidi w:val="0"/>
        <w:rPr>
          <w:rFonts w:hint="eastAsia" w:ascii="宋体" w:hAnsi="宋体" w:eastAsia="宋体" w:cs="宋体"/>
        </w:rPr>
      </w:pPr>
    </w:p>
    <w:p>
      <w:pPr>
        <w:keepNext w:val="0"/>
        <w:keepLines w:val="0"/>
        <w:pageBreakBefore/>
        <w:widowControl w:val="0"/>
        <w:numPr>
          <w:ilvl w:val="0"/>
          <w:numId w:val="0"/>
        </w:numPr>
        <w:kinsoku/>
        <w:wordWrap/>
        <w:overflowPunct/>
        <w:topLinePunct w:val="0"/>
        <w:autoSpaceDE/>
        <w:autoSpaceDN/>
        <w:bidi w:val="0"/>
        <w:adjustRightInd/>
        <w:snapToGrid/>
        <w:spacing w:line="360" w:lineRule="auto"/>
        <w:ind w:leftChars="0"/>
        <w:textAlignment w:val="auto"/>
        <w:outlineLvl w:val="0"/>
        <w:rPr>
          <w:rFonts w:hint="eastAsia" w:ascii="宋体" w:hAnsi="宋体" w:eastAsia="宋体" w:cs="宋体"/>
          <w:b/>
          <w:szCs w:val="21"/>
        </w:rPr>
      </w:pPr>
      <w:r>
        <w:rPr>
          <w:rFonts w:hint="eastAsia" w:ascii="宋体" w:hAnsi="宋体" w:eastAsia="宋体" w:cs="宋体"/>
          <w:b/>
          <w:szCs w:val="21"/>
          <w:lang w:val="en-US" w:eastAsia="zh-CN"/>
        </w:rPr>
        <w:t>5、</w:t>
      </w:r>
      <w:r>
        <w:rPr>
          <w:rFonts w:hint="eastAsia" w:ascii="宋体" w:hAnsi="宋体" w:eastAsia="宋体" w:cs="宋体"/>
          <w:b/>
          <w:color w:val="auto"/>
          <w:szCs w:val="21"/>
          <w:highlight w:val="none"/>
          <w:lang w:val="en-US" w:eastAsia="zh-CN"/>
        </w:rPr>
        <w:t xml:space="preserve"> </w:t>
      </w:r>
      <w:r>
        <w:rPr>
          <w:rFonts w:hint="eastAsia" w:ascii="宋体" w:hAnsi="宋体" w:eastAsia="宋体" w:cs="宋体"/>
          <w:b/>
          <w:color w:val="auto"/>
          <w:szCs w:val="21"/>
          <w:highlight w:val="none"/>
        </w:rPr>
        <w:t>设备配置及供货清单</w:t>
      </w:r>
      <w:bookmarkEnd w:id="1"/>
      <w:bookmarkEnd w:id="2"/>
      <w:bookmarkEnd w:id="4"/>
      <w:bookmarkEnd w:id="5"/>
      <w:bookmarkEnd w:id="6"/>
      <w:bookmarkEnd w:id="7"/>
      <w:r>
        <w:rPr>
          <w:rFonts w:hint="eastAsia" w:ascii="宋体" w:hAnsi="宋体" w:eastAsia="宋体" w:cs="宋体"/>
          <w:b/>
          <w:szCs w:val="21"/>
        </w:rPr>
        <w:t>（以实际报价表为准）</w:t>
      </w:r>
    </w:p>
    <w:tbl>
      <w:tblPr>
        <w:tblStyle w:val="13"/>
        <w:tblpPr w:leftFromText="180" w:rightFromText="180" w:vertAnchor="page" w:horzAnchor="page" w:tblpX="1055" w:tblpY="255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99"/>
        <w:gridCol w:w="425"/>
        <w:gridCol w:w="1928"/>
        <w:gridCol w:w="2839"/>
        <w:gridCol w:w="1581"/>
        <w:gridCol w:w="740"/>
        <w:gridCol w:w="708"/>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27"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099"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项目分类</w:t>
            </w:r>
          </w:p>
        </w:tc>
        <w:tc>
          <w:tcPr>
            <w:tcW w:w="425"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子项</w:t>
            </w:r>
          </w:p>
        </w:tc>
        <w:tc>
          <w:tcPr>
            <w:tcW w:w="1928"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设备名称</w:t>
            </w:r>
          </w:p>
        </w:tc>
        <w:tc>
          <w:tcPr>
            <w:tcW w:w="2839"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设备参数及规格</w:t>
            </w:r>
          </w:p>
        </w:tc>
        <w:tc>
          <w:tcPr>
            <w:tcW w:w="1581"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品牌</w:t>
            </w:r>
          </w:p>
        </w:tc>
        <w:tc>
          <w:tcPr>
            <w:tcW w:w="740"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单位</w:t>
            </w:r>
          </w:p>
        </w:tc>
        <w:tc>
          <w:tcPr>
            <w:tcW w:w="708"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数量</w:t>
            </w:r>
          </w:p>
        </w:tc>
        <w:tc>
          <w:tcPr>
            <w:tcW w:w="679"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1</w:t>
            </w:r>
          </w:p>
        </w:tc>
        <w:tc>
          <w:tcPr>
            <w:tcW w:w="1099" w:type="dxa"/>
            <w:vMerge w:val="restart"/>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堆垛机</w:t>
            </w: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堆垛机本体</w:t>
            </w:r>
          </w:p>
        </w:tc>
        <w:tc>
          <w:tcPr>
            <w:tcW w:w="2839" w:type="dxa"/>
            <w:vMerge w:val="restart"/>
            <w:vAlign w:val="center"/>
          </w:tcPr>
          <w:p>
            <w:pPr>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电柜防护等级：IP54</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台</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堆垛机电控系统</w:t>
            </w:r>
          </w:p>
        </w:tc>
        <w:tc>
          <w:tcPr>
            <w:tcW w:w="2839" w:type="dxa"/>
            <w:vMerge w:val="continue"/>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单伸位货叉</w:t>
            </w:r>
          </w:p>
        </w:tc>
        <w:tc>
          <w:tcPr>
            <w:tcW w:w="2839" w:type="dxa"/>
            <w:vMerge w:val="continue"/>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台</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光通讯</w:t>
            </w:r>
          </w:p>
        </w:tc>
        <w:tc>
          <w:tcPr>
            <w:tcW w:w="2839" w:type="dxa"/>
            <w:vMerge w:val="continue"/>
            <w:vAlign w:val="center"/>
          </w:tcPr>
          <w:p>
            <w:pPr>
              <w:rPr>
                <w:rFonts w:hint="eastAsia" w:ascii="宋体" w:hAnsi="宋体" w:eastAsia="宋体" w:cs="宋体"/>
                <w:sz w:val="21"/>
                <w:szCs w:val="21"/>
                <w:lang w:eastAsia="zh-CN"/>
              </w:rPr>
            </w:pPr>
          </w:p>
        </w:tc>
        <w:tc>
          <w:tcPr>
            <w:tcW w:w="1581" w:type="dxa"/>
            <w:vMerge w:val="restart"/>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激光测距</w:t>
            </w:r>
          </w:p>
        </w:tc>
        <w:tc>
          <w:tcPr>
            <w:tcW w:w="2839" w:type="dxa"/>
            <w:vMerge w:val="continue"/>
            <w:vAlign w:val="center"/>
          </w:tcPr>
          <w:p>
            <w:pPr>
              <w:rPr>
                <w:rFonts w:hint="eastAsia" w:ascii="宋体" w:hAnsi="宋体" w:eastAsia="宋体" w:cs="宋体"/>
                <w:sz w:val="21"/>
                <w:szCs w:val="21"/>
                <w:lang w:eastAsia="zh-CN"/>
              </w:rPr>
            </w:pPr>
          </w:p>
        </w:tc>
        <w:tc>
          <w:tcPr>
            <w:tcW w:w="1581" w:type="dxa"/>
            <w:vMerge w:val="continue"/>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滑触线及附件等</w:t>
            </w:r>
          </w:p>
        </w:tc>
        <w:tc>
          <w:tcPr>
            <w:tcW w:w="2839" w:type="dxa"/>
            <w:vMerge w:val="continue"/>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米</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92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w:t>
            </w:r>
          </w:p>
        </w:tc>
        <w:tc>
          <w:tcPr>
            <w:tcW w:w="283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堆垛机货笼</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Align w:val="center"/>
          </w:tcPr>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2</w:t>
            </w:r>
          </w:p>
        </w:tc>
        <w:tc>
          <w:tcPr>
            <w:tcW w:w="1099"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货架</w:t>
            </w: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立库货架</w:t>
            </w:r>
          </w:p>
        </w:tc>
        <w:tc>
          <w:tcPr>
            <w:tcW w:w="283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芯盒库：2483货位</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w:t>
            </w:r>
            <w:bookmarkStart w:id="65" w:name="_GoBack"/>
            <w:bookmarkEnd w:id="65"/>
            <w:r>
              <w:rPr>
                <w:rFonts w:hint="eastAsia" w:ascii="宋体" w:hAnsi="宋体" w:eastAsia="宋体" w:cs="宋体"/>
                <w:sz w:val="21"/>
                <w:szCs w:val="21"/>
                <w:lang w:val="en-US" w:eastAsia="zh-CN"/>
              </w:rPr>
              <w:t>库：390货位+26空托位</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模板库：2496货位</w:t>
            </w:r>
          </w:p>
        </w:tc>
        <w:tc>
          <w:tcPr>
            <w:tcW w:w="1581" w:type="dxa"/>
            <w:vAlign w:val="center"/>
          </w:tcPr>
          <w:p>
            <w:pPr>
              <w:rPr>
                <w:rFonts w:hint="eastAsia" w:ascii="宋体" w:hAnsi="宋体" w:eastAsia="宋体" w:cs="宋体"/>
                <w:sz w:val="21"/>
                <w:szCs w:val="21"/>
                <w:lang w:eastAsia="zh-CN"/>
              </w:rPr>
            </w:pPr>
          </w:p>
        </w:tc>
        <w:tc>
          <w:tcPr>
            <w:tcW w:w="740"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货位</w:t>
            </w:r>
          </w:p>
        </w:tc>
        <w:tc>
          <w:tcPr>
            <w:tcW w:w="708"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5395</w:t>
            </w:r>
          </w:p>
        </w:tc>
        <w:tc>
          <w:tcPr>
            <w:tcW w:w="679" w:type="dxa"/>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099" w:type="dxa"/>
            <w:vMerge w:val="restart"/>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现场整体控制系统</w:t>
            </w: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928" w:type="dxa"/>
            <w:noWrap/>
            <w:vAlign w:val="center"/>
          </w:tcPr>
          <w:p>
            <w:p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固定式扫码器</w:t>
            </w:r>
          </w:p>
        </w:tc>
        <w:tc>
          <w:tcPr>
            <w:tcW w:w="2839" w:type="dxa"/>
            <w:noWrap/>
            <w:vAlign w:val="center"/>
          </w:tcPr>
          <w:p>
            <w:pPr>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堆垛机货笼两侧安装</w:t>
            </w:r>
          </w:p>
          <w:p>
            <w:pPr>
              <w:numPr>
                <w:ilvl w:val="0"/>
                <w:numId w:val="5"/>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芯盒库，扫描范围为200*200mm（各型号芯盒高矮不同）</w:t>
            </w:r>
          </w:p>
          <w:p>
            <w:pPr>
              <w:numPr>
                <w:ilvl w:val="0"/>
                <w:numId w:val="5"/>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砂芯库不需要盘库</w:t>
            </w:r>
          </w:p>
          <w:p>
            <w:pPr>
              <w:numPr>
                <w:ilvl w:val="0"/>
                <w:numId w:val="5"/>
              </w:num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模板库需要盘库，没有特殊要求</w:t>
            </w:r>
          </w:p>
          <w:p>
            <w:pPr>
              <w:rPr>
                <w:rFonts w:hint="eastAsia" w:ascii="宋体" w:hAnsi="宋体" w:eastAsia="宋体" w:cs="宋体"/>
                <w:sz w:val="21"/>
                <w:szCs w:val="21"/>
                <w:highlight w:val="yellow"/>
                <w:lang w:val="en-US" w:eastAsia="zh-CN"/>
              </w:rPr>
            </w:pPr>
          </w:p>
        </w:tc>
        <w:tc>
          <w:tcPr>
            <w:tcW w:w="1581" w:type="dxa"/>
            <w:vAlign w:val="center"/>
          </w:tcPr>
          <w:p>
            <w:pPr>
              <w:rPr>
                <w:rFonts w:hint="eastAsia" w:ascii="宋体" w:hAnsi="宋体" w:eastAsia="宋体" w:cs="宋体"/>
                <w:sz w:val="21"/>
                <w:szCs w:val="21"/>
                <w:highlight w:val="none"/>
                <w:lang w:eastAsia="zh-CN"/>
              </w:rPr>
            </w:pPr>
          </w:p>
        </w:tc>
        <w:tc>
          <w:tcPr>
            <w:tcW w:w="740" w:type="dxa"/>
            <w:noWrap/>
            <w:vAlign w:val="center"/>
          </w:tcPr>
          <w:p>
            <w:pP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708" w:type="dxa"/>
            <w:noWrap/>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外形检测</w:t>
            </w:r>
          </w:p>
        </w:tc>
        <w:tc>
          <w:tcPr>
            <w:tcW w:w="2839"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堆垛机货笼</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安全护栏</w:t>
            </w:r>
          </w:p>
        </w:tc>
        <w:tc>
          <w:tcPr>
            <w:tcW w:w="2839"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护栏高度：1800mm</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米</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47.6</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安全门</w:t>
            </w:r>
          </w:p>
        </w:tc>
        <w:tc>
          <w:tcPr>
            <w:tcW w:w="2839"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巷道两端，需要门机联锁</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安全光栅</w:t>
            </w:r>
          </w:p>
        </w:tc>
        <w:tc>
          <w:tcPr>
            <w:tcW w:w="2839"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出入库口</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6</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vAlign w:val="center"/>
          </w:tcPr>
          <w:p>
            <w:pP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w:t>
            </w:r>
          </w:p>
        </w:tc>
        <w:tc>
          <w:tcPr>
            <w:tcW w:w="1099" w:type="dxa"/>
            <w:vMerge w:val="restart"/>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计算机软件系统</w:t>
            </w: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现场操作一体机</w:t>
            </w:r>
          </w:p>
        </w:tc>
        <w:tc>
          <w:tcPr>
            <w:tcW w:w="2839"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每个库各一台</w:t>
            </w:r>
          </w:p>
        </w:tc>
        <w:tc>
          <w:tcPr>
            <w:tcW w:w="1581" w:type="dxa"/>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台</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92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显示大屏</w:t>
            </w:r>
          </w:p>
        </w:tc>
        <w:tc>
          <w:tcPr>
            <w:tcW w:w="2839" w:type="dxa"/>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55寸+防尘罩（以设计为准）</w:t>
            </w:r>
            <w:r>
              <w:rPr>
                <w:rFonts w:hint="eastAsia" w:ascii="宋体" w:hAnsi="宋体" w:eastAsia="宋体" w:cs="宋体"/>
                <w:sz w:val="21"/>
                <w:szCs w:val="21"/>
                <w:highlight w:val="none"/>
                <w:lang w:val="en-US" w:eastAsia="zh-CN"/>
              </w:rPr>
              <w:t>位置如下</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芯盒库：出入库口6个；</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砂芯库：</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一楼砂芯入库口2个</w:t>
            </w:r>
          </w:p>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二楼出库口2个；</w:t>
            </w:r>
          </w:p>
          <w:p>
            <w:pP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模板库：一楼出入库口1个，二楼出入库口2个）</w:t>
            </w:r>
          </w:p>
        </w:tc>
        <w:tc>
          <w:tcPr>
            <w:tcW w:w="1581" w:type="dxa"/>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13</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网络辅件</w:t>
            </w:r>
          </w:p>
        </w:tc>
        <w:tc>
          <w:tcPr>
            <w:tcW w:w="2839"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网络辅件</w:t>
            </w:r>
          </w:p>
        </w:tc>
        <w:tc>
          <w:tcPr>
            <w:tcW w:w="1581" w:type="dxa"/>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WCS软件</w:t>
            </w:r>
          </w:p>
        </w:tc>
        <w:tc>
          <w:tcPr>
            <w:tcW w:w="2839" w:type="dxa"/>
            <w:noWrap/>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79" w:type="dxa"/>
            <w:vMerge w:val="restart"/>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b/>
                <w:bCs/>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接口软件</w:t>
            </w:r>
          </w:p>
        </w:tc>
        <w:tc>
          <w:tcPr>
            <w:tcW w:w="2839" w:type="dxa"/>
            <w:noWrap/>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79" w:type="dxa"/>
            <w:vMerge w:val="continue"/>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restart"/>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099" w:type="dxa"/>
            <w:vMerge w:val="restart"/>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其他费用</w:t>
            </w: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928"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包装运输费</w:t>
            </w:r>
          </w:p>
        </w:tc>
        <w:tc>
          <w:tcPr>
            <w:tcW w:w="2839" w:type="dxa"/>
            <w:noWrap/>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928"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安装调试费</w:t>
            </w:r>
          </w:p>
        </w:tc>
        <w:tc>
          <w:tcPr>
            <w:tcW w:w="2839" w:type="dxa"/>
            <w:noWrap/>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928"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电气现场电缆、桥架等等</w:t>
            </w:r>
          </w:p>
        </w:tc>
        <w:tc>
          <w:tcPr>
            <w:tcW w:w="2839" w:type="dxa"/>
            <w:noWrap/>
            <w:vAlign w:val="center"/>
          </w:tcPr>
          <w:p>
            <w:pPr>
              <w:rPr>
                <w:rFonts w:hint="eastAsia" w:ascii="宋体" w:hAnsi="宋体" w:eastAsia="宋体" w:cs="宋体"/>
                <w:sz w:val="21"/>
                <w:szCs w:val="21"/>
                <w:lang w:eastAsia="zh-CN"/>
              </w:rPr>
            </w:pP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套</w:t>
            </w:r>
          </w:p>
        </w:tc>
        <w:tc>
          <w:tcPr>
            <w:tcW w:w="70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79" w:type="dxa"/>
            <w:noWrap/>
            <w:vAlign w:val="center"/>
          </w:tcPr>
          <w:p>
            <w:pP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7" w:type="dxa"/>
            <w:vMerge w:val="continue"/>
            <w:vAlign w:val="center"/>
          </w:tcPr>
          <w:p>
            <w:pPr>
              <w:rPr>
                <w:rFonts w:hint="eastAsia" w:ascii="宋体" w:hAnsi="宋体" w:eastAsia="宋体" w:cs="宋体"/>
                <w:sz w:val="21"/>
                <w:szCs w:val="21"/>
                <w:lang w:eastAsia="zh-CN"/>
              </w:rPr>
            </w:pPr>
          </w:p>
        </w:tc>
        <w:tc>
          <w:tcPr>
            <w:tcW w:w="1099" w:type="dxa"/>
            <w:vMerge w:val="continue"/>
            <w:vAlign w:val="center"/>
          </w:tcPr>
          <w:p>
            <w:pPr>
              <w:rPr>
                <w:rFonts w:hint="eastAsia" w:ascii="宋体" w:hAnsi="宋体" w:eastAsia="宋体" w:cs="宋体"/>
                <w:sz w:val="21"/>
                <w:szCs w:val="21"/>
                <w:lang w:eastAsia="zh-CN"/>
              </w:rPr>
            </w:pPr>
          </w:p>
        </w:tc>
        <w:tc>
          <w:tcPr>
            <w:tcW w:w="425"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928"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培训及资料</w:t>
            </w:r>
          </w:p>
        </w:tc>
        <w:tc>
          <w:tcPr>
            <w:tcW w:w="2839" w:type="dxa"/>
            <w:noWrap/>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免费</w:t>
            </w:r>
          </w:p>
        </w:tc>
        <w:tc>
          <w:tcPr>
            <w:tcW w:w="1581" w:type="dxa"/>
            <w:noWrap/>
            <w:vAlign w:val="center"/>
          </w:tcPr>
          <w:p>
            <w:pPr>
              <w:rPr>
                <w:rFonts w:hint="eastAsia" w:ascii="宋体" w:hAnsi="宋体" w:eastAsia="宋体" w:cs="宋体"/>
                <w:sz w:val="21"/>
                <w:szCs w:val="21"/>
                <w:lang w:eastAsia="zh-CN"/>
              </w:rPr>
            </w:pPr>
          </w:p>
        </w:tc>
        <w:tc>
          <w:tcPr>
            <w:tcW w:w="740" w:type="dxa"/>
            <w:noWrap/>
            <w:vAlign w:val="center"/>
          </w:tcPr>
          <w:p>
            <w:pPr>
              <w:rPr>
                <w:rFonts w:hint="eastAsia" w:ascii="宋体" w:hAnsi="宋体" w:eastAsia="宋体" w:cs="宋体"/>
                <w:sz w:val="21"/>
                <w:szCs w:val="21"/>
                <w:lang w:eastAsia="zh-CN"/>
              </w:rPr>
            </w:pPr>
          </w:p>
        </w:tc>
        <w:tc>
          <w:tcPr>
            <w:tcW w:w="708" w:type="dxa"/>
            <w:noWrap/>
            <w:vAlign w:val="center"/>
          </w:tcPr>
          <w:p>
            <w:pPr>
              <w:rPr>
                <w:rFonts w:hint="eastAsia" w:ascii="宋体" w:hAnsi="宋体" w:eastAsia="宋体" w:cs="宋体"/>
                <w:sz w:val="21"/>
                <w:szCs w:val="21"/>
                <w:lang w:eastAsia="zh-CN"/>
              </w:rPr>
            </w:pPr>
          </w:p>
        </w:tc>
        <w:tc>
          <w:tcPr>
            <w:tcW w:w="679" w:type="dxa"/>
            <w:noWrap/>
            <w:vAlign w:val="center"/>
          </w:tcPr>
          <w:p>
            <w:pPr>
              <w:rPr>
                <w:rFonts w:hint="eastAsia" w:ascii="宋体" w:hAnsi="宋体" w:eastAsia="宋体" w:cs="宋体"/>
                <w:sz w:val="21"/>
                <w:szCs w:val="21"/>
                <w:lang w:eastAsia="zh-CN"/>
              </w:rPr>
            </w:pPr>
          </w:p>
        </w:tc>
      </w:tr>
    </w:tbl>
    <w:p>
      <w:pPr>
        <w:pStyle w:val="4"/>
        <w:numPr>
          <w:ilvl w:val="0"/>
          <w:numId w:val="0"/>
        </w:numPr>
        <w:tabs>
          <w:tab w:val="left" w:pos="891"/>
          <w:tab w:val="clear" w:pos="420"/>
          <w:tab w:val="clear" w:pos="720"/>
        </w:tabs>
        <w:ind w:left="122" w:leftChars="0"/>
        <w:rPr>
          <w:rFonts w:hint="eastAsia" w:ascii="宋体" w:hAnsi="宋体" w:eastAsia="宋体" w:cs="宋体"/>
          <w:b/>
          <w:bCs w:val="0"/>
          <w:i w:val="0"/>
          <w:iCs w:val="0"/>
          <w:spacing w:val="-3"/>
          <w:sz w:val="24"/>
          <w:szCs w:val="24"/>
          <w:lang w:val="en-US" w:eastAsia="zh-CN"/>
        </w:rPr>
      </w:pPr>
      <w:bookmarkStart w:id="11" w:name="_bookmark24"/>
      <w:bookmarkEnd w:id="11"/>
      <w:bookmarkStart w:id="12" w:name="4.1.1_主要参数表"/>
      <w:bookmarkEnd w:id="12"/>
      <w:bookmarkStart w:id="13" w:name="_Toc122953799"/>
      <w:r>
        <w:rPr>
          <w:rFonts w:hint="eastAsia" w:ascii="宋体" w:hAnsi="宋体" w:eastAsia="宋体" w:cs="宋体"/>
          <w:b/>
          <w:bCs w:val="0"/>
          <w:i w:val="0"/>
          <w:iCs w:val="0"/>
          <w:spacing w:val="-3"/>
          <w:sz w:val="24"/>
          <w:szCs w:val="24"/>
          <w:lang w:val="en-US" w:eastAsia="zh-CN"/>
        </w:rPr>
        <w:t>主要设备介绍</w:t>
      </w:r>
    </w:p>
    <w:p>
      <w:pPr>
        <w:pStyle w:val="4"/>
        <w:keepNext/>
        <w:keepLines w:val="0"/>
        <w:pageBreakBefore/>
        <w:widowControl/>
        <w:numPr>
          <w:ilvl w:val="0"/>
          <w:numId w:val="0"/>
        </w:numPr>
        <w:tabs>
          <w:tab w:val="left" w:pos="891"/>
          <w:tab w:val="clear" w:pos="420"/>
          <w:tab w:val="clear" w:pos="720"/>
        </w:tabs>
        <w:kinsoku/>
        <w:wordWrap/>
        <w:overflowPunct/>
        <w:topLinePunct w:val="0"/>
        <w:autoSpaceDE/>
        <w:autoSpaceDN/>
        <w:bidi w:val="0"/>
        <w:adjustRightInd/>
        <w:snapToGrid/>
        <w:ind w:left="119" w:leftChars="0"/>
        <w:textAlignment w:val="auto"/>
        <w:rPr>
          <w:rFonts w:hint="eastAsia" w:ascii="宋体" w:hAnsi="宋体" w:eastAsia="宋体" w:cs="宋体"/>
          <w:b w:val="0"/>
          <w:bCs/>
          <w:i w:val="0"/>
          <w:iCs w:val="0"/>
          <w:spacing w:val="-3"/>
          <w:sz w:val="21"/>
          <w:szCs w:val="21"/>
          <w:lang w:val="en-US" w:eastAsia="zh-CN"/>
        </w:rPr>
      </w:pPr>
      <w:r>
        <w:rPr>
          <w:rFonts w:hint="eastAsia" w:ascii="宋体" w:hAnsi="宋体" w:eastAsia="宋体" w:cs="宋体"/>
          <w:b w:val="0"/>
          <w:bCs/>
          <w:i w:val="0"/>
          <w:iCs w:val="0"/>
          <w:spacing w:val="-3"/>
          <w:sz w:val="21"/>
          <w:szCs w:val="21"/>
          <w:lang w:val="en-US" w:eastAsia="zh-CN"/>
        </w:rPr>
        <w:t>5.1堆垛机系统</w:t>
      </w:r>
    </w:p>
    <w:p>
      <w:pPr>
        <w:bidi w:val="0"/>
        <w:rPr>
          <w:rFonts w:hint="eastAsia" w:ascii="宋体" w:hAnsi="宋体" w:eastAsia="宋体" w:cs="宋体"/>
        </w:rPr>
      </w:pPr>
      <w:r>
        <w:rPr>
          <w:rFonts w:hint="eastAsia" w:ascii="宋体" w:hAnsi="宋体" w:eastAsia="宋体" w:cs="宋体"/>
        </w:rPr>
        <w:t>主要参数表</w:t>
      </w:r>
      <w:bookmarkEnd w:id="13"/>
    </w:p>
    <w:p>
      <w:pPr>
        <w:pStyle w:val="8"/>
        <w:rPr>
          <w:rFonts w:hint="eastAsia" w:ascii="宋体" w:hAnsi="宋体" w:eastAsia="宋体" w:cs="宋体"/>
          <w:lang w:val="en-US" w:eastAsia="zh-CN"/>
        </w:rPr>
      </w:pPr>
    </w:p>
    <w:tbl>
      <w:tblPr>
        <w:tblStyle w:val="49"/>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6"/>
        <w:gridCol w:w="3319"/>
        <w:gridCol w:w="4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985" w:type="dxa"/>
            <w:gridSpan w:val="2"/>
          </w:tcPr>
          <w:p>
            <w:pPr>
              <w:pStyle w:val="48"/>
              <w:spacing w:before="51"/>
              <w:ind w:left="1118" w:right="1112"/>
              <w:rPr>
                <w:rFonts w:hint="eastAsia" w:ascii="宋体" w:hAnsi="宋体" w:eastAsia="宋体" w:cs="宋体"/>
                <w:b/>
                <w:sz w:val="21"/>
              </w:rPr>
            </w:pPr>
            <w:bookmarkStart w:id="14" w:name="_Hlk99205461"/>
            <w:r>
              <w:rPr>
                <w:rFonts w:hint="eastAsia" w:ascii="宋体" w:hAnsi="宋体" w:eastAsia="宋体" w:cs="宋体"/>
                <w:b/>
                <w:sz w:val="21"/>
              </w:rPr>
              <w:t>项目名称</w:t>
            </w:r>
          </w:p>
        </w:tc>
        <w:tc>
          <w:tcPr>
            <w:tcW w:w="4755" w:type="dxa"/>
          </w:tcPr>
          <w:p>
            <w:pPr>
              <w:pStyle w:val="48"/>
              <w:spacing w:before="51"/>
              <w:ind w:left="242" w:right="235"/>
              <w:rPr>
                <w:rFonts w:hint="eastAsia" w:ascii="宋体" w:hAnsi="宋体" w:eastAsia="宋体" w:cs="宋体"/>
                <w:b/>
                <w:sz w:val="21"/>
              </w:rPr>
            </w:pPr>
            <w:r>
              <w:rPr>
                <w:rFonts w:hint="eastAsia" w:ascii="宋体" w:hAnsi="宋体" w:eastAsia="宋体" w:cs="宋体"/>
                <w:b/>
                <w:sz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 w:hRule="atLeast"/>
        </w:trPr>
        <w:tc>
          <w:tcPr>
            <w:tcW w:w="4985" w:type="dxa"/>
            <w:gridSpan w:val="2"/>
          </w:tcPr>
          <w:p>
            <w:pPr>
              <w:pStyle w:val="48"/>
              <w:ind w:left="1118" w:right="1112"/>
              <w:rPr>
                <w:rFonts w:hint="eastAsia" w:ascii="宋体" w:hAnsi="宋体" w:eastAsia="宋体" w:cs="宋体"/>
                <w:sz w:val="21"/>
              </w:rPr>
            </w:pPr>
            <w:r>
              <w:rPr>
                <w:rFonts w:hint="eastAsia" w:ascii="宋体" w:hAnsi="宋体" w:eastAsia="宋体" w:cs="宋体"/>
                <w:sz w:val="21"/>
              </w:rPr>
              <w:t>堆垛机数量</w:t>
            </w:r>
          </w:p>
        </w:tc>
        <w:tc>
          <w:tcPr>
            <w:tcW w:w="4755" w:type="dxa"/>
          </w:tcPr>
          <w:p>
            <w:pPr>
              <w:pStyle w:val="48"/>
              <w:ind w:right="678"/>
              <w:rPr>
                <w:rFonts w:hint="eastAsia" w:ascii="宋体" w:hAnsi="宋体" w:eastAsia="宋体" w:cs="宋体"/>
                <w:sz w:val="21"/>
              </w:rPr>
            </w:pPr>
            <w:r>
              <w:rPr>
                <w:rFonts w:hint="eastAsia" w:ascii="宋体" w:hAnsi="宋体" w:eastAsia="宋体" w:cs="宋体"/>
                <w:sz w:val="21"/>
                <w:lang w:val="en-US" w:eastAsia="zh-CN"/>
              </w:rPr>
              <w:t xml:space="preserve">     3</w:t>
            </w:r>
            <w:r>
              <w:rPr>
                <w:rFonts w:hint="eastAsia" w:ascii="宋体" w:hAnsi="宋体" w:eastAsia="宋体" w:cs="宋体"/>
                <w:sz w:val="21"/>
              </w:rPr>
              <w:t>台</w:t>
            </w:r>
            <w:r>
              <w:rPr>
                <w:rFonts w:hint="eastAsia" w:ascii="宋体" w:hAnsi="宋体" w:eastAsia="宋体" w:cs="宋体"/>
                <w:sz w:val="21"/>
                <w:lang w:eastAsia="zh-CN"/>
              </w:rPr>
              <w:t>单</w:t>
            </w:r>
            <w:r>
              <w:rPr>
                <w:rFonts w:hint="eastAsia" w:ascii="宋体" w:hAnsi="宋体" w:eastAsia="宋体" w:cs="宋体"/>
                <w:sz w:val="21"/>
              </w:rPr>
              <w:t>伸位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985" w:type="dxa"/>
            <w:gridSpan w:val="2"/>
          </w:tcPr>
          <w:p>
            <w:pPr>
              <w:pStyle w:val="48"/>
              <w:spacing w:before="49"/>
              <w:ind w:left="1118" w:right="1112"/>
              <w:rPr>
                <w:rFonts w:hint="eastAsia" w:ascii="宋体" w:hAnsi="宋体" w:eastAsia="宋体" w:cs="宋体"/>
                <w:sz w:val="21"/>
                <w:lang w:val="en-US" w:eastAsia="zh-CN"/>
              </w:rPr>
            </w:pPr>
            <w:r>
              <w:rPr>
                <w:rFonts w:hint="eastAsia" w:ascii="宋体" w:hAnsi="宋体" w:eastAsia="宋体" w:cs="宋体"/>
                <w:sz w:val="21"/>
              </w:rPr>
              <w:t>立柱</w:t>
            </w:r>
            <w:r>
              <w:rPr>
                <w:rFonts w:hint="eastAsia" w:ascii="宋体" w:hAnsi="宋体" w:eastAsia="宋体" w:cs="宋体"/>
                <w:sz w:val="21"/>
                <w:lang w:val="en-US" w:eastAsia="zh-CN"/>
              </w:rPr>
              <w:t>规格、尺寸、材质</w:t>
            </w:r>
          </w:p>
        </w:tc>
        <w:tc>
          <w:tcPr>
            <w:tcW w:w="4755" w:type="dxa"/>
          </w:tcPr>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芯盒库：</w:t>
            </w:r>
            <w:r>
              <w:rPr>
                <w:rFonts w:hint="eastAsia" w:ascii="宋体" w:hAnsi="宋体" w:eastAsia="宋体" w:cs="宋体"/>
              </w:rPr>
              <w:t>（以实际选型为准）</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lang w:val="en-US" w:eastAsia="zh-CN"/>
              </w:rPr>
              <w:t>1、规格：矩管</w:t>
            </w:r>
            <w:r>
              <w:rPr>
                <w:rFonts w:hint="eastAsia" w:ascii="宋体" w:hAnsi="宋体" w:eastAsia="宋体" w:cs="宋体"/>
                <w:sz w:val="21"/>
                <w:highlight w:val="none"/>
                <w:lang w:val="en-US" w:eastAsia="zh-CN"/>
              </w:rPr>
              <w:t>300mm*300mm*8mm（长*宽*厚）</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highlight w:val="none"/>
                <w:lang w:val="en-US" w:eastAsia="zh-CN"/>
              </w:rPr>
              <w:t>2、尺寸：约300mm*400mm（含法兰）</w:t>
            </w:r>
            <w:r>
              <w:rPr>
                <w:rFonts w:hint="eastAsia" w:ascii="宋体" w:hAnsi="宋体" w:eastAsia="宋体" w:cs="宋体"/>
                <w:sz w:val="21"/>
                <w:lang w:val="en-US" w:eastAsia="zh-CN"/>
              </w:rPr>
              <w:t>*15695mm（长*宽*高）</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3、材质：Q235</w:t>
            </w:r>
          </w:p>
          <w:p>
            <w:pPr>
              <w:pStyle w:val="48"/>
              <w:spacing w:before="49"/>
              <w:jc w:val="left"/>
              <w:rPr>
                <w:rFonts w:hint="eastAsia" w:ascii="宋体" w:hAnsi="宋体" w:eastAsia="宋体" w:cs="宋体"/>
              </w:rPr>
            </w:pPr>
            <w:r>
              <w:rPr>
                <w:rFonts w:hint="eastAsia" w:ascii="宋体" w:hAnsi="宋体" w:eastAsia="宋体" w:cs="宋体"/>
                <w:sz w:val="21"/>
                <w:lang w:val="en-US" w:eastAsia="zh-CN"/>
              </w:rPr>
              <w:t>砂芯库：</w:t>
            </w:r>
            <w:r>
              <w:rPr>
                <w:rFonts w:hint="eastAsia" w:ascii="宋体" w:hAnsi="宋体" w:eastAsia="宋体" w:cs="宋体"/>
              </w:rPr>
              <w:t>（以实际选型为准）</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lang w:val="en-US" w:eastAsia="zh-CN"/>
              </w:rPr>
              <w:t>1、规</w:t>
            </w:r>
            <w:r>
              <w:rPr>
                <w:rFonts w:hint="eastAsia" w:ascii="宋体" w:hAnsi="宋体" w:eastAsia="宋体" w:cs="宋体"/>
                <w:sz w:val="21"/>
                <w:highlight w:val="none"/>
                <w:lang w:val="en-US" w:eastAsia="zh-CN"/>
              </w:rPr>
              <w:t>格：矩管300mm*300mm*8mm（长*宽*厚）</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2、尺寸：约300mm*400mm（含法兰）*14985mm（长*宽*高）</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3、材质：Q235</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模板库：</w:t>
            </w:r>
            <w:r>
              <w:rPr>
                <w:rFonts w:hint="eastAsia" w:ascii="宋体" w:hAnsi="宋体" w:eastAsia="宋体" w:cs="宋体"/>
                <w:highlight w:val="none"/>
              </w:rPr>
              <w:t>（以实际选型为准）</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1、规格：矩管300mm*300mm*10mm（长*宽*厚）</w:t>
            </w:r>
          </w:p>
          <w:p>
            <w:pPr>
              <w:pStyle w:val="48"/>
              <w:spacing w:before="49"/>
              <w:jc w:val="left"/>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2、尺寸：约300mm*400mm（含法兰）*14435mm（长*宽*高）</w:t>
            </w:r>
          </w:p>
          <w:p>
            <w:pPr>
              <w:pStyle w:val="48"/>
              <w:spacing w:before="49"/>
              <w:rPr>
                <w:rFonts w:hint="eastAsia" w:ascii="宋体" w:hAnsi="宋体" w:eastAsia="宋体" w:cs="宋体"/>
                <w:sz w:val="21"/>
                <w:lang w:val="en-US" w:eastAsia="zh-CN"/>
              </w:rPr>
            </w:pPr>
            <w:r>
              <w:rPr>
                <w:rFonts w:hint="eastAsia" w:ascii="宋体" w:hAnsi="宋体" w:eastAsia="宋体" w:cs="宋体"/>
                <w:sz w:val="21"/>
                <w:lang w:val="en-US" w:eastAsia="zh-CN"/>
              </w:rPr>
              <w:t>3、材质：Q235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985" w:type="dxa"/>
            <w:gridSpan w:val="2"/>
          </w:tcPr>
          <w:p>
            <w:pPr>
              <w:pStyle w:val="48"/>
              <w:spacing w:before="50"/>
              <w:ind w:left="1118" w:right="1112"/>
              <w:rPr>
                <w:rFonts w:hint="eastAsia" w:ascii="宋体" w:hAnsi="宋体" w:eastAsia="宋体" w:cs="宋体"/>
                <w:sz w:val="21"/>
              </w:rPr>
            </w:pPr>
            <w:r>
              <w:rPr>
                <w:rFonts w:hint="eastAsia" w:ascii="宋体" w:hAnsi="宋体" w:eastAsia="宋体" w:cs="宋体"/>
                <w:sz w:val="21"/>
              </w:rPr>
              <w:t>额定负载</w:t>
            </w:r>
          </w:p>
        </w:tc>
        <w:tc>
          <w:tcPr>
            <w:tcW w:w="4755" w:type="dxa"/>
          </w:tcPr>
          <w:p>
            <w:pPr>
              <w:pStyle w:val="48"/>
              <w:spacing w:before="49"/>
              <w:rPr>
                <w:rFonts w:hint="eastAsia" w:ascii="宋体" w:hAnsi="宋体" w:eastAsia="宋体" w:cs="宋体"/>
                <w:sz w:val="21"/>
                <w:lang w:val="en-US" w:eastAsia="zh-CN"/>
              </w:rPr>
            </w:pPr>
            <w:r>
              <w:rPr>
                <w:rFonts w:hint="eastAsia" w:ascii="宋体" w:hAnsi="宋体" w:eastAsia="宋体" w:cs="宋体"/>
                <w:sz w:val="21"/>
                <w:lang w:val="en-US" w:eastAsia="zh-CN"/>
              </w:rPr>
              <w:t>芯盒库：310kg（最大负载372kg）</w:t>
            </w:r>
          </w:p>
          <w:p>
            <w:pPr>
              <w:pStyle w:val="48"/>
              <w:spacing w:before="49"/>
              <w:rPr>
                <w:rFonts w:hint="eastAsia" w:ascii="宋体" w:hAnsi="宋体" w:eastAsia="宋体" w:cs="宋体"/>
                <w:sz w:val="21"/>
                <w:lang w:val="en-US" w:eastAsia="zh-CN"/>
              </w:rPr>
            </w:pPr>
            <w:r>
              <w:rPr>
                <w:rFonts w:hint="eastAsia" w:ascii="宋体" w:hAnsi="宋体" w:eastAsia="宋体" w:cs="宋体"/>
                <w:sz w:val="21"/>
                <w:lang w:val="en-US" w:eastAsia="zh-CN"/>
              </w:rPr>
              <w:t>砂芯库：380kg/550kg（最大负载660kg）</w:t>
            </w:r>
          </w:p>
          <w:p>
            <w:pPr>
              <w:pStyle w:val="48"/>
              <w:spacing w:before="50"/>
              <w:rPr>
                <w:rFonts w:hint="eastAsia" w:ascii="宋体" w:hAnsi="宋体" w:eastAsia="宋体" w:cs="宋体"/>
                <w:sz w:val="21"/>
                <w:lang w:val="en-US"/>
              </w:rPr>
            </w:pPr>
            <w:r>
              <w:rPr>
                <w:rFonts w:hint="eastAsia" w:ascii="宋体" w:hAnsi="宋体" w:eastAsia="宋体" w:cs="宋体"/>
                <w:sz w:val="21"/>
                <w:lang w:val="en-US" w:eastAsia="zh-CN"/>
              </w:rPr>
              <w:t>模板库：250kg（最大负载300kg）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4985" w:type="dxa"/>
            <w:gridSpan w:val="2"/>
          </w:tcPr>
          <w:p>
            <w:pPr>
              <w:pStyle w:val="48"/>
              <w:spacing w:before="50"/>
              <w:ind w:left="1118" w:right="1112"/>
              <w:rPr>
                <w:rFonts w:hint="eastAsia" w:ascii="宋体" w:hAnsi="宋体" w:eastAsia="宋体" w:cs="宋体"/>
                <w:sz w:val="21"/>
              </w:rPr>
            </w:pPr>
            <w:r>
              <w:rPr>
                <w:rFonts w:hint="eastAsia" w:ascii="宋体" w:hAnsi="宋体" w:eastAsia="宋体" w:cs="宋体"/>
                <w:sz w:val="21"/>
              </w:rPr>
              <w:t>货物尺寸</w:t>
            </w:r>
          </w:p>
        </w:tc>
        <w:tc>
          <w:tcPr>
            <w:tcW w:w="4755" w:type="dxa"/>
          </w:tcPr>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芯盒库：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L600*W600*H410mm（托盘+货物）</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L600*W600*H150mm（空托盘）</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砂芯库：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L1300*W1300*H1262mm（托盘+货物）</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L1100*W1100*H1620mm（空托组）</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L1100*W1100*H162mm（空托盘）</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模板库：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L850*W750*H450mm（托盘+货物）</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L829.4*W739.4*H305.3mm（空托盘）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85" w:type="dxa"/>
            <w:gridSpan w:val="2"/>
          </w:tcPr>
          <w:p>
            <w:pPr>
              <w:pStyle w:val="48"/>
              <w:spacing w:before="50"/>
              <w:ind w:left="1118" w:right="1112"/>
              <w:rPr>
                <w:rFonts w:hint="eastAsia" w:ascii="宋体" w:hAnsi="宋体" w:eastAsia="宋体" w:cs="宋体"/>
                <w:sz w:val="21"/>
              </w:rPr>
            </w:pPr>
            <w:r>
              <w:rPr>
                <w:rFonts w:hint="eastAsia" w:ascii="宋体" w:hAnsi="宋体" w:eastAsia="宋体" w:cs="宋体"/>
                <w:sz w:val="21"/>
              </w:rPr>
              <w:t>电源参数</w:t>
            </w:r>
          </w:p>
        </w:tc>
        <w:tc>
          <w:tcPr>
            <w:tcW w:w="4755" w:type="dxa"/>
            <w:shd w:val="clear" w:color="auto" w:fill="auto"/>
            <w:vAlign w:val="top"/>
          </w:tcPr>
          <w:p>
            <w:pPr>
              <w:pStyle w:val="48"/>
              <w:spacing w:before="50"/>
              <w:rPr>
                <w:rFonts w:hint="eastAsia" w:ascii="宋体" w:hAnsi="宋体" w:eastAsia="宋体" w:cs="宋体"/>
                <w:kern w:val="2"/>
                <w:sz w:val="21"/>
                <w:szCs w:val="22"/>
                <w:lang w:val="en-US" w:eastAsia="zh-CN" w:bidi="ar-SA"/>
              </w:rPr>
            </w:pPr>
            <w:r>
              <w:rPr>
                <w:rFonts w:hint="eastAsia" w:ascii="宋体" w:hAnsi="宋体" w:eastAsia="宋体" w:cs="宋体"/>
                <w:sz w:val="21"/>
              </w:rPr>
              <w:t>50Hz、380V±10%</w:t>
            </w:r>
            <w:r>
              <w:rPr>
                <w:rFonts w:hint="eastAsia" w:ascii="宋体" w:hAnsi="宋体" w:eastAsia="宋体" w:cs="宋体"/>
                <w:sz w:val="21"/>
                <w:highlight w:val="none"/>
                <w:lang w:eastAsia="zh-CN"/>
              </w:rPr>
              <w:t>（</w:t>
            </w:r>
            <w:r>
              <w:rPr>
                <w:rFonts w:hint="eastAsia" w:ascii="宋体" w:hAnsi="宋体" w:eastAsia="宋体" w:cs="宋体"/>
                <w:sz w:val="21"/>
                <w:highlight w:val="none"/>
                <w:lang w:val="en-US" w:eastAsia="zh-CN"/>
              </w:rPr>
              <w:t>装机总功率约80kw</w:t>
            </w:r>
            <w:r>
              <w:rPr>
                <w:rFonts w:hint="eastAsia" w:ascii="宋体" w:hAnsi="宋体" w:eastAsia="宋体" w:cs="宋体"/>
                <w:sz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4985" w:type="dxa"/>
            <w:gridSpan w:val="2"/>
          </w:tcPr>
          <w:p>
            <w:pPr>
              <w:pStyle w:val="48"/>
              <w:spacing w:before="50"/>
              <w:ind w:left="1118" w:right="1112"/>
              <w:rPr>
                <w:rFonts w:hint="eastAsia" w:ascii="宋体" w:hAnsi="宋体" w:eastAsia="宋体" w:cs="宋体"/>
                <w:sz w:val="21"/>
              </w:rPr>
            </w:pPr>
            <w:r>
              <w:rPr>
                <w:rFonts w:hint="eastAsia" w:ascii="宋体" w:hAnsi="宋体" w:eastAsia="宋体" w:cs="宋体"/>
                <w:sz w:val="21"/>
              </w:rPr>
              <w:t>堆垛机形式</w:t>
            </w:r>
          </w:p>
        </w:tc>
        <w:tc>
          <w:tcPr>
            <w:tcW w:w="4755" w:type="dxa"/>
            <w:shd w:val="clear" w:color="auto" w:fill="auto"/>
            <w:vAlign w:val="top"/>
          </w:tcPr>
          <w:p>
            <w:pPr>
              <w:pStyle w:val="48"/>
              <w:spacing w:before="50"/>
              <w:rPr>
                <w:rFonts w:hint="eastAsia" w:ascii="宋体" w:hAnsi="宋体" w:eastAsia="宋体" w:cs="宋体"/>
                <w:kern w:val="2"/>
                <w:sz w:val="21"/>
                <w:szCs w:val="22"/>
                <w:lang w:val="en-US" w:eastAsia="zh-CN" w:bidi="ar-SA"/>
              </w:rPr>
            </w:pPr>
            <w:r>
              <w:rPr>
                <w:rFonts w:hint="eastAsia" w:ascii="宋体" w:hAnsi="宋体" w:eastAsia="宋体" w:cs="宋体"/>
                <w:sz w:val="21"/>
              </w:rPr>
              <w:t>单货位、双立柱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4985" w:type="dxa"/>
            <w:gridSpan w:val="2"/>
          </w:tcPr>
          <w:p>
            <w:pPr>
              <w:pStyle w:val="48"/>
              <w:spacing w:before="50"/>
              <w:ind w:left="1118" w:right="1112"/>
              <w:rPr>
                <w:rFonts w:hint="eastAsia" w:ascii="宋体" w:hAnsi="宋体" w:eastAsia="宋体" w:cs="宋体"/>
                <w:sz w:val="21"/>
              </w:rPr>
            </w:pPr>
            <w:r>
              <w:rPr>
                <w:rFonts w:hint="eastAsia" w:ascii="宋体" w:hAnsi="宋体" w:eastAsia="宋体" w:cs="宋体"/>
                <w:sz w:val="21"/>
              </w:rPr>
              <w:t>货叉品牌</w:t>
            </w:r>
          </w:p>
        </w:tc>
        <w:tc>
          <w:tcPr>
            <w:tcW w:w="4755" w:type="dxa"/>
          </w:tcPr>
          <w:p>
            <w:pPr>
              <w:pStyle w:val="48"/>
              <w:spacing w:before="50"/>
              <w:rPr>
                <w:rFonts w:hint="eastAsia" w:ascii="宋体" w:hAnsi="宋体" w:eastAsia="宋体" w:cs="宋体"/>
                <w:sz w:val="21"/>
              </w:rPr>
            </w:pPr>
            <w:r>
              <w:rPr>
                <w:rFonts w:hint="eastAsia" w:ascii="宋体" w:hAnsi="宋体" w:eastAsia="宋体" w:cs="宋体"/>
                <w:sz w:val="21"/>
                <w:lang w:eastAsia="zh-CN"/>
              </w:rPr>
              <w:t>米亚斯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4985" w:type="dxa"/>
            <w:gridSpan w:val="2"/>
          </w:tcPr>
          <w:p>
            <w:pPr>
              <w:pStyle w:val="48"/>
              <w:spacing w:before="50"/>
              <w:ind w:left="1118" w:right="111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货叉行程</w:t>
            </w:r>
          </w:p>
        </w:tc>
        <w:tc>
          <w:tcPr>
            <w:tcW w:w="4755" w:type="dxa"/>
          </w:tcPr>
          <w:p>
            <w:pPr>
              <w:pStyle w:val="48"/>
              <w:spacing w:before="50"/>
              <w:jc w:val="both"/>
              <w:rPr>
                <w:rFonts w:hint="eastAsia" w:ascii="宋体" w:hAnsi="宋体" w:eastAsia="宋体" w:cs="宋体"/>
                <w:color w:val="auto"/>
                <w:highlight w:val="none"/>
              </w:rPr>
            </w:pPr>
            <w:r>
              <w:rPr>
                <w:rFonts w:hint="eastAsia" w:ascii="宋体" w:hAnsi="宋体" w:eastAsia="宋体" w:cs="宋体"/>
                <w:color w:val="auto"/>
                <w:sz w:val="21"/>
                <w:highlight w:val="none"/>
                <w:lang w:val="en-US" w:eastAsia="zh-CN"/>
              </w:rPr>
              <w:t>芯盒库：放货架上的伸铲长度850mm；放在出入库口的伸铲长度1100mm</w:t>
            </w:r>
            <w:r>
              <w:rPr>
                <w:rFonts w:hint="eastAsia" w:ascii="宋体" w:hAnsi="宋体" w:eastAsia="宋体" w:cs="宋体"/>
                <w:color w:val="auto"/>
                <w:highlight w:val="none"/>
              </w:rPr>
              <w:t>（以实际选型为准）</w:t>
            </w:r>
          </w:p>
          <w:p>
            <w:pPr>
              <w:pStyle w:val="48"/>
              <w:spacing w:before="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巷道宽度：1100mm</w:t>
            </w:r>
          </w:p>
          <w:p>
            <w:pPr>
              <w:pStyle w:val="48"/>
              <w:spacing w:before="50"/>
              <w:jc w:val="both"/>
              <w:rPr>
                <w:rFonts w:hint="eastAsia" w:ascii="宋体" w:hAnsi="宋体" w:eastAsia="宋体" w:cs="宋体"/>
                <w:color w:val="auto"/>
                <w:highlight w:val="none"/>
              </w:rPr>
            </w:pPr>
            <w:r>
              <w:rPr>
                <w:rFonts w:hint="eastAsia" w:ascii="宋体" w:hAnsi="宋体" w:eastAsia="宋体" w:cs="宋体"/>
                <w:color w:val="auto"/>
                <w:sz w:val="21"/>
                <w:highlight w:val="none"/>
                <w:lang w:val="en-US" w:eastAsia="zh-CN"/>
              </w:rPr>
              <w:t>砂芯库：放货架上的伸铲长度1475mm；放在钢平台出入库口的伸铲长度1775mm</w:t>
            </w:r>
            <w:r>
              <w:rPr>
                <w:rFonts w:hint="eastAsia" w:ascii="宋体" w:hAnsi="宋体" w:eastAsia="宋体" w:cs="宋体"/>
                <w:color w:val="auto"/>
                <w:highlight w:val="none"/>
              </w:rPr>
              <w:t>（以实际选型为准）</w:t>
            </w:r>
          </w:p>
          <w:p>
            <w:pPr>
              <w:pStyle w:val="48"/>
              <w:spacing w:before="50"/>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巷道宽度：1650mm</w:t>
            </w:r>
          </w:p>
          <w:p>
            <w:pPr>
              <w:pStyle w:val="48"/>
              <w:spacing w:before="50"/>
              <w:jc w:val="both"/>
              <w:rPr>
                <w:rFonts w:hint="eastAsia" w:ascii="宋体" w:hAnsi="宋体" w:eastAsia="宋体" w:cs="宋体"/>
                <w:color w:val="auto"/>
                <w:highlight w:val="none"/>
              </w:rPr>
            </w:pPr>
            <w:r>
              <w:rPr>
                <w:rFonts w:hint="eastAsia" w:ascii="宋体" w:hAnsi="宋体" w:eastAsia="宋体" w:cs="宋体"/>
                <w:color w:val="auto"/>
                <w:sz w:val="21"/>
                <w:highlight w:val="none"/>
                <w:lang w:val="en-US" w:eastAsia="zh-CN"/>
              </w:rPr>
              <w:t>模板库：放货架上的伸铲长度1030mm；放在钢平台出入库口的伸铲长度1175mm</w:t>
            </w:r>
            <w:r>
              <w:rPr>
                <w:rFonts w:hint="eastAsia" w:ascii="宋体" w:hAnsi="宋体" w:eastAsia="宋体" w:cs="宋体"/>
                <w:color w:val="auto"/>
                <w:highlight w:val="none"/>
              </w:rPr>
              <w:t>（以实际选型为准）</w:t>
            </w:r>
          </w:p>
          <w:p>
            <w:pPr>
              <w:pStyle w:val="48"/>
              <w:spacing w:before="50"/>
              <w:jc w:val="both"/>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巷道宽度：1250mm</w:t>
            </w:r>
          </w:p>
          <w:p>
            <w:pPr>
              <w:pStyle w:val="48"/>
              <w:spacing w:before="50"/>
              <w:jc w:val="both"/>
              <w:rPr>
                <w:rFonts w:hint="eastAsia" w:ascii="宋体" w:hAnsi="宋体" w:eastAsia="宋体" w:cs="宋体"/>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4985" w:type="dxa"/>
            <w:gridSpan w:val="2"/>
          </w:tcPr>
          <w:p>
            <w:pPr>
              <w:pStyle w:val="48"/>
              <w:spacing w:before="50"/>
              <w:ind w:left="1118" w:right="1112"/>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货叉型号</w:t>
            </w:r>
          </w:p>
        </w:tc>
        <w:tc>
          <w:tcPr>
            <w:tcW w:w="4755" w:type="dxa"/>
          </w:tcPr>
          <w:p>
            <w:pPr>
              <w:pStyle w:val="48"/>
              <w:spacing w:before="51"/>
              <w:ind w:left="242" w:right="228"/>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芯盒库：Dingo-TT-184x50-900-1130-EH-1Z-2H-（最大负载372kg）</w:t>
            </w:r>
          </w:p>
          <w:p>
            <w:pPr>
              <w:pStyle w:val="48"/>
              <w:spacing w:before="51"/>
              <w:ind w:left="242" w:right="228"/>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砂芯库：Dingo TT-170x65-1300-1805-EH-2Z-2H</w:t>
            </w:r>
            <w:r>
              <w:rPr>
                <w:rFonts w:hint="eastAsia" w:ascii="宋体" w:hAnsi="宋体" w:cs="宋体"/>
                <w:sz w:val="21"/>
                <w:highlight w:val="none"/>
                <w:lang w:val="en-US" w:eastAsia="zh-CN"/>
              </w:rPr>
              <w:t>-</w:t>
            </w:r>
            <w:r>
              <w:rPr>
                <w:rFonts w:hint="eastAsia" w:ascii="宋体" w:hAnsi="宋体" w:eastAsia="宋体" w:cs="宋体"/>
                <w:sz w:val="21"/>
                <w:highlight w:val="none"/>
                <w:lang w:val="en-US" w:eastAsia="zh-CN"/>
              </w:rPr>
              <w:t>（最大负载660kg）</w:t>
            </w:r>
          </w:p>
          <w:p>
            <w:pPr>
              <w:pStyle w:val="48"/>
              <w:spacing w:before="50"/>
              <w:jc w:val="center"/>
              <w:rPr>
                <w:rFonts w:hint="eastAsia" w:ascii="宋体" w:hAnsi="宋体" w:eastAsia="宋体" w:cs="宋体"/>
                <w:color w:val="auto"/>
                <w:highlight w:val="none"/>
                <w:lang w:val="en-US" w:eastAsia="zh-CN"/>
              </w:rPr>
            </w:pPr>
            <w:r>
              <w:rPr>
                <w:rFonts w:hint="eastAsia" w:ascii="宋体" w:hAnsi="宋体" w:eastAsia="宋体" w:cs="宋体"/>
                <w:sz w:val="21"/>
                <w:highlight w:val="none"/>
                <w:lang w:val="en-US" w:eastAsia="zh-CN"/>
              </w:rPr>
              <w:t>模板库：Dingo-TT-184x50-900-1200-EH-1Z-2H-（最大负载300kg）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985" w:type="dxa"/>
            <w:gridSpan w:val="2"/>
          </w:tcPr>
          <w:p>
            <w:pPr>
              <w:pStyle w:val="48"/>
              <w:spacing w:before="51"/>
              <w:ind w:left="234" w:right="226"/>
              <w:rPr>
                <w:rFonts w:hint="eastAsia" w:ascii="宋体" w:hAnsi="宋体" w:eastAsia="宋体" w:cs="宋体"/>
                <w:sz w:val="21"/>
                <w:lang w:val="en-US" w:eastAsia="zh-CN"/>
              </w:rPr>
            </w:pPr>
            <w:r>
              <w:rPr>
                <w:rFonts w:hint="eastAsia" w:ascii="宋体" w:hAnsi="宋体" w:eastAsia="宋体" w:cs="宋体"/>
                <w:sz w:val="21"/>
                <w:highlight w:val="none"/>
                <w:lang w:val="en-US" w:eastAsia="zh-CN"/>
              </w:rPr>
              <w:t>堆垛机可实现效率</w:t>
            </w:r>
          </w:p>
        </w:tc>
        <w:tc>
          <w:tcPr>
            <w:tcW w:w="4755" w:type="dxa"/>
          </w:tcPr>
          <w:p>
            <w:pPr>
              <w:pStyle w:val="48"/>
              <w:spacing w:before="51"/>
              <w:ind w:left="242" w:right="228"/>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芯盒库：49托/H（出+入、单循环）</w:t>
            </w:r>
          </w:p>
          <w:p>
            <w:pPr>
              <w:pStyle w:val="48"/>
              <w:spacing w:before="51"/>
              <w:ind w:left="242" w:right="228"/>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砂芯库：51托/H（出+入、单循环）</w:t>
            </w:r>
          </w:p>
          <w:p>
            <w:pPr>
              <w:pStyle w:val="48"/>
              <w:spacing w:before="51"/>
              <w:ind w:left="242" w:right="228"/>
              <w:rPr>
                <w:rFonts w:hint="eastAsia" w:ascii="宋体" w:hAnsi="宋体" w:eastAsia="宋体" w:cs="宋体"/>
                <w:sz w:val="21"/>
                <w:lang w:val="en-US" w:eastAsia="zh-CN"/>
              </w:rPr>
            </w:pPr>
            <w:r>
              <w:rPr>
                <w:rFonts w:hint="eastAsia" w:ascii="宋体" w:hAnsi="宋体" w:eastAsia="宋体" w:cs="宋体"/>
                <w:sz w:val="21"/>
                <w:highlight w:val="none"/>
                <w:lang w:val="en-US" w:eastAsia="zh-CN"/>
              </w:rPr>
              <w:t>模板库：46托/H（出+入、单循环）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666" w:type="dxa"/>
            <w:vMerge w:val="restart"/>
          </w:tcPr>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spacing w:before="6"/>
              <w:jc w:val="left"/>
              <w:rPr>
                <w:rFonts w:hint="eastAsia" w:ascii="宋体" w:hAnsi="宋体" w:eastAsia="宋体" w:cs="宋体"/>
                <w:sz w:val="15"/>
              </w:rPr>
            </w:pPr>
          </w:p>
          <w:p>
            <w:pPr>
              <w:pStyle w:val="48"/>
              <w:spacing w:line="374" w:lineRule="exact"/>
              <w:ind w:left="411"/>
              <w:jc w:val="left"/>
              <w:rPr>
                <w:rFonts w:hint="eastAsia" w:ascii="宋体" w:hAnsi="宋体" w:eastAsia="宋体" w:cs="宋体"/>
                <w:sz w:val="21"/>
              </w:rPr>
            </w:pPr>
            <w:r>
              <w:rPr>
                <w:rFonts w:hint="eastAsia" w:ascii="宋体" w:hAnsi="宋体" w:eastAsia="宋体" w:cs="宋体"/>
                <w:sz w:val="21"/>
              </w:rPr>
              <w:t>水平方向</w:t>
            </w:r>
          </w:p>
          <w:p>
            <w:pPr>
              <w:pStyle w:val="48"/>
              <w:spacing w:line="374" w:lineRule="exact"/>
              <w:ind w:left="457"/>
              <w:jc w:val="left"/>
              <w:rPr>
                <w:rFonts w:hint="eastAsia" w:ascii="宋体" w:hAnsi="宋体" w:eastAsia="宋体" w:cs="宋体"/>
                <w:sz w:val="21"/>
              </w:rPr>
            </w:pPr>
            <w:r>
              <w:rPr>
                <w:rFonts w:hint="eastAsia" w:ascii="宋体" w:hAnsi="宋体" w:eastAsia="宋体" w:cs="宋体"/>
                <w:sz w:val="21"/>
              </w:rPr>
              <w:t>(X 方向)</w:t>
            </w:r>
          </w:p>
        </w:tc>
        <w:tc>
          <w:tcPr>
            <w:tcW w:w="3319" w:type="dxa"/>
          </w:tcPr>
          <w:p>
            <w:pPr>
              <w:pStyle w:val="48"/>
              <w:spacing w:before="51"/>
              <w:ind w:left="234" w:right="226"/>
              <w:rPr>
                <w:rFonts w:hint="eastAsia" w:ascii="宋体" w:hAnsi="宋体" w:eastAsia="宋体" w:cs="宋体"/>
                <w:sz w:val="21"/>
              </w:rPr>
            </w:pPr>
            <w:r>
              <w:rPr>
                <w:rFonts w:hint="eastAsia" w:ascii="宋体" w:hAnsi="宋体" w:eastAsia="宋体" w:cs="宋体"/>
                <w:sz w:val="21"/>
              </w:rPr>
              <w:t>速度</w:t>
            </w:r>
          </w:p>
        </w:tc>
        <w:tc>
          <w:tcPr>
            <w:tcW w:w="4755" w:type="dxa"/>
          </w:tcPr>
          <w:p>
            <w:pPr>
              <w:pStyle w:val="48"/>
              <w:spacing w:before="51"/>
              <w:ind w:left="242" w:right="228"/>
              <w:rPr>
                <w:rFonts w:hint="eastAsia" w:ascii="宋体" w:hAnsi="宋体" w:eastAsia="宋体" w:cs="宋体"/>
                <w:sz w:val="21"/>
              </w:rPr>
            </w:pPr>
            <w:r>
              <w:rPr>
                <w:rFonts w:hint="eastAsia" w:ascii="宋体" w:hAnsi="宋体" w:eastAsia="宋体" w:cs="宋体"/>
                <w:sz w:val="21"/>
                <w:lang w:val="en-US" w:eastAsia="zh-CN"/>
              </w:rPr>
              <w:t>0-160m/min</w:t>
            </w:r>
            <w:r>
              <w:rPr>
                <w:rFonts w:hint="eastAsia" w:ascii="宋体" w:hAnsi="宋体" w:eastAsia="宋体" w:cs="宋体"/>
              </w:rPr>
              <w:t>（以实际选型为准）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1"/>
              <w:ind w:left="234" w:right="226"/>
              <w:rPr>
                <w:rFonts w:hint="eastAsia" w:ascii="宋体" w:hAnsi="宋体" w:eastAsia="宋体" w:cs="宋体"/>
                <w:sz w:val="21"/>
              </w:rPr>
            </w:pPr>
            <w:r>
              <w:rPr>
                <w:rFonts w:hint="eastAsia" w:ascii="宋体" w:hAnsi="宋体" w:eastAsia="宋体" w:cs="宋体"/>
                <w:sz w:val="21"/>
              </w:rPr>
              <w:t>加速度</w:t>
            </w:r>
          </w:p>
        </w:tc>
        <w:tc>
          <w:tcPr>
            <w:tcW w:w="4755" w:type="dxa"/>
          </w:tcPr>
          <w:p>
            <w:pPr>
              <w:pStyle w:val="48"/>
              <w:spacing w:before="51"/>
              <w:ind w:left="242" w:right="229"/>
              <w:rPr>
                <w:rFonts w:hint="eastAsia" w:ascii="宋体" w:hAnsi="宋体" w:eastAsia="宋体" w:cs="宋体"/>
                <w:sz w:val="13"/>
              </w:rPr>
            </w:pPr>
            <w:r>
              <w:rPr>
                <w:rFonts w:hint="eastAsia" w:ascii="宋体" w:hAnsi="宋体" w:eastAsia="宋体" w:cs="宋体"/>
                <w:sz w:val="21"/>
                <w:szCs w:val="21"/>
                <w:lang w:val="en-US" w:eastAsia="zh-CN"/>
              </w:rPr>
              <w:t>0.3m/s²</w:t>
            </w:r>
            <w:r>
              <w:rPr>
                <w:rFonts w:hint="eastAsia" w:ascii="宋体" w:hAnsi="宋体" w:eastAsia="宋体" w:cs="宋体"/>
              </w:rPr>
              <w:t>（以实际选型为准）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49"/>
              <w:ind w:left="231" w:right="226"/>
              <w:rPr>
                <w:rFonts w:hint="eastAsia" w:ascii="宋体" w:hAnsi="宋体" w:eastAsia="宋体" w:cs="宋体"/>
                <w:sz w:val="21"/>
              </w:rPr>
            </w:pPr>
            <w:r>
              <w:rPr>
                <w:rFonts w:hint="eastAsia" w:ascii="宋体" w:hAnsi="宋体" w:eastAsia="宋体" w:cs="宋体"/>
                <w:sz w:val="21"/>
              </w:rPr>
              <w:t>定位方式</w:t>
            </w:r>
          </w:p>
        </w:tc>
        <w:tc>
          <w:tcPr>
            <w:tcW w:w="4755" w:type="dxa"/>
            <w:shd w:val="clear" w:color="auto" w:fill="auto"/>
            <w:vAlign w:val="top"/>
          </w:tcPr>
          <w:p>
            <w:pPr>
              <w:pStyle w:val="48"/>
              <w:spacing w:before="49"/>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激光定位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49"/>
              <w:ind w:left="231" w:right="226"/>
              <w:rPr>
                <w:rFonts w:hint="eastAsia" w:ascii="宋体" w:hAnsi="宋体" w:eastAsia="宋体" w:cs="宋体"/>
                <w:sz w:val="21"/>
                <w:lang w:eastAsia="zh-CN"/>
              </w:rPr>
            </w:pPr>
            <w:r>
              <w:rPr>
                <w:rFonts w:hint="eastAsia" w:ascii="宋体" w:hAnsi="宋体" w:eastAsia="宋体" w:cs="宋体"/>
                <w:sz w:val="21"/>
                <w:lang w:eastAsia="zh-CN"/>
              </w:rPr>
              <w:t>行走驱动方式是否变频调速</w:t>
            </w:r>
          </w:p>
        </w:tc>
        <w:tc>
          <w:tcPr>
            <w:tcW w:w="4755" w:type="dxa"/>
            <w:shd w:val="clear" w:color="auto" w:fill="auto"/>
            <w:vAlign w:val="top"/>
          </w:tcPr>
          <w:p>
            <w:pPr>
              <w:pStyle w:val="48"/>
              <w:spacing w:before="49"/>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变频调速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49"/>
              <w:ind w:left="234" w:right="226"/>
              <w:rPr>
                <w:rFonts w:hint="eastAsia" w:ascii="宋体" w:hAnsi="宋体" w:eastAsia="宋体" w:cs="宋体"/>
                <w:sz w:val="21"/>
              </w:rPr>
            </w:pPr>
            <w:r>
              <w:rPr>
                <w:rFonts w:hint="eastAsia" w:ascii="宋体" w:hAnsi="宋体" w:eastAsia="宋体" w:cs="宋体"/>
                <w:sz w:val="21"/>
              </w:rPr>
              <w:t>停车减速功能</w:t>
            </w:r>
          </w:p>
        </w:tc>
        <w:tc>
          <w:tcPr>
            <w:tcW w:w="4755" w:type="dxa"/>
            <w:shd w:val="clear" w:color="auto" w:fill="auto"/>
            <w:vAlign w:val="top"/>
          </w:tcPr>
          <w:p>
            <w:pPr>
              <w:pStyle w:val="48"/>
              <w:spacing w:before="49"/>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S 型曲线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49"/>
              <w:ind w:left="234" w:right="226"/>
              <w:rPr>
                <w:rFonts w:hint="eastAsia" w:ascii="宋体" w:hAnsi="宋体" w:eastAsia="宋体" w:cs="宋体"/>
                <w:sz w:val="21"/>
              </w:rPr>
            </w:pPr>
            <w:r>
              <w:rPr>
                <w:rFonts w:hint="eastAsia" w:ascii="宋体" w:hAnsi="宋体" w:eastAsia="宋体" w:cs="宋体"/>
                <w:sz w:val="21"/>
              </w:rPr>
              <w:t>停车止档装置</w:t>
            </w:r>
          </w:p>
        </w:tc>
        <w:tc>
          <w:tcPr>
            <w:tcW w:w="4755" w:type="dxa"/>
            <w:shd w:val="clear" w:color="auto" w:fill="auto"/>
            <w:vAlign w:val="top"/>
          </w:tcPr>
          <w:p>
            <w:pPr>
              <w:pStyle w:val="48"/>
              <w:spacing w:before="49"/>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电机制动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49"/>
              <w:ind w:left="234" w:right="226"/>
              <w:rPr>
                <w:rFonts w:hint="eastAsia" w:ascii="宋体" w:hAnsi="宋体" w:eastAsia="宋体" w:cs="宋体"/>
                <w:sz w:val="21"/>
              </w:rPr>
            </w:pPr>
            <w:r>
              <w:rPr>
                <w:rFonts w:hint="eastAsia" w:ascii="宋体" w:hAnsi="宋体" w:eastAsia="宋体" w:cs="宋体"/>
                <w:sz w:val="21"/>
              </w:rPr>
              <w:t>安全刹车系统</w:t>
            </w:r>
          </w:p>
        </w:tc>
        <w:tc>
          <w:tcPr>
            <w:tcW w:w="4755" w:type="dxa"/>
            <w:shd w:val="clear" w:color="auto" w:fill="auto"/>
            <w:vAlign w:val="top"/>
          </w:tcPr>
          <w:p>
            <w:pPr>
              <w:pStyle w:val="48"/>
              <w:spacing w:before="49"/>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三级安全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0"/>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安全防护措施内容（一级）</w:t>
            </w:r>
          </w:p>
        </w:tc>
        <w:tc>
          <w:tcPr>
            <w:tcW w:w="4755" w:type="dxa"/>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激光测距</w:t>
            </w:r>
            <w:r>
              <w:rPr>
                <w:rFonts w:hint="eastAsia" w:ascii="宋体" w:hAnsi="宋体" w:cs="宋体"/>
                <w:sz w:val="21"/>
                <w:lang w:eastAsia="zh-CN"/>
              </w:rPr>
              <w:t>（</w:t>
            </w:r>
            <w:r>
              <w:rPr>
                <w:rFonts w:hint="eastAsia" w:ascii="宋体" w:hAnsi="宋体" w:cs="宋体"/>
                <w:sz w:val="21"/>
                <w:lang w:val="en-US" w:eastAsia="zh-CN"/>
              </w:rPr>
              <w:t>激光中断设备会立即停止</w:t>
            </w:r>
            <w:r>
              <w:rPr>
                <w:rFonts w:hint="eastAsia" w:ascii="宋体" w:hAnsi="宋体" w:cs="宋体"/>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0"/>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安全防护措施内容（二级）</w:t>
            </w:r>
          </w:p>
        </w:tc>
        <w:tc>
          <w:tcPr>
            <w:tcW w:w="4755" w:type="dxa"/>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光电检测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0"/>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安全防护措施内容（三级）</w:t>
            </w:r>
          </w:p>
        </w:tc>
        <w:tc>
          <w:tcPr>
            <w:tcW w:w="4755" w:type="dxa"/>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行程开关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0"/>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安全防护措施内容（四级）</w:t>
            </w:r>
          </w:p>
        </w:tc>
        <w:tc>
          <w:tcPr>
            <w:tcW w:w="4755" w:type="dxa"/>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机械防撞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0"/>
              <w:ind w:left="231" w:right="226"/>
              <w:rPr>
                <w:rFonts w:hint="eastAsia" w:ascii="宋体" w:hAnsi="宋体" w:eastAsia="宋体" w:cs="宋体"/>
                <w:sz w:val="21"/>
              </w:rPr>
            </w:pPr>
            <w:r>
              <w:rPr>
                <w:rFonts w:hint="eastAsia" w:ascii="宋体" w:hAnsi="宋体" w:eastAsia="宋体" w:cs="宋体"/>
                <w:sz w:val="21"/>
              </w:rPr>
              <w:t>有无机械防撞装置</w:t>
            </w:r>
          </w:p>
        </w:tc>
        <w:tc>
          <w:tcPr>
            <w:tcW w:w="4755" w:type="dxa"/>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聚胺脂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666" w:type="dxa"/>
            <w:vMerge w:val="continue"/>
            <w:tcBorders>
              <w:top w:val="nil"/>
            </w:tcBorders>
          </w:tcPr>
          <w:p>
            <w:pPr>
              <w:rPr>
                <w:rFonts w:hint="eastAsia" w:ascii="宋体" w:hAnsi="宋体" w:eastAsia="宋体" w:cs="宋体"/>
                <w:sz w:val="2"/>
                <w:szCs w:val="2"/>
              </w:rPr>
            </w:pPr>
          </w:p>
        </w:tc>
        <w:tc>
          <w:tcPr>
            <w:tcW w:w="3319" w:type="dxa"/>
          </w:tcPr>
          <w:p>
            <w:pPr>
              <w:pStyle w:val="48"/>
              <w:spacing w:before="51"/>
              <w:ind w:left="231" w:right="226"/>
              <w:rPr>
                <w:rFonts w:hint="eastAsia" w:ascii="宋体" w:hAnsi="宋体" w:eastAsia="宋体" w:cs="宋体"/>
                <w:sz w:val="21"/>
                <w:lang w:eastAsia="zh-CN"/>
              </w:rPr>
            </w:pPr>
            <w:r>
              <w:rPr>
                <w:rFonts w:hint="eastAsia" w:ascii="宋体" w:hAnsi="宋体" w:eastAsia="宋体" w:cs="宋体"/>
                <w:sz w:val="21"/>
                <w:lang w:eastAsia="zh-CN"/>
              </w:rPr>
              <w:t>天地轨防撞冲出装置与形式</w:t>
            </w:r>
          </w:p>
        </w:tc>
        <w:tc>
          <w:tcPr>
            <w:tcW w:w="4755" w:type="dxa"/>
            <w:shd w:val="clear" w:color="auto" w:fill="auto"/>
            <w:vAlign w:val="top"/>
          </w:tcPr>
          <w:p>
            <w:pPr>
              <w:pStyle w:val="48"/>
              <w:spacing w:before="51"/>
              <w:ind w:left="788" w:leftChars="0" w:firstLine="630" w:firstLineChars="300"/>
              <w:jc w:val="left"/>
              <w:rPr>
                <w:rFonts w:hint="eastAsia" w:ascii="宋体" w:hAnsi="宋体" w:eastAsia="宋体" w:cs="宋体"/>
                <w:kern w:val="2"/>
                <w:sz w:val="21"/>
                <w:szCs w:val="22"/>
                <w:lang w:val="en-US" w:eastAsia="zh-CN" w:bidi="ar-SA"/>
              </w:rPr>
            </w:pPr>
            <w:r>
              <w:rPr>
                <w:rFonts w:hint="eastAsia" w:ascii="宋体" w:hAnsi="宋体" w:eastAsia="宋体" w:cs="宋体"/>
                <w:sz w:val="21"/>
                <w:lang w:eastAsia="zh-CN"/>
              </w:rPr>
              <w:t>聚胺脂防撞安装天轨端头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666" w:type="dxa"/>
          </w:tcPr>
          <w:p>
            <w:pPr>
              <w:pStyle w:val="48"/>
              <w:spacing w:before="51"/>
              <w:ind w:left="411"/>
              <w:jc w:val="left"/>
              <w:rPr>
                <w:rFonts w:hint="eastAsia" w:ascii="宋体" w:hAnsi="宋体" w:eastAsia="宋体" w:cs="宋体"/>
                <w:sz w:val="21"/>
              </w:rPr>
            </w:pPr>
            <w:r>
              <w:rPr>
                <w:rFonts w:hint="eastAsia" w:ascii="宋体" w:hAnsi="宋体" w:eastAsia="宋体" w:cs="宋体"/>
                <w:sz w:val="21"/>
              </w:rPr>
              <w:t>升降方向</w:t>
            </w:r>
          </w:p>
        </w:tc>
        <w:tc>
          <w:tcPr>
            <w:tcW w:w="3319" w:type="dxa"/>
          </w:tcPr>
          <w:p>
            <w:pPr>
              <w:pStyle w:val="48"/>
              <w:spacing w:before="51"/>
              <w:ind w:left="234" w:right="226"/>
              <w:rPr>
                <w:rFonts w:hint="eastAsia" w:ascii="宋体" w:hAnsi="宋体" w:eastAsia="宋体" w:cs="宋体"/>
                <w:sz w:val="21"/>
              </w:rPr>
            </w:pPr>
            <w:r>
              <w:rPr>
                <w:rFonts w:hint="eastAsia" w:ascii="宋体" w:hAnsi="宋体" w:eastAsia="宋体" w:cs="宋体"/>
                <w:sz w:val="21"/>
              </w:rPr>
              <w:t>速度</w:t>
            </w:r>
          </w:p>
        </w:tc>
        <w:tc>
          <w:tcPr>
            <w:tcW w:w="4755" w:type="dxa"/>
          </w:tcPr>
          <w:p>
            <w:pPr>
              <w:pStyle w:val="48"/>
              <w:spacing w:before="51"/>
              <w:ind w:left="242" w:right="228"/>
              <w:rPr>
                <w:rFonts w:hint="eastAsia" w:ascii="宋体" w:hAnsi="宋体" w:eastAsia="宋体" w:cs="宋体"/>
                <w:sz w:val="21"/>
              </w:rPr>
            </w:pPr>
            <w:r>
              <w:rPr>
                <w:rFonts w:hint="eastAsia" w:ascii="宋体" w:hAnsi="宋体" w:eastAsia="宋体" w:cs="宋体"/>
                <w:sz w:val="21"/>
                <w:lang w:val="en-US" w:eastAsia="zh-CN"/>
              </w:rPr>
              <w:t>0-45m/min</w:t>
            </w:r>
            <w:r>
              <w:rPr>
                <w:rFonts w:hint="eastAsia" w:ascii="宋体" w:hAnsi="宋体" w:eastAsia="宋体" w:cs="宋体"/>
              </w:rPr>
              <w:t>（以实际选型为准）</w:t>
            </w:r>
          </w:p>
        </w:tc>
      </w:tr>
      <w:bookmarkEnd w:id="14"/>
    </w:tbl>
    <w:p>
      <w:pPr>
        <w:rPr>
          <w:rFonts w:hint="eastAsia" w:ascii="宋体" w:hAnsi="宋体" w:eastAsia="宋体" w:cs="宋体"/>
          <w:sz w:val="21"/>
        </w:rPr>
        <w:sectPr>
          <w:footerReference r:id="rId5" w:type="default"/>
          <w:pgSz w:w="11910" w:h="16840"/>
          <w:pgMar w:top="1400" w:right="740" w:bottom="1260" w:left="960" w:header="955" w:footer="1062" w:gutter="0"/>
          <w:cols w:space="720" w:num="1"/>
        </w:sectPr>
      </w:pPr>
    </w:p>
    <w:tbl>
      <w:tblPr>
        <w:tblStyle w:val="49"/>
        <w:tblW w:w="0" w:type="auto"/>
        <w:tblInd w:w="1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6"/>
        <w:gridCol w:w="4170"/>
        <w:gridCol w:w="390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7" w:hRule="atLeast"/>
        </w:trPr>
        <w:tc>
          <w:tcPr>
            <w:tcW w:w="1666" w:type="dxa"/>
            <w:vMerge w:val="restart"/>
            <w:tcBorders>
              <w:left w:val="single" w:color="000000" w:sz="4" w:space="0"/>
              <w:bottom w:val="single" w:color="000000" w:sz="4" w:space="0"/>
              <w:right w:val="single" w:color="000000" w:sz="4" w:space="0"/>
            </w:tcBorders>
          </w:tcPr>
          <w:p>
            <w:pPr>
              <w:pStyle w:val="48"/>
              <w:spacing w:line="387" w:lineRule="exact"/>
              <w:ind w:left="462"/>
              <w:jc w:val="left"/>
              <w:rPr>
                <w:rFonts w:hint="eastAsia" w:ascii="宋体" w:hAnsi="宋体" w:eastAsia="宋体" w:cs="宋体"/>
                <w:sz w:val="21"/>
              </w:rPr>
            </w:pPr>
            <w:bookmarkStart w:id="15" w:name="_Hlk99205507"/>
            <w:r>
              <w:rPr>
                <w:rFonts w:hint="eastAsia" w:ascii="宋体" w:hAnsi="宋体" w:eastAsia="宋体" w:cs="宋体"/>
                <w:sz w:val="21"/>
              </w:rPr>
              <w:t>(Y 方向)</w:t>
            </w:r>
          </w:p>
        </w:tc>
        <w:tc>
          <w:tcPr>
            <w:tcW w:w="4170" w:type="dxa"/>
            <w:tcBorders>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加速度</w:t>
            </w:r>
          </w:p>
        </w:tc>
        <w:tc>
          <w:tcPr>
            <w:tcW w:w="3904" w:type="dxa"/>
            <w:tcBorders>
              <w:left w:val="single" w:color="000000" w:sz="4" w:space="0"/>
              <w:bottom w:val="single" w:color="000000" w:sz="4" w:space="0"/>
              <w:right w:val="single" w:color="000000" w:sz="4" w:space="0"/>
            </w:tcBorders>
          </w:tcPr>
          <w:p>
            <w:pPr>
              <w:pStyle w:val="48"/>
              <w:spacing w:before="50"/>
              <w:ind w:left="242" w:right="229"/>
              <w:rPr>
                <w:rFonts w:hint="eastAsia" w:ascii="宋体" w:hAnsi="宋体" w:eastAsia="宋体" w:cs="宋体"/>
                <w:sz w:val="13"/>
              </w:rPr>
            </w:pPr>
            <w:r>
              <w:rPr>
                <w:rFonts w:hint="eastAsia" w:ascii="宋体" w:hAnsi="宋体" w:eastAsia="宋体" w:cs="宋体"/>
                <w:sz w:val="21"/>
                <w:szCs w:val="21"/>
                <w:lang w:val="en-US" w:eastAsia="zh-CN"/>
              </w:rPr>
              <w:t>0.3m/s²</w:t>
            </w:r>
            <w:r>
              <w:rPr>
                <w:rFonts w:hint="eastAsia" w:ascii="宋体" w:hAnsi="宋体" w:eastAsia="宋体" w:cs="宋体"/>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2"/>
              <w:ind w:left="231" w:right="226"/>
              <w:rPr>
                <w:rFonts w:hint="eastAsia" w:ascii="宋体" w:hAnsi="宋体" w:eastAsia="宋体" w:cs="宋体"/>
                <w:sz w:val="21"/>
              </w:rPr>
            </w:pPr>
            <w:r>
              <w:rPr>
                <w:rFonts w:hint="eastAsia" w:ascii="宋体" w:hAnsi="宋体" w:eastAsia="宋体" w:cs="宋体"/>
                <w:sz w:val="21"/>
              </w:rPr>
              <w:t>定位方式</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激光认址</w:t>
            </w:r>
            <w:r>
              <w:rPr>
                <w:rFonts w:hint="eastAsia" w:ascii="宋体" w:hAnsi="宋体" w:cs="宋体"/>
                <w:sz w:val="21"/>
                <w:lang w:eastAsia="zh-CN"/>
              </w:rPr>
              <w:t>（</w:t>
            </w:r>
            <w:r>
              <w:rPr>
                <w:rFonts w:hint="eastAsia" w:ascii="宋体" w:hAnsi="宋体" w:cs="宋体"/>
                <w:sz w:val="21"/>
                <w:lang w:val="en-US" w:eastAsia="zh-CN"/>
              </w:rPr>
              <w:t>扫码</w:t>
            </w:r>
            <w:r>
              <w:rPr>
                <w:rFonts w:hint="eastAsia" w:ascii="宋体" w:hAnsi="宋体" w:cs="宋体"/>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1" w:right="226"/>
              <w:rPr>
                <w:rFonts w:hint="eastAsia" w:ascii="宋体" w:hAnsi="宋体" w:eastAsia="宋体" w:cs="宋体"/>
                <w:sz w:val="21"/>
              </w:rPr>
            </w:pPr>
            <w:r>
              <w:rPr>
                <w:rFonts w:hint="eastAsia" w:ascii="宋体" w:hAnsi="宋体" w:eastAsia="宋体" w:cs="宋体"/>
                <w:sz w:val="21"/>
              </w:rPr>
              <w:t>货形检测</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right="1304" w:rightChars="0"/>
              <w:jc w:val="right"/>
              <w:rPr>
                <w:rFonts w:hint="eastAsia" w:ascii="宋体" w:hAnsi="宋体" w:eastAsia="宋体" w:cs="宋体"/>
                <w:kern w:val="2"/>
                <w:sz w:val="21"/>
                <w:szCs w:val="22"/>
                <w:lang w:val="en-US" w:eastAsia="zh-CN" w:bidi="ar-SA"/>
              </w:rPr>
            </w:pPr>
            <w:r>
              <w:rPr>
                <w:rFonts w:hint="eastAsia" w:ascii="宋体" w:hAnsi="宋体" w:eastAsia="宋体" w:cs="宋体"/>
                <w:w w:val="95"/>
                <w:sz w:val="21"/>
              </w:rPr>
              <w:t>三面光电检测</w:t>
            </w:r>
            <w:r>
              <w:rPr>
                <w:rFonts w:hint="eastAsia" w:ascii="宋体" w:hAnsi="宋体" w:cs="宋体"/>
                <w:w w:val="95"/>
                <w:sz w:val="21"/>
                <w:lang w:eastAsia="zh-CN"/>
              </w:rPr>
              <w:t>（</w:t>
            </w:r>
            <w:r>
              <w:rPr>
                <w:rFonts w:hint="eastAsia" w:ascii="宋体" w:hAnsi="宋体" w:cs="宋体"/>
                <w:w w:val="95"/>
                <w:sz w:val="21"/>
                <w:lang w:val="en-US" w:eastAsia="zh-CN"/>
              </w:rPr>
              <w:t>两面为对射，有一面为漫反射，设计时会标明，确认</w:t>
            </w:r>
            <w:r>
              <w:rPr>
                <w:rFonts w:hint="eastAsia" w:ascii="宋体" w:hAnsi="宋体" w:cs="宋体"/>
                <w:w w:val="95"/>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停车减速功能</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S 型曲线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停车止档装置</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电机抱闸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lang w:eastAsia="zh-CN"/>
              </w:rPr>
            </w:pPr>
            <w:r>
              <w:rPr>
                <w:rFonts w:hint="eastAsia" w:ascii="宋体" w:hAnsi="宋体" w:eastAsia="宋体" w:cs="宋体"/>
                <w:sz w:val="21"/>
                <w:lang w:eastAsia="zh-CN"/>
              </w:rPr>
              <w:t>防止升降冲顶或冲底装置</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right="1304" w:rightChars="0"/>
              <w:jc w:val="right"/>
              <w:rPr>
                <w:rFonts w:hint="eastAsia" w:ascii="宋体" w:hAnsi="宋体" w:eastAsia="宋体" w:cs="宋体"/>
                <w:kern w:val="2"/>
                <w:sz w:val="21"/>
                <w:szCs w:val="22"/>
                <w:lang w:val="en-US" w:eastAsia="zh-CN" w:bidi="ar-SA"/>
              </w:rPr>
            </w:pPr>
            <w:r>
              <w:rPr>
                <w:rFonts w:hint="eastAsia" w:ascii="宋体" w:hAnsi="宋体" w:cs="宋体"/>
                <w:w w:val="95"/>
                <w:sz w:val="21"/>
                <w:lang w:val="en-US" w:eastAsia="zh-CN"/>
              </w:rPr>
              <w:t xml:space="preserve">  </w:t>
            </w:r>
            <w:r>
              <w:rPr>
                <w:rFonts w:hint="eastAsia" w:ascii="宋体" w:hAnsi="宋体" w:eastAsia="宋体" w:cs="宋体"/>
                <w:w w:val="95"/>
                <w:sz w:val="21"/>
              </w:rPr>
              <w:t>有，上下安装</w:t>
            </w:r>
            <w:r>
              <w:rPr>
                <w:rFonts w:hint="eastAsia" w:ascii="宋体" w:hAnsi="宋体" w:cs="宋体"/>
                <w:w w:val="95"/>
                <w:sz w:val="21"/>
                <w:lang w:eastAsia="zh-CN"/>
              </w:rPr>
              <w:t>（</w:t>
            </w:r>
            <w:r>
              <w:rPr>
                <w:rFonts w:hint="eastAsia" w:ascii="宋体" w:hAnsi="宋体" w:cs="宋体"/>
                <w:w w:val="95"/>
                <w:sz w:val="21"/>
                <w:lang w:val="en-US" w:eastAsia="zh-CN"/>
              </w:rPr>
              <w:t>机械方式</w:t>
            </w:r>
            <w:r>
              <w:rPr>
                <w:rFonts w:hint="eastAsia" w:ascii="宋体" w:hAnsi="宋体" w:cs="宋体"/>
                <w:w w:val="95"/>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安全防护措施内容（一级）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激光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安全防护措施内容（二级）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光电检测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安全防护措施内容（三级）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行程开关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1"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1" w:right="226"/>
              <w:rPr>
                <w:rFonts w:hint="eastAsia" w:ascii="宋体" w:hAnsi="宋体" w:eastAsia="宋体" w:cs="宋体"/>
                <w:sz w:val="21"/>
                <w:lang w:eastAsia="zh-CN"/>
              </w:rPr>
            </w:pPr>
            <w:r>
              <w:rPr>
                <w:rFonts w:hint="eastAsia" w:ascii="宋体" w:hAnsi="宋体" w:eastAsia="宋体" w:cs="宋体"/>
                <w:sz w:val="21"/>
                <w:lang w:eastAsia="zh-CN"/>
              </w:rPr>
              <w:t>安全防护措施内容（四级）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sz w:val="21"/>
              </w:rPr>
            </w:pPr>
            <w:r>
              <w:rPr>
                <w:rFonts w:hint="eastAsia" w:ascii="宋体" w:hAnsi="宋体" w:eastAsia="宋体" w:cs="宋体"/>
                <w:sz w:val="21"/>
              </w:rPr>
              <w:t>断绳防坠落</w:t>
            </w:r>
            <w:r>
              <w:rPr>
                <w:rFonts w:hint="eastAsia" w:ascii="宋体" w:hAnsi="宋体" w:eastAsia="宋体" w:cs="宋体"/>
                <w:sz w:val="21"/>
                <w:lang w:eastAsia="zh-CN"/>
              </w:rPr>
              <w:t>（</w:t>
            </w:r>
            <w:r>
              <w:rPr>
                <w:rFonts w:hint="eastAsia" w:ascii="宋体" w:hAnsi="宋体" w:eastAsia="宋体" w:cs="宋体"/>
                <w:sz w:val="21"/>
                <w:lang w:val="en-US" w:eastAsia="zh-CN"/>
              </w:rPr>
              <w:t>东方利达</w:t>
            </w:r>
            <w:r>
              <w:rPr>
                <w:rFonts w:hint="eastAsia" w:ascii="宋体" w:hAnsi="宋体" w:eastAsia="宋体" w:cs="宋体"/>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lang w:eastAsia="zh-CN"/>
              </w:rPr>
            </w:pPr>
            <w:r>
              <w:rPr>
                <w:rFonts w:hint="eastAsia" w:ascii="宋体" w:hAnsi="宋体" w:eastAsia="宋体" w:cs="宋体"/>
                <w:sz w:val="21"/>
                <w:lang w:eastAsia="zh-CN"/>
              </w:rPr>
              <w:t>断绳（链</w:t>
            </w:r>
            <w:r>
              <w:rPr>
                <w:rFonts w:hint="eastAsia" w:ascii="宋体" w:hAnsi="宋体" w:eastAsia="宋体" w:cs="宋体"/>
                <w:spacing w:val="-106"/>
                <w:sz w:val="21"/>
                <w:lang w:eastAsia="zh-CN"/>
              </w:rPr>
              <w:t>）</w:t>
            </w:r>
            <w:r>
              <w:rPr>
                <w:rFonts w:hint="eastAsia" w:ascii="宋体" w:hAnsi="宋体" w:eastAsia="宋体" w:cs="宋体"/>
                <w:sz w:val="21"/>
                <w:lang w:eastAsia="zh-CN"/>
              </w:rPr>
              <w:t>、松绳检测功能与形式、位置</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连杆机构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2"/>
              <w:ind w:left="231" w:right="226"/>
              <w:rPr>
                <w:rFonts w:hint="eastAsia" w:ascii="宋体" w:hAnsi="宋体" w:eastAsia="宋体" w:cs="宋体"/>
                <w:sz w:val="21"/>
              </w:rPr>
            </w:pPr>
            <w:r>
              <w:rPr>
                <w:rFonts w:hint="eastAsia" w:ascii="宋体" w:hAnsi="宋体" w:eastAsia="宋体" w:cs="宋体"/>
                <w:sz w:val="21"/>
              </w:rPr>
              <w:t>有无超速防坠落系统</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5" w:leftChars="0"/>
              <w:rPr>
                <w:rFonts w:hint="eastAsia" w:ascii="宋体" w:hAnsi="宋体" w:eastAsia="宋体" w:cs="宋体"/>
                <w:kern w:val="2"/>
                <w:sz w:val="21"/>
                <w:szCs w:val="22"/>
                <w:lang w:val="en-US" w:eastAsia="zh-CN" w:bidi="ar-SA"/>
              </w:rPr>
            </w:pPr>
            <w:r>
              <w:rPr>
                <w:rFonts w:hint="eastAsia" w:ascii="宋体" w:hAnsi="宋体" w:eastAsia="宋体" w:cs="宋体"/>
                <w:w w:val="99"/>
                <w:sz w:val="21"/>
              </w:rPr>
              <w:t>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2"/>
              <w:ind w:left="231" w:right="226"/>
              <w:rPr>
                <w:rFonts w:hint="eastAsia" w:ascii="宋体" w:hAnsi="宋体" w:eastAsia="宋体" w:cs="宋体"/>
                <w:sz w:val="21"/>
              </w:rPr>
            </w:pPr>
            <w:r>
              <w:rPr>
                <w:rFonts w:hint="eastAsia" w:ascii="宋体" w:hAnsi="宋体" w:eastAsia="宋体" w:cs="宋体"/>
                <w:sz w:val="21"/>
              </w:rPr>
              <w:t>超速防坠落系统内容</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断绳保护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restart"/>
            <w:tcBorders>
              <w:top w:val="single" w:color="000000" w:sz="4" w:space="0"/>
              <w:left w:val="single" w:color="000000" w:sz="4" w:space="0"/>
              <w:bottom w:val="single" w:color="000000" w:sz="4" w:space="0"/>
              <w:right w:val="single" w:color="000000" w:sz="4" w:space="0"/>
            </w:tcBorders>
          </w:tcPr>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jc w:val="left"/>
              <w:rPr>
                <w:rFonts w:hint="eastAsia" w:ascii="宋体" w:hAnsi="宋体" w:eastAsia="宋体" w:cs="宋体"/>
                <w:sz w:val="28"/>
              </w:rPr>
            </w:pPr>
          </w:p>
          <w:p>
            <w:pPr>
              <w:pStyle w:val="48"/>
              <w:spacing w:before="17"/>
              <w:jc w:val="left"/>
              <w:rPr>
                <w:rFonts w:hint="eastAsia" w:ascii="宋体" w:hAnsi="宋体" w:eastAsia="宋体" w:cs="宋体"/>
                <w:sz w:val="30"/>
              </w:rPr>
            </w:pPr>
          </w:p>
          <w:p>
            <w:pPr>
              <w:pStyle w:val="48"/>
              <w:spacing w:line="223" w:lineRule="auto"/>
              <w:ind w:left="587" w:right="104" w:hanging="471"/>
              <w:jc w:val="left"/>
              <w:rPr>
                <w:rFonts w:hint="eastAsia" w:ascii="宋体" w:hAnsi="宋体" w:eastAsia="宋体" w:cs="宋体"/>
                <w:sz w:val="21"/>
              </w:rPr>
            </w:pPr>
            <w:r>
              <w:rPr>
                <w:rFonts w:hint="eastAsia" w:ascii="宋体" w:hAnsi="宋体" w:eastAsia="宋体" w:cs="宋体"/>
                <w:sz w:val="21"/>
              </w:rPr>
              <w:t>货叉伸缩方向(z 方向)</w:t>
            </w: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载货</w:t>
            </w:r>
          </w:p>
        </w:tc>
        <w:tc>
          <w:tcPr>
            <w:tcW w:w="3904" w:type="dxa"/>
            <w:tcBorders>
              <w:top w:val="single" w:color="000000" w:sz="4" w:space="0"/>
              <w:left w:val="single" w:color="000000" w:sz="4" w:space="0"/>
              <w:bottom w:val="single" w:color="000000" w:sz="4" w:space="0"/>
              <w:right w:val="single" w:color="000000" w:sz="4" w:space="0"/>
            </w:tcBorders>
            <w:vAlign w:val="top"/>
          </w:tcPr>
          <w:p>
            <w:pPr>
              <w:pStyle w:val="48"/>
              <w:keepNext w:val="0"/>
              <w:keepLines w:val="0"/>
              <w:pageBreakBefore w:val="0"/>
              <w:widowControl w:val="0"/>
              <w:kinsoku/>
              <w:wordWrap/>
              <w:overflowPunct/>
              <w:topLinePunct w:val="0"/>
              <w:autoSpaceDE/>
              <w:autoSpaceDN/>
              <w:bidi w:val="0"/>
              <w:adjustRightInd/>
              <w:snapToGrid/>
              <w:spacing w:before="50"/>
              <w:ind w:right="0" w:rightChars="0"/>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sz w:val="21"/>
                <w:lang w:val="en-US" w:eastAsia="zh-CN"/>
              </w:rPr>
              <w:t>30m/min</w:t>
            </w:r>
            <w:r>
              <w:rPr>
                <w:rFonts w:hint="eastAsia" w:ascii="宋体" w:hAnsi="宋体" w:eastAsia="宋体" w:cs="宋体"/>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加速度</w:t>
            </w:r>
          </w:p>
        </w:tc>
        <w:tc>
          <w:tcPr>
            <w:tcW w:w="3904"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29"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0.4m/s²</w:t>
            </w:r>
            <w:r>
              <w:rPr>
                <w:rFonts w:hint="eastAsia" w:ascii="宋体" w:hAnsi="宋体" w:eastAsia="宋体" w:cs="宋体"/>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空载</w:t>
            </w:r>
          </w:p>
        </w:tc>
        <w:tc>
          <w:tcPr>
            <w:tcW w:w="3904" w:type="dxa"/>
            <w:tcBorders>
              <w:top w:val="single" w:color="000000" w:sz="4" w:space="0"/>
              <w:left w:val="single" w:color="000000" w:sz="4" w:space="0"/>
              <w:bottom w:val="single" w:color="000000" w:sz="4" w:space="0"/>
              <w:right w:val="single" w:color="000000" w:sz="4" w:space="0"/>
            </w:tcBorders>
            <w:vAlign w:val="top"/>
          </w:tcPr>
          <w:p>
            <w:pPr>
              <w:pStyle w:val="48"/>
              <w:keepNext w:val="0"/>
              <w:keepLines w:val="0"/>
              <w:pageBreakBefore w:val="0"/>
              <w:widowControl w:val="0"/>
              <w:kinsoku/>
              <w:wordWrap/>
              <w:overflowPunct/>
              <w:topLinePunct w:val="0"/>
              <w:autoSpaceDE/>
              <w:autoSpaceDN/>
              <w:bidi w:val="0"/>
              <w:adjustRightInd/>
              <w:snapToGrid/>
              <w:spacing w:before="50"/>
              <w:ind w:right="0" w:rightChars="0"/>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sz w:val="21"/>
                <w:lang w:val="en-US" w:eastAsia="zh-CN"/>
              </w:rPr>
              <w:t>35m/min</w:t>
            </w:r>
            <w:r>
              <w:rPr>
                <w:rFonts w:hint="eastAsia" w:ascii="宋体" w:hAnsi="宋体" w:eastAsia="宋体" w:cs="宋体"/>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4" w:right="226"/>
              <w:rPr>
                <w:rFonts w:hint="eastAsia" w:ascii="宋体" w:hAnsi="宋体" w:eastAsia="宋体" w:cs="宋体"/>
                <w:sz w:val="21"/>
              </w:rPr>
            </w:pPr>
            <w:r>
              <w:rPr>
                <w:rFonts w:hint="eastAsia" w:ascii="宋体" w:hAnsi="宋体" w:eastAsia="宋体" w:cs="宋体"/>
                <w:sz w:val="21"/>
              </w:rPr>
              <w:t>加速度</w:t>
            </w:r>
          </w:p>
        </w:tc>
        <w:tc>
          <w:tcPr>
            <w:tcW w:w="3904"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1"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0.5m/s²</w:t>
            </w:r>
            <w:r>
              <w:rPr>
                <w:rFonts w:hint="eastAsia" w:ascii="宋体" w:hAnsi="宋体" w:eastAsia="宋体" w:cs="宋体"/>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0"/>
              <w:ind w:left="231" w:right="226"/>
              <w:rPr>
                <w:rFonts w:hint="eastAsia" w:ascii="宋体" w:hAnsi="宋体" w:eastAsia="宋体" w:cs="宋体"/>
                <w:sz w:val="21"/>
              </w:rPr>
            </w:pPr>
            <w:r>
              <w:rPr>
                <w:rFonts w:hint="eastAsia" w:ascii="宋体" w:hAnsi="宋体" w:eastAsia="宋体" w:cs="宋体"/>
                <w:sz w:val="21"/>
              </w:rPr>
              <w:t>定位方式</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right="1304" w:rightChars="0"/>
              <w:jc w:val="right"/>
              <w:rPr>
                <w:rFonts w:hint="eastAsia" w:ascii="宋体" w:hAnsi="宋体" w:eastAsia="宋体" w:cs="宋体"/>
                <w:kern w:val="2"/>
                <w:sz w:val="21"/>
                <w:szCs w:val="22"/>
                <w:lang w:val="en-US" w:eastAsia="zh-CN" w:bidi="ar-SA"/>
              </w:rPr>
            </w:pPr>
            <w:r>
              <w:rPr>
                <w:rFonts w:hint="eastAsia" w:ascii="宋体" w:hAnsi="宋体" w:eastAsia="宋体" w:cs="宋体"/>
                <w:w w:val="95"/>
                <w:sz w:val="21"/>
              </w:rPr>
              <w:t>绝对值编码器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1" w:right="226"/>
              <w:rPr>
                <w:rFonts w:hint="eastAsia" w:ascii="宋体" w:hAnsi="宋体" w:eastAsia="宋体" w:cs="宋体"/>
                <w:sz w:val="21"/>
              </w:rPr>
            </w:pPr>
            <w:r>
              <w:rPr>
                <w:rFonts w:hint="eastAsia" w:ascii="宋体" w:hAnsi="宋体" w:eastAsia="宋体" w:cs="宋体"/>
                <w:sz w:val="21"/>
              </w:rPr>
              <w:t>防滑落（托盘）装置</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光电保护</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lang w:eastAsia="zh-CN"/>
              </w:rPr>
            </w:pPr>
            <w:r>
              <w:rPr>
                <w:rFonts w:hint="eastAsia" w:ascii="宋体" w:hAnsi="宋体" w:eastAsia="宋体" w:cs="宋体"/>
                <w:sz w:val="21"/>
                <w:lang w:eastAsia="zh-CN"/>
              </w:rPr>
              <w:t>安全防护措施内容一级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right="1410" w:rightChars="0"/>
              <w:jc w:val="right"/>
              <w:rPr>
                <w:rFonts w:hint="eastAsia" w:ascii="宋体" w:hAnsi="宋体" w:eastAsia="宋体" w:cs="宋体"/>
                <w:kern w:val="2"/>
                <w:sz w:val="21"/>
                <w:szCs w:val="22"/>
                <w:lang w:val="en-US" w:eastAsia="zh-CN" w:bidi="ar-SA"/>
              </w:rPr>
            </w:pPr>
            <w:r>
              <w:rPr>
                <w:rFonts w:hint="eastAsia" w:ascii="宋体" w:hAnsi="宋体" w:eastAsia="宋体" w:cs="宋体"/>
                <w:w w:val="95"/>
                <w:sz w:val="21"/>
              </w:rPr>
              <w:t>编码器测距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lang w:eastAsia="zh-CN"/>
              </w:rPr>
            </w:pPr>
            <w:r>
              <w:rPr>
                <w:rFonts w:hint="eastAsia" w:ascii="宋体" w:hAnsi="宋体" w:eastAsia="宋体" w:cs="宋体"/>
                <w:sz w:val="21"/>
                <w:lang w:eastAsia="zh-CN"/>
              </w:rPr>
              <w:t>安全防护措施内容二级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光电检测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lang w:eastAsia="zh-CN"/>
              </w:rPr>
            </w:pPr>
            <w:r>
              <w:rPr>
                <w:rFonts w:hint="eastAsia" w:ascii="宋体" w:hAnsi="宋体" w:eastAsia="宋体" w:cs="宋体"/>
                <w:sz w:val="21"/>
                <w:lang w:eastAsia="zh-CN"/>
              </w:rPr>
              <w:t>安全防护措施内容三级</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行程开关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rPr>
            </w:pPr>
            <w:r>
              <w:rPr>
                <w:rFonts w:hint="eastAsia" w:ascii="宋体" w:hAnsi="宋体" w:eastAsia="宋体" w:cs="宋体"/>
                <w:sz w:val="21"/>
              </w:rPr>
              <w:t>防叉臂滑出装置</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止挡器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2"/>
              <w:ind w:left="234" w:right="226"/>
              <w:rPr>
                <w:rFonts w:hint="eastAsia" w:ascii="宋体" w:hAnsi="宋体" w:eastAsia="宋体" w:cs="宋体"/>
                <w:sz w:val="21"/>
                <w:lang w:eastAsia="zh-CN"/>
              </w:rPr>
            </w:pPr>
            <w:r>
              <w:rPr>
                <w:rFonts w:hint="eastAsia" w:ascii="宋体" w:hAnsi="宋体" w:eastAsia="宋体" w:cs="宋体"/>
                <w:sz w:val="21"/>
                <w:lang w:eastAsia="zh-CN"/>
              </w:rPr>
              <w:t>货叉力矩限制保护功能</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5" w:leftChars="0"/>
              <w:rPr>
                <w:rFonts w:hint="eastAsia" w:ascii="宋体" w:hAnsi="宋体" w:eastAsia="宋体" w:cs="宋体"/>
                <w:kern w:val="2"/>
                <w:sz w:val="21"/>
                <w:szCs w:val="22"/>
                <w:lang w:val="en-US" w:eastAsia="zh-CN" w:bidi="ar-SA"/>
              </w:rPr>
            </w:pPr>
            <w:r>
              <w:rPr>
                <w:rFonts w:hint="eastAsia" w:ascii="宋体" w:hAnsi="宋体" w:eastAsia="宋体" w:cs="宋体"/>
                <w:w w:val="99"/>
                <w:sz w:val="21"/>
              </w:rPr>
              <w:t>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70" w:type="dxa"/>
            <w:tcBorders>
              <w:top w:val="single" w:color="000000" w:sz="4" w:space="0"/>
              <w:left w:val="single" w:color="000000" w:sz="4" w:space="0"/>
              <w:bottom w:val="single" w:color="000000" w:sz="4" w:space="0"/>
              <w:right w:val="single" w:color="000000" w:sz="4" w:space="0"/>
            </w:tcBorders>
          </w:tcPr>
          <w:p>
            <w:pPr>
              <w:pStyle w:val="48"/>
              <w:spacing w:before="52"/>
              <w:ind w:left="234" w:right="226"/>
              <w:rPr>
                <w:rFonts w:hint="eastAsia" w:ascii="宋体" w:hAnsi="宋体" w:eastAsia="宋体" w:cs="宋体"/>
                <w:sz w:val="21"/>
                <w:lang w:eastAsia="zh-CN"/>
              </w:rPr>
            </w:pPr>
            <w:r>
              <w:rPr>
                <w:rFonts w:hint="eastAsia" w:ascii="宋体" w:hAnsi="宋体" w:eastAsia="宋体" w:cs="宋体"/>
                <w:sz w:val="21"/>
                <w:lang w:eastAsia="zh-CN"/>
              </w:rPr>
              <w:t>货叉力矩限制保护方式</w:t>
            </w:r>
          </w:p>
        </w:tc>
        <w:tc>
          <w:tcPr>
            <w:tcW w:w="390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摩擦片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7" w:hRule="atLeast"/>
        </w:trPr>
        <w:tc>
          <w:tcPr>
            <w:tcW w:w="5836" w:type="dxa"/>
            <w:gridSpan w:val="2"/>
            <w:tcBorders>
              <w:top w:val="single" w:color="000000" w:sz="4" w:space="0"/>
              <w:left w:val="single" w:color="000000" w:sz="4" w:space="0"/>
              <w:bottom w:val="single" w:color="000000" w:sz="4" w:space="0"/>
              <w:right w:val="single" w:color="000000" w:sz="4" w:space="0"/>
            </w:tcBorders>
          </w:tcPr>
          <w:p>
            <w:pPr>
              <w:pStyle w:val="48"/>
              <w:spacing w:before="50"/>
              <w:ind w:left="1861"/>
              <w:jc w:val="left"/>
              <w:rPr>
                <w:rFonts w:hint="eastAsia" w:ascii="宋体" w:hAnsi="宋体" w:eastAsia="宋体" w:cs="宋体"/>
                <w:color w:val="FF0000"/>
                <w:sz w:val="21"/>
              </w:rPr>
            </w:pPr>
            <w:r>
              <w:rPr>
                <w:rFonts w:hint="eastAsia" w:ascii="宋体" w:hAnsi="宋体" w:eastAsia="宋体" w:cs="宋体"/>
                <w:color w:val="auto"/>
                <w:sz w:val="21"/>
              </w:rPr>
              <w:t>水平行走定位精度 mm</w:t>
            </w:r>
          </w:p>
        </w:tc>
        <w:tc>
          <w:tcPr>
            <w:tcW w:w="3904" w:type="dxa"/>
            <w:tcBorders>
              <w:top w:val="single" w:color="000000" w:sz="4" w:space="0"/>
              <w:left w:val="single" w:color="000000" w:sz="4" w:space="0"/>
              <w:bottom w:val="single" w:color="000000" w:sz="4" w:space="0"/>
              <w:right w:val="single" w:color="000000" w:sz="4" w:space="0"/>
            </w:tcBorders>
          </w:tcPr>
          <w:p>
            <w:pPr>
              <w:pStyle w:val="48"/>
              <w:spacing w:before="50"/>
              <w:ind w:left="242" w:right="233"/>
              <w:rPr>
                <w:rFonts w:hint="eastAsia" w:ascii="宋体" w:hAnsi="宋体" w:eastAsia="宋体" w:cs="宋体"/>
                <w:color w:val="FF0000"/>
                <w:sz w:val="21"/>
              </w:rPr>
            </w:pPr>
            <w:r>
              <w:rPr>
                <w:rFonts w:hint="eastAsia" w:ascii="宋体" w:hAnsi="宋体" w:eastAsia="宋体" w:cs="宋体"/>
              </w:rPr>
              <w:t>≤±4mm</w:t>
            </w:r>
          </w:p>
        </w:tc>
      </w:tr>
      <w:bookmarkEnd w:id="15"/>
    </w:tbl>
    <w:p>
      <w:pPr>
        <w:rPr>
          <w:rFonts w:hint="eastAsia" w:ascii="宋体" w:hAnsi="宋体" w:eastAsia="宋体" w:cs="宋体"/>
          <w:color w:val="FF0000"/>
          <w:sz w:val="21"/>
        </w:rPr>
        <w:sectPr>
          <w:pgSz w:w="11910" w:h="16840"/>
          <w:pgMar w:top="1440" w:right="740" w:bottom="1260" w:left="960" w:header="955" w:footer="1062" w:gutter="0"/>
          <w:cols w:space="720" w:num="1"/>
        </w:sectPr>
      </w:pPr>
    </w:p>
    <w:tbl>
      <w:tblPr>
        <w:tblStyle w:val="49"/>
        <w:tblW w:w="0" w:type="auto"/>
        <w:tblInd w:w="1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947"/>
        <w:gridCol w:w="39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5947" w:type="dxa"/>
            <w:tcBorders>
              <w:left w:val="single" w:color="000000" w:sz="4" w:space="0"/>
              <w:bottom w:val="single" w:color="000000" w:sz="4" w:space="0"/>
              <w:right w:val="single" w:color="000000" w:sz="4" w:space="0"/>
            </w:tcBorders>
          </w:tcPr>
          <w:p>
            <w:pPr>
              <w:pStyle w:val="48"/>
              <w:spacing w:before="50"/>
              <w:ind w:left="1118" w:right="1111"/>
              <w:rPr>
                <w:rFonts w:hint="eastAsia" w:ascii="宋体" w:hAnsi="宋体" w:eastAsia="宋体" w:cs="宋体"/>
                <w:color w:val="FF0000"/>
                <w:sz w:val="21"/>
              </w:rPr>
            </w:pPr>
            <w:bookmarkStart w:id="16" w:name="_Hlk99205567"/>
            <w:r>
              <w:rPr>
                <w:rFonts w:hint="eastAsia" w:ascii="宋体" w:hAnsi="宋体" w:eastAsia="宋体" w:cs="宋体"/>
                <w:color w:val="auto"/>
                <w:sz w:val="21"/>
              </w:rPr>
              <w:t>垂直升降定位精度 mm</w:t>
            </w:r>
          </w:p>
        </w:tc>
        <w:tc>
          <w:tcPr>
            <w:tcW w:w="3952" w:type="dxa"/>
            <w:tcBorders>
              <w:left w:val="single" w:color="000000" w:sz="4" w:space="0"/>
              <w:bottom w:val="single" w:color="000000" w:sz="4" w:space="0"/>
              <w:right w:val="single" w:color="000000" w:sz="4" w:space="0"/>
            </w:tcBorders>
            <w:vAlign w:val="top"/>
          </w:tcPr>
          <w:p>
            <w:pPr>
              <w:pStyle w:val="48"/>
              <w:spacing w:before="50"/>
              <w:ind w:left="242" w:leftChars="0" w:right="233" w:rightChars="0"/>
              <w:rPr>
                <w:rFonts w:hint="eastAsia" w:ascii="宋体" w:hAnsi="宋体" w:eastAsia="宋体" w:cs="宋体"/>
                <w:color w:val="FF0000"/>
                <w:kern w:val="2"/>
                <w:sz w:val="21"/>
                <w:szCs w:val="22"/>
                <w:lang w:val="en-US" w:eastAsia="zh-CN" w:bidi="ar-SA"/>
              </w:rPr>
            </w:pPr>
            <w:r>
              <w:rPr>
                <w:rFonts w:hint="eastAsia" w:ascii="宋体" w:hAnsi="宋体" w:eastAsia="宋体" w:cs="宋体"/>
              </w:rPr>
              <w:t>≤±5mm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2"/>
              <w:ind w:left="1118" w:right="1108"/>
              <w:rPr>
                <w:rFonts w:hint="eastAsia" w:ascii="宋体" w:hAnsi="宋体" w:eastAsia="宋体" w:cs="宋体"/>
                <w:sz w:val="21"/>
              </w:rPr>
            </w:pPr>
            <w:r>
              <w:rPr>
                <w:rFonts w:hint="eastAsia" w:ascii="宋体" w:hAnsi="宋体" w:eastAsia="宋体" w:cs="宋体"/>
                <w:sz w:val="21"/>
              </w:rPr>
              <w:t>伸叉定位精度 mm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3" w:rightChars="0"/>
              <w:rPr>
                <w:rFonts w:hint="eastAsia" w:ascii="宋体" w:hAnsi="宋体" w:eastAsia="宋体" w:cs="宋体"/>
                <w:kern w:val="2"/>
                <w:sz w:val="21"/>
                <w:szCs w:val="22"/>
                <w:lang w:val="en-US" w:eastAsia="zh-CN" w:bidi="ar-SA"/>
              </w:rPr>
            </w:pPr>
            <w:r>
              <w:rPr>
                <w:rFonts w:hint="eastAsia" w:ascii="宋体" w:hAnsi="宋体" w:eastAsia="宋体" w:cs="宋体"/>
              </w:rPr>
              <w:t>≤±3mm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08"/>
              <w:rPr>
                <w:rFonts w:hint="eastAsia" w:ascii="宋体" w:hAnsi="宋体" w:eastAsia="宋体" w:cs="宋体"/>
                <w:sz w:val="21"/>
              </w:rPr>
            </w:pPr>
            <w:r>
              <w:rPr>
                <w:rFonts w:hint="eastAsia" w:ascii="宋体" w:hAnsi="宋体" w:eastAsia="宋体" w:cs="宋体"/>
                <w:sz w:val="21"/>
              </w:rPr>
              <w:t>货叉微升行程 mm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6" w:rightChars="0"/>
              <w:rPr>
                <w:rFonts w:hint="eastAsia" w:ascii="宋体" w:hAnsi="宋体" w:eastAsia="宋体" w:cs="宋体"/>
                <w:kern w:val="2"/>
                <w:sz w:val="21"/>
                <w:szCs w:val="22"/>
                <w:lang w:val="en-US" w:eastAsia="zh-CN" w:bidi="ar-SA"/>
              </w:rPr>
            </w:pPr>
            <w:r>
              <w:rPr>
                <w:rFonts w:hint="eastAsia" w:ascii="宋体" w:hAnsi="宋体" w:eastAsia="宋体" w:cs="宋体"/>
                <w:sz w:val="21"/>
                <w:lang w:val="en-US" w:eastAsia="zh-CN"/>
              </w:rPr>
              <w:t>30mm</w:t>
            </w:r>
            <w:r>
              <w:rPr>
                <w:rFonts w:hint="eastAsia" w:ascii="宋体" w:hAnsi="宋体" w:eastAsia="宋体" w:cs="宋体"/>
              </w:rPr>
              <w:t>（以</w:t>
            </w:r>
            <w:r>
              <w:rPr>
                <w:rFonts w:hint="eastAsia" w:ascii="宋体" w:hAnsi="宋体" w:eastAsia="宋体" w:cs="宋体"/>
                <w:lang w:val="en-US" w:eastAsia="zh-CN"/>
              </w:rPr>
              <w:t>货叉</w:t>
            </w:r>
            <w:r>
              <w:rPr>
                <w:rFonts w:hint="eastAsia" w:ascii="宋体" w:hAnsi="宋体" w:eastAsia="宋体" w:cs="宋体"/>
              </w:rPr>
              <w:t>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08"/>
              <w:rPr>
                <w:rFonts w:hint="eastAsia" w:ascii="宋体" w:hAnsi="宋体" w:eastAsia="宋体" w:cs="宋体"/>
                <w:sz w:val="21"/>
              </w:rPr>
            </w:pPr>
            <w:r>
              <w:rPr>
                <w:rFonts w:hint="eastAsia" w:ascii="宋体" w:hAnsi="宋体" w:eastAsia="宋体" w:cs="宋体"/>
                <w:sz w:val="21"/>
              </w:rPr>
              <w:t>货叉微降行程 mm</w:t>
            </w:r>
          </w:p>
        </w:tc>
        <w:tc>
          <w:tcPr>
            <w:tcW w:w="3952"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6" w:rightChars="0"/>
              <w:rPr>
                <w:rFonts w:hint="eastAsia" w:ascii="宋体" w:hAnsi="宋体" w:eastAsia="宋体" w:cs="宋体"/>
                <w:kern w:val="2"/>
                <w:sz w:val="21"/>
                <w:szCs w:val="22"/>
                <w:lang w:val="en-US" w:eastAsia="zh-CN" w:bidi="ar-SA"/>
              </w:rPr>
            </w:pPr>
            <w:r>
              <w:rPr>
                <w:rFonts w:hint="eastAsia" w:ascii="宋体" w:hAnsi="宋体" w:eastAsia="宋体" w:cs="宋体"/>
                <w:sz w:val="21"/>
                <w:lang w:val="en-US" w:eastAsia="zh-CN"/>
              </w:rPr>
              <w:t>30mm</w:t>
            </w:r>
            <w:r>
              <w:rPr>
                <w:rFonts w:hint="eastAsia" w:ascii="宋体" w:hAnsi="宋体" w:eastAsia="宋体" w:cs="宋体"/>
              </w:rPr>
              <w:t>（以</w:t>
            </w:r>
            <w:r>
              <w:rPr>
                <w:rFonts w:hint="eastAsia" w:ascii="宋体" w:hAnsi="宋体" w:eastAsia="宋体" w:cs="宋体"/>
                <w:lang w:val="en-US" w:eastAsia="zh-CN"/>
              </w:rPr>
              <w:t>货叉</w:t>
            </w:r>
            <w:r>
              <w:rPr>
                <w:rFonts w:hint="eastAsia" w:ascii="宋体" w:hAnsi="宋体" w:eastAsia="宋体" w:cs="宋体"/>
              </w:rPr>
              <w:t>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0"/>
              <w:rPr>
                <w:rFonts w:hint="eastAsia" w:ascii="宋体" w:hAnsi="宋体" w:eastAsia="宋体" w:cs="宋体"/>
                <w:sz w:val="21"/>
                <w:lang w:eastAsia="zh-CN"/>
              </w:rPr>
            </w:pPr>
            <w:r>
              <w:rPr>
                <w:rFonts w:hint="eastAsia" w:ascii="宋体" w:hAnsi="宋体" w:eastAsia="宋体" w:cs="宋体"/>
                <w:sz w:val="21"/>
                <w:lang w:eastAsia="zh-CN"/>
              </w:rPr>
              <w:t>机上控制急停装置与位置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控制箱和触摸屏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2"/>
              <w:rPr>
                <w:rFonts w:hint="eastAsia" w:ascii="宋体" w:hAnsi="宋体" w:eastAsia="宋体" w:cs="宋体"/>
                <w:sz w:val="21"/>
                <w:lang w:eastAsia="zh-CN"/>
              </w:rPr>
            </w:pPr>
            <w:r>
              <w:rPr>
                <w:rFonts w:hint="eastAsia" w:ascii="宋体" w:hAnsi="宋体" w:eastAsia="宋体" w:cs="宋体"/>
                <w:sz w:val="21"/>
                <w:lang w:eastAsia="zh-CN"/>
              </w:rPr>
              <w:t>设置维护用爬梯或安全护笼</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维护爬梯和安全绳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2"/>
              <w:rPr>
                <w:rFonts w:hint="eastAsia" w:ascii="宋体" w:hAnsi="宋体" w:eastAsia="宋体" w:cs="宋体"/>
                <w:sz w:val="21"/>
                <w:lang w:eastAsia="zh-CN"/>
              </w:rPr>
            </w:pPr>
            <w:r>
              <w:rPr>
                <w:rFonts w:hint="eastAsia" w:ascii="宋体" w:hAnsi="宋体" w:eastAsia="宋体" w:cs="宋体"/>
                <w:sz w:val="21"/>
                <w:lang w:eastAsia="zh-CN"/>
              </w:rPr>
              <w:t>巷道端头设置急停装置与形式</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限位开关加机械限位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1"/>
              <w:ind w:left="1118" w:right="1112"/>
              <w:rPr>
                <w:rFonts w:hint="eastAsia" w:ascii="宋体" w:hAnsi="宋体" w:eastAsia="宋体" w:cs="宋体"/>
                <w:sz w:val="21"/>
                <w:lang w:eastAsia="zh-CN"/>
              </w:rPr>
            </w:pPr>
            <w:r>
              <w:rPr>
                <w:rFonts w:hint="eastAsia" w:ascii="宋体" w:hAnsi="宋体" w:eastAsia="宋体" w:cs="宋体"/>
                <w:sz w:val="21"/>
                <w:lang w:eastAsia="zh-CN"/>
              </w:rPr>
              <w:t>安全门机电联锁急停功能与形式、位置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5" w:leftChars="0"/>
              <w:rPr>
                <w:rFonts w:hint="eastAsia" w:ascii="宋体" w:hAnsi="宋体" w:eastAsia="宋体" w:cs="宋体"/>
                <w:kern w:val="2"/>
                <w:sz w:val="21"/>
                <w:szCs w:val="22"/>
                <w:lang w:val="en-US" w:eastAsia="zh-CN" w:bidi="ar-SA"/>
              </w:rPr>
            </w:pPr>
            <w:r>
              <w:rPr>
                <w:rFonts w:hint="eastAsia" w:ascii="宋体" w:hAnsi="宋体" w:eastAsia="宋体" w:cs="宋体"/>
                <w:w w:val="99"/>
                <w:sz w:val="21"/>
              </w:rPr>
              <w:t>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1"/>
              <w:ind w:left="1115" w:right="1112"/>
              <w:rPr>
                <w:rFonts w:hint="eastAsia" w:ascii="宋体" w:hAnsi="宋体" w:eastAsia="宋体" w:cs="宋体"/>
                <w:sz w:val="21"/>
                <w:lang w:eastAsia="zh-CN"/>
              </w:rPr>
            </w:pPr>
            <w:r>
              <w:rPr>
                <w:rFonts w:hint="eastAsia" w:ascii="宋体" w:hAnsi="宋体" w:eastAsia="宋体" w:cs="宋体"/>
                <w:sz w:val="21"/>
                <w:lang w:eastAsia="zh-CN"/>
              </w:rPr>
              <w:t>货姿异常检测功能与形式、位置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三面光电检测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1"/>
              <w:ind w:left="1118" w:right="1110"/>
              <w:rPr>
                <w:rFonts w:hint="eastAsia" w:ascii="宋体" w:hAnsi="宋体" w:eastAsia="宋体" w:cs="宋体"/>
                <w:sz w:val="21"/>
              </w:rPr>
            </w:pPr>
            <w:r>
              <w:rPr>
                <w:rFonts w:hint="eastAsia" w:ascii="宋体" w:hAnsi="宋体" w:eastAsia="宋体" w:cs="宋体"/>
                <w:sz w:val="21"/>
              </w:rPr>
              <w:t>速度控制是否 S 形</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5" w:leftChars="0"/>
              <w:rPr>
                <w:rFonts w:hint="eastAsia" w:ascii="宋体" w:hAnsi="宋体" w:eastAsia="宋体" w:cs="宋体"/>
                <w:kern w:val="2"/>
                <w:sz w:val="21"/>
                <w:szCs w:val="22"/>
                <w:lang w:val="en-US" w:eastAsia="zh-CN" w:bidi="ar-SA"/>
              </w:rPr>
            </w:pPr>
            <w:r>
              <w:rPr>
                <w:rFonts w:hint="eastAsia" w:ascii="宋体" w:hAnsi="宋体" w:eastAsia="宋体" w:cs="宋体"/>
                <w:w w:val="99"/>
                <w:sz w:val="21"/>
              </w:rPr>
              <w:t>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1"/>
              <w:ind w:left="1118" w:right="1112"/>
              <w:rPr>
                <w:rFonts w:hint="eastAsia" w:ascii="宋体" w:hAnsi="宋体" w:eastAsia="宋体" w:cs="宋体"/>
                <w:sz w:val="21"/>
                <w:lang w:eastAsia="zh-CN"/>
              </w:rPr>
            </w:pPr>
            <w:r>
              <w:rPr>
                <w:rFonts w:hint="eastAsia" w:ascii="宋体" w:hAnsi="宋体" w:eastAsia="宋体" w:cs="宋体"/>
                <w:sz w:val="21"/>
                <w:lang w:eastAsia="zh-CN"/>
              </w:rPr>
              <w:t>过载保护功能与形式、位置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过流、过压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1"/>
              <w:ind w:left="1115" w:right="1112"/>
              <w:rPr>
                <w:rFonts w:hint="eastAsia" w:ascii="宋体" w:hAnsi="宋体" w:eastAsia="宋体" w:cs="宋体"/>
                <w:sz w:val="21"/>
                <w:lang w:eastAsia="zh-CN"/>
              </w:rPr>
            </w:pPr>
            <w:r>
              <w:rPr>
                <w:rFonts w:hint="eastAsia" w:ascii="宋体" w:hAnsi="宋体" w:eastAsia="宋体" w:cs="宋体"/>
                <w:sz w:val="21"/>
                <w:lang w:eastAsia="zh-CN"/>
              </w:rPr>
              <w:t>货位虚实探测功能与形式、位置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lang w:eastAsia="zh-CN"/>
              </w:rPr>
              <w:t>激光光电，装在载货台两侧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2"/>
              <w:ind w:left="1118" w:right="1112"/>
              <w:rPr>
                <w:rFonts w:hint="eastAsia" w:ascii="宋体" w:hAnsi="宋体" w:eastAsia="宋体" w:cs="宋体"/>
                <w:sz w:val="21"/>
                <w:lang w:eastAsia="zh-CN"/>
              </w:rPr>
            </w:pPr>
            <w:r>
              <w:rPr>
                <w:rFonts w:hint="eastAsia" w:ascii="宋体" w:hAnsi="宋体" w:eastAsia="宋体" w:cs="宋体"/>
                <w:sz w:val="21"/>
                <w:lang w:eastAsia="zh-CN"/>
              </w:rPr>
              <w:t>（取货）超限检测功能与形式、位置</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lang w:eastAsia="zh-CN"/>
              </w:rPr>
              <w:t>光电、三面、装在载货台上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2"/>
              <w:rPr>
                <w:rFonts w:hint="eastAsia" w:ascii="宋体" w:hAnsi="宋体" w:eastAsia="宋体" w:cs="宋体"/>
                <w:sz w:val="21"/>
              </w:rPr>
            </w:pPr>
            <w:r>
              <w:rPr>
                <w:rFonts w:hint="eastAsia" w:ascii="宋体" w:hAnsi="宋体" w:eastAsia="宋体" w:cs="宋体"/>
                <w:sz w:val="21"/>
              </w:rPr>
              <w:t>故障自我诊断功能</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5" w:leftChars="0"/>
              <w:rPr>
                <w:rFonts w:hint="eastAsia" w:ascii="宋体" w:hAnsi="宋体" w:eastAsia="宋体" w:cs="宋体"/>
                <w:kern w:val="2"/>
                <w:sz w:val="21"/>
                <w:szCs w:val="22"/>
                <w:lang w:val="en-US" w:eastAsia="zh-CN" w:bidi="ar-SA"/>
              </w:rPr>
            </w:pPr>
            <w:r>
              <w:rPr>
                <w:rFonts w:hint="eastAsia" w:ascii="宋体" w:hAnsi="宋体" w:eastAsia="宋体" w:cs="宋体"/>
                <w:w w:val="99"/>
                <w:sz w:val="21"/>
              </w:rPr>
              <w:t>有</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2"/>
              <w:rPr>
                <w:rFonts w:hint="eastAsia" w:ascii="宋体" w:hAnsi="宋体" w:eastAsia="宋体" w:cs="宋体"/>
                <w:sz w:val="21"/>
              </w:rPr>
            </w:pPr>
            <w:r>
              <w:rPr>
                <w:rFonts w:hint="eastAsia" w:ascii="宋体" w:hAnsi="宋体" w:eastAsia="宋体" w:cs="宋体"/>
                <w:sz w:val="21"/>
              </w:rPr>
              <w:t>操作方式</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手动、</w:t>
            </w:r>
            <w:r>
              <w:rPr>
                <w:rFonts w:hint="eastAsia" w:ascii="宋体" w:hAnsi="宋体" w:eastAsia="宋体" w:cs="宋体"/>
                <w:sz w:val="21"/>
                <w:lang w:val="en-US" w:eastAsia="zh-CN"/>
              </w:rPr>
              <w:t>本机</w:t>
            </w:r>
            <w:r>
              <w:rPr>
                <w:rFonts w:hint="eastAsia" w:ascii="宋体" w:hAnsi="宋体" w:eastAsia="宋体" w:cs="宋体"/>
                <w:sz w:val="21"/>
              </w:rPr>
              <w:t>自动</w:t>
            </w:r>
            <w:r>
              <w:rPr>
                <w:rFonts w:hint="eastAsia" w:ascii="宋体" w:hAnsi="宋体" w:eastAsia="宋体" w:cs="宋体"/>
                <w:sz w:val="21"/>
                <w:lang w:eastAsia="zh-CN"/>
              </w:rPr>
              <w:t>、</w:t>
            </w:r>
            <w:r>
              <w:rPr>
                <w:rFonts w:hint="eastAsia" w:ascii="宋体" w:hAnsi="宋体" w:eastAsia="宋体" w:cs="宋体"/>
                <w:sz w:val="21"/>
                <w:lang w:val="en-US" w:eastAsia="zh-CN"/>
              </w:rPr>
              <w:t>半自动、联机自动、维修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0"/>
              <w:rPr>
                <w:rFonts w:hint="eastAsia" w:ascii="宋体" w:hAnsi="宋体" w:eastAsia="宋体" w:cs="宋体"/>
                <w:sz w:val="21"/>
              </w:rPr>
            </w:pPr>
            <w:r>
              <w:rPr>
                <w:rFonts w:hint="eastAsia" w:ascii="宋体" w:hAnsi="宋体" w:eastAsia="宋体" w:cs="宋体"/>
                <w:sz w:val="21"/>
              </w:rPr>
              <w:t>认址方法(绝对/相对)</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绝对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0"/>
              <w:rPr>
                <w:rFonts w:hint="eastAsia" w:ascii="宋体" w:hAnsi="宋体" w:eastAsia="宋体" w:cs="宋体"/>
                <w:sz w:val="21"/>
                <w:lang w:eastAsia="zh-CN"/>
              </w:rPr>
            </w:pPr>
            <w:r>
              <w:rPr>
                <w:rFonts w:hint="eastAsia" w:ascii="宋体" w:hAnsi="宋体" w:eastAsia="宋体" w:cs="宋体"/>
                <w:sz w:val="21"/>
                <w:lang w:eastAsia="zh-CN"/>
              </w:rPr>
              <w:t>轿厢驱动形式(链条/钢丝绳)</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钢丝绳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restart"/>
            <w:tcBorders>
              <w:top w:val="single" w:color="000000" w:sz="4" w:space="0"/>
              <w:left w:val="single" w:color="000000" w:sz="4" w:space="0"/>
              <w:right w:val="single" w:color="000000" w:sz="4" w:space="0"/>
            </w:tcBorders>
            <w:vAlign w:val="center"/>
          </w:tcPr>
          <w:p>
            <w:pPr>
              <w:pStyle w:val="48"/>
              <w:ind w:left="1118" w:right="1112"/>
              <w:rPr>
                <w:rFonts w:hint="eastAsia" w:ascii="宋体" w:hAnsi="宋体" w:eastAsia="宋体" w:cs="宋体"/>
                <w:sz w:val="21"/>
              </w:rPr>
            </w:pPr>
            <w:r>
              <w:rPr>
                <w:rFonts w:hint="eastAsia" w:ascii="宋体" w:hAnsi="宋体" w:eastAsia="宋体" w:cs="宋体"/>
                <w:sz w:val="21"/>
              </w:rPr>
              <w:t>行走电动机</w:t>
            </w:r>
          </w:p>
        </w:tc>
        <w:tc>
          <w:tcPr>
            <w:tcW w:w="3952"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SEW</w:t>
            </w:r>
            <w:r>
              <w:rPr>
                <w:rFonts w:hint="eastAsia" w:ascii="宋体" w:hAnsi="宋体" w:eastAsia="宋体" w:cs="宋体"/>
                <w:sz w:val="21"/>
                <w:lang w:val="en-US" w:eastAsia="zh-CN"/>
              </w:rPr>
              <w:t>/诺德/IE3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vMerge w:val="continue"/>
            <w:tcBorders>
              <w:left w:val="single" w:color="000000" w:sz="4" w:space="0"/>
              <w:right w:val="single" w:color="000000" w:sz="4" w:space="0"/>
            </w:tcBorders>
            <w:vAlign w:val="center"/>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4"/>
              <w:rPr>
                <w:rFonts w:hint="eastAsia" w:ascii="宋体" w:hAnsi="宋体" w:eastAsia="宋体" w:cs="宋体"/>
                <w:sz w:val="21"/>
              </w:rPr>
            </w:pPr>
            <w:r>
              <w:rPr>
                <w:rFonts w:hint="eastAsia" w:ascii="宋体" w:hAnsi="宋体" w:eastAsia="宋体" w:cs="宋体"/>
                <w:sz w:val="21"/>
              </w:rPr>
              <w:t>1 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vMerge w:val="continue"/>
            <w:tcBorders>
              <w:left w:val="single" w:color="000000" w:sz="4" w:space="0"/>
              <w:bottom w:val="single" w:color="000000" w:sz="4" w:space="0"/>
              <w:right w:val="single" w:color="000000" w:sz="4" w:space="0"/>
            </w:tcBorders>
            <w:vAlign w:val="center"/>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4"/>
              <w:rPr>
                <w:rFonts w:hint="eastAsia" w:ascii="宋体" w:hAnsi="宋体" w:eastAsia="宋体" w:cs="宋体"/>
                <w:color w:val="FF0000"/>
                <w:sz w:val="21"/>
                <w:lang w:val="en-US" w:eastAsia="zh-CN"/>
              </w:rPr>
            </w:pPr>
            <w:r>
              <w:rPr>
                <w:rFonts w:hint="eastAsia" w:ascii="宋体" w:hAnsi="宋体" w:eastAsia="宋体" w:cs="宋体"/>
                <w:color w:val="auto"/>
                <w:sz w:val="21"/>
                <w:lang w:val="en-US" w:eastAsia="zh-CN"/>
              </w:rPr>
              <w:t>功率：7.5kw</w:t>
            </w:r>
            <w:r>
              <w:rPr>
                <w:rFonts w:hint="eastAsia" w:ascii="宋体" w:hAnsi="宋体" w:eastAsia="宋体" w:cs="宋体"/>
                <w:color w:val="auto"/>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restart"/>
            <w:tcBorders>
              <w:top w:val="single" w:color="000000" w:sz="4" w:space="0"/>
              <w:left w:val="single" w:color="000000" w:sz="4" w:space="0"/>
              <w:right w:val="single" w:color="000000" w:sz="4" w:space="0"/>
            </w:tcBorders>
            <w:vAlign w:val="center"/>
          </w:tcPr>
          <w:p>
            <w:pPr>
              <w:pStyle w:val="48"/>
              <w:spacing w:before="1"/>
              <w:ind w:left="1118" w:right="1112"/>
              <w:rPr>
                <w:rFonts w:hint="eastAsia" w:ascii="宋体" w:hAnsi="宋体" w:eastAsia="宋体" w:cs="宋体"/>
                <w:sz w:val="21"/>
              </w:rPr>
            </w:pPr>
            <w:r>
              <w:rPr>
                <w:rFonts w:hint="eastAsia" w:ascii="宋体" w:hAnsi="宋体" w:eastAsia="宋体" w:cs="宋体"/>
                <w:sz w:val="21"/>
              </w:rPr>
              <w:t>升降电动机</w:t>
            </w: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6"/>
              <w:rPr>
                <w:rFonts w:hint="eastAsia" w:ascii="宋体" w:hAnsi="宋体" w:eastAsia="宋体" w:cs="宋体"/>
                <w:sz w:val="21"/>
              </w:rPr>
            </w:pPr>
            <w:r>
              <w:rPr>
                <w:rFonts w:hint="eastAsia" w:ascii="宋体" w:hAnsi="宋体" w:eastAsia="宋体" w:cs="宋体"/>
                <w:sz w:val="21"/>
              </w:rPr>
              <w:t>SEW</w:t>
            </w:r>
            <w:r>
              <w:rPr>
                <w:rFonts w:hint="eastAsia" w:ascii="宋体" w:hAnsi="宋体" w:eastAsia="宋体" w:cs="宋体"/>
                <w:sz w:val="21"/>
                <w:lang w:val="en-US" w:eastAsia="zh-CN"/>
              </w:rPr>
              <w:t>/诺德/IE3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continue"/>
            <w:tcBorders>
              <w:left w:val="single" w:color="000000" w:sz="4" w:space="0"/>
              <w:right w:val="single" w:color="000000" w:sz="4" w:space="0"/>
            </w:tcBorders>
            <w:vAlign w:val="center"/>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4"/>
              <w:rPr>
                <w:rFonts w:hint="eastAsia" w:ascii="宋体" w:hAnsi="宋体" w:eastAsia="宋体" w:cs="宋体"/>
                <w:sz w:val="21"/>
              </w:rPr>
            </w:pPr>
            <w:r>
              <w:rPr>
                <w:rFonts w:hint="eastAsia" w:ascii="宋体" w:hAnsi="宋体" w:eastAsia="宋体" w:cs="宋体"/>
                <w:sz w:val="21"/>
              </w:rPr>
              <w:t>1 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continue"/>
            <w:tcBorders>
              <w:left w:val="single" w:color="000000" w:sz="4" w:space="0"/>
              <w:bottom w:val="single" w:color="000000" w:sz="4" w:space="0"/>
              <w:right w:val="single" w:color="000000" w:sz="4" w:space="0"/>
            </w:tcBorders>
            <w:vAlign w:val="center"/>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4"/>
              <w:rPr>
                <w:rFonts w:hint="eastAsia" w:ascii="宋体" w:hAnsi="宋体" w:eastAsia="宋体" w:cs="宋体"/>
                <w:color w:val="auto"/>
                <w:sz w:val="21"/>
              </w:rPr>
            </w:pPr>
            <w:r>
              <w:rPr>
                <w:rFonts w:hint="eastAsia" w:ascii="宋体" w:hAnsi="宋体" w:eastAsia="宋体" w:cs="宋体"/>
                <w:color w:val="auto"/>
                <w:sz w:val="21"/>
                <w:lang w:val="en-US" w:eastAsia="zh-CN"/>
              </w:rPr>
              <w:t>功率：18.5kw</w:t>
            </w:r>
            <w:r>
              <w:rPr>
                <w:rFonts w:hint="eastAsia" w:ascii="宋体" w:hAnsi="宋体" w:eastAsia="宋体" w:cs="宋体"/>
                <w:color w:val="auto"/>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vMerge w:val="restart"/>
            <w:tcBorders>
              <w:top w:val="single" w:color="000000" w:sz="4" w:space="0"/>
              <w:left w:val="single" w:color="000000" w:sz="4" w:space="0"/>
              <w:right w:val="single" w:color="000000" w:sz="4" w:space="0"/>
            </w:tcBorders>
            <w:vAlign w:val="center"/>
          </w:tcPr>
          <w:p>
            <w:pPr>
              <w:pStyle w:val="48"/>
              <w:spacing w:before="1"/>
              <w:ind w:left="1118" w:right="1112"/>
              <w:rPr>
                <w:rFonts w:hint="eastAsia" w:ascii="宋体" w:hAnsi="宋体" w:eastAsia="宋体" w:cs="宋体"/>
                <w:sz w:val="21"/>
                <w:lang w:eastAsia="zh-CN"/>
              </w:rPr>
            </w:pPr>
            <w:r>
              <w:rPr>
                <w:rFonts w:hint="eastAsia" w:ascii="宋体" w:hAnsi="宋体" w:eastAsia="宋体" w:cs="宋体"/>
                <w:sz w:val="21"/>
              </w:rPr>
              <w:t>货叉电动机</w:t>
            </w: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1"/>
              <w:ind w:left="242" w:right="236"/>
              <w:rPr>
                <w:rFonts w:hint="eastAsia" w:ascii="宋体" w:hAnsi="宋体" w:eastAsia="宋体" w:cs="宋体"/>
                <w:color w:val="auto"/>
                <w:sz w:val="21"/>
              </w:rPr>
            </w:pPr>
            <w:r>
              <w:rPr>
                <w:rFonts w:hint="eastAsia" w:ascii="宋体" w:hAnsi="宋体" w:eastAsia="宋体" w:cs="宋体"/>
                <w:color w:val="auto"/>
                <w:sz w:val="21"/>
              </w:rPr>
              <w:t>SEW</w:t>
            </w:r>
            <w:r>
              <w:rPr>
                <w:rFonts w:hint="eastAsia" w:ascii="宋体" w:hAnsi="宋体" w:eastAsia="宋体" w:cs="宋体"/>
                <w:color w:val="auto"/>
                <w:sz w:val="21"/>
                <w:lang w:val="en-US" w:eastAsia="zh-CN"/>
              </w:rPr>
              <w:t>/诺德</w:t>
            </w:r>
            <w:r>
              <w:rPr>
                <w:rFonts w:hint="eastAsia" w:ascii="宋体" w:hAnsi="宋体" w:eastAsia="宋体" w:cs="宋体"/>
                <w:sz w:val="21"/>
                <w:lang w:val="en-US" w:eastAsia="zh-CN"/>
              </w:rPr>
              <w:t>/IE3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continue"/>
            <w:tcBorders>
              <w:left w:val="single" w:color="000000" w:sz="4" w:space="0"/>
              <w:right w:val="single" w:color="000000" w:sz="4" w:space="0"/>
            </w:tcBorders>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2"/>
              <w:ind w:left="242" w:right="234"/>
              <w:rPr>
                <w:rFonts w:hint="eastAsia" w:ascii="宋体" w:hAnsi="宋体" w:eastAsia="宋体" w:cs="宋体"/>
                <w:color w:val="auto"/>
                <w:sz w:val="21"/>
              </w:rPr>
            </w:pPr>
            <w:r>
              <w:rPr>
                <w:rFonts w:hint="eastAsia" w:ascii="宋体" w:hAnsi="宋体" w:eastAsia="宋体" w:cs="宋体"/>
                <w:color w:val="auto"/>
                <w:sz w:val="21"/>
              </w:rPr>
              <w:t>1 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7" w:hRule="atLeast"/>
        </w:trPr>
        <w:tc>
          <w:tcPr>
            <w:tcW w:w="5947" w:type="dxa"/>
            <w:vMerge w:val="continue"/>
            <w:tcBorders>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2"/>
              <w:ind w:left="242" w:right="234"/>
              <w:rPr>
                <w:rFonts w:hint="eastAsia" w:ascii="宋体" w:hAnsi="宋体" w:eastAsia="宋体" w:cs="宋体"/>
                <w:color w:val="auto"/>
                <w:sz w:val="21"/>
              </w:rPr>
            </w:pPr>
            <w:r>
              <w:rPr>
                <w:rFonts w:hint="eastAsia" w:ascii="宋体" w:hAnsi="宋体" w:eastAsia="宋体" w:cs="宋体"/>
                <w:color w:val="auto"/>
                <w:sz w:val="21"/>
                <w:lang w:val="en-US" w:eastAsia="zh-CN"/>
              </w:rPr>
              <w:t>功率：0.75kw</w:t>
            </w:r>
            <w:r>
              <w:rPr>
                <w:rFonts w:hint="eastAsia" w:ascii="宋体" w:hAnsi="宋体" w:eastAsia="宋体" w:cs="宋体"/>
                <w:color w:val="auto"/>
              </w:rPr>
              <w:t>（以实际选型为准）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2"/>
              <w:ind w:left="1115" w:right="1112"/>
              <w:rPr>
                <w:rFonts w:hint="eastAsia" w:ascii="宋体" w:hAnsi="宋体" w:eastAsia="宋体" w:cs="宋体"/>
                <w:sz w:val="21"/>
              </w:rPr>
            </w:pPr>
            <w:r>
              <w:rPr>
                <w:rFonts w:hint="eastAsia" w:ascii="宋体" w:hAnsi="宋体" w:eastAsia="宋体" w:cs="宋体"/>
                <w:sz w:val="21"/>
              </w:rPr>
              <w:t>电动机变速箱</w:t>
            </w: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2"/>
              <w:ind w:left="242" w:right="236"/>
              <w:rPr>
                <w:rFonts w:hint="eastAsia" w:ascii="宋体" w:hAnsi="宋体" w:eastAsia="宋体" w:cs="宋体"/>
                <w:sz w:val="21"/>
              </w:rPr>
            </w:pPr>
            <w:r>
              <w:rPr>
                <w:rFonts w:hint="eastAsia" w:ascii="宋体" w:hAnsi="宋体" w:eastAsia="宋体" w:cs="宋体"/>
                <w:sz w:val="21"/>
              </w:rPr>
              <w:t>SEW</w:t>
            </w:r>
            <w:r>
              <w:rPr>
                <w:rFonts w:hint="eastAsia" w:ascii="宋体" w:hAnsi="宋体" w:eastAsia="宋体" w:cs="宋体"/>
                <w:sz w:val="21"/>
                <w:lang w:val="en-US" w:eastAsia="zh-CN"/>
              </w:rPr>
              <w:t>/诺德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5947" w:type="dxa"/>
            <w:tcBorders>
              <w:top w:val="single" w:color="000000" w:sz="4" w:space="0"/>
              <w:left w:val="single" w:color="000000" w:sz="4" w:space="0"/>
              <w:bottom w:val="single" w:color="000000" w:sz="4" w:space="0"/>
              <w:right w:val="single" w:color="000000" w:sz="4" w:space="0"/>
            </w:tcBorders>
          </w:tcPr>
          <w:p>
            <w:pPr>
              <w:pStyle w:val="48"/>
              <w:spacing w:before="50"/>
              <w:ind w:left="1118" w:right="1110"/>
              <w:rPr>
                <w:rFonts w:hint="eastAsia" w:ascii="宋体" w:hAnsi="宋体" w:eastAsia="宋体" w:cs="宋体"/>
                <w:sz w:val="21"/>
              </w:rPr>
            </w:pPr>
            <w:r>
              <w:rPr>
                <w:rFonts w:hint="eastAsia" w:ascii="宋体" w:hAnsi="宋体" w:eastAsia="宋体" w:cs="宋体"/>
                <w:sz w:val="21"/>
              </w:rPr>
              <w:t>触摸屏</w:t>
            </w:r>
          </w:p>
        </w:tc>
        <w:tc>
          <w:tcPr>
            <w:tcW w:w="3952" w:type="dxa"/>
            <w:tcBorders>
              <w:top w:val="single" w:color="000000" w:sz="4" w:space="0"/>
              <w:left w:val="single" w:color="000000" w:sz="4" w:space="0"/>
              <w:bottom w:val="single" w:color="000000" w:sz="4" w:space="0"/>
              <w:right w:val="single" w:color="000000" w:sz="4" w:space="0"/>
            </w:tcBorders>
          </w:tcPr>
          <w:p>
            <w:pPr>
              <w:pStyle w:val="48"/>
              <w:spacing w:before="50"/>
              <w:ind w:left="242" w:right="235"/>
              <w:rPr>
                <w:rFonts w:hint="eastAsia" w:ascii="宋体" w:hAnsi="宋体" w:eastAsia="宋体" w:cs="宋体"/>
                <w:sz w:val="21"/>
                <w:lang w:val="en-US" w:eastAsia="zh-CN"/>
              </w:rPr>
            </w:pPr>
            <w:r>
              <w:rPr>
                <w:rFonts w:hint="eastAsia" w:ascii="宋体" w:hAnsi="宋体" w:eastAsia="宋体" w:cs="宋体"/>
                <w:sz w:val="21"/>
              </w:rPr>
              <w:t>西门子</w:t>
            </w:r>
            <w:r>
              <w:rPr>
                <w:rFonts w:hint="eastAsia" w:ascii="宋体" w:hAnsi="宋体" w:eastAsia="宋体" w:cs="宋体"/>
                <w:sz w:val="21"/>
                <w:highlight w:val="none"/>
                <w:lang w:eastAsia="zh-CN"/>
              </w:rPr>
              <w:t>（</w:t>
            </w:r>
            <w:r>
              <w:rPr>
                <w:rFonts w:hint="eastAsia" w:ascii="宋体" w:hAnsi="宋体" w:eastAsia="宋体" w:cs="宋体"/>
                <w:sz w:val="21"/>
                <w:highlight w:val="none"/>
                <w:lang w:val="en-US" w:eastAsia="zh-CN"/>
              </w:rPr>
              <w:t>12寸大小</w:t>
            </w:r>
            <w:r>
              <w:rPr>
                <w:rFonts w:hint="eastAsia" w:ascii="宋体" w:hAnsi="宋体" w:eastAsia="宋体" w:cs="宋体"/>
                <w:sz w:val="21"/>
                <w:highlight w:val="none"/>
                <w:lang w:eastAsia="zh-CN"/>
              </w:rPr>
              <w:t>）</w:t>
            </w:r>
          </w:p>
        </w:tc>
      </w:tr>
      <w:bookmarkEnd w:id="16"/>
    </w:tbl>
    <w:p>
      <w:pPr>
        <w:rPr>
          <w:rFonts w:hint="eastAsia" w:ascii="宋体" w:hAnsi="宋体" w:eastAsia="宋体" w:cs="宋体"/>
          <w:sz w:val="21"/>
        </w:rPr>
        <w:sectPr>
          <w:pgSz w:w="11910" w:h="16840"/>
          <w:pgMar w:top="1440" w:right="740" w:bottom="1260" w:left="960" w:header="955" w:footer="1062" w:gutter="0"/>
          <w:cols w:space="720" w:num="1"/>
        </w:sectPr>
      </w:pPr>
    </w:p>
    <w:tbl>
      <w:tblPr>
        <w:tblStyle w:val="49"/>
        <w:tblW w:w="0" w:type="auto"/>
        <w:tblInd w:w="1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6"/>
        <w:gridCol w:w="4185"/>
        <w:gridCol w:w="3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restart"/>
            <w:tcBorders>
              <w:top w:val="single" w:color="000000" w:sz="4" w:space="0"/>
              <w:left w:val="single" w:color="000000" w:sz="4" w:space="0"/>
              <w:bottom w:val="single" w:color="000000" w:sz="4" w:space="0"/>
              <w:right w:val="single" w:color="000000" w:sz="4" w:space="0"/>
            </w:tcBorders>
          </w:tcPr>
          <w:p>
            <w:pPr>
              <w:pStyle w:val="48"/>
              <w:jc w:val="left"/>
              <w:rPr>
                <w:rFonts w:hint="eastAsia" w:ascii="宋体" w:hAnsi="宋体" w:eastAsia="宋体" w:cs="宋体"/>
                <w:sz w:val="28"/>
              </w:rPr>
            </w:pPr>
            <w:bookmarkStart w:id="17" w:name="_Hlk99205655"/>
          </w:p>
          <w:p>
            <w:pPr>
              <w:pStyle w:val="48"/>
              <w:jc w:val="left"/>
              <w:rPr>
                <w:rFonts w:hint="eastAsia" w:ascii="宋体" w:hAnsi="宋体" w:eastAsia="宋体" w:cs="宋体"/>
                <w:sz w:val="28"/>
              </w:rPr>
            </w:pPr>
          </w:p>
          <w:p>
            <w:pPr>
              <w:pStyle w:val="48"/>
              <w:spacing w:before="8"/>
              <w:jc w:val="left"/>
              <w:rPr>
                <w:rFonts w:hint="eastAsia" w:ascii="宋体" w:hAnsi="宋体" w:eastAsia="宋体" w:cs="宋体"/>
                <w:sz w:val="41"/>
              </w:rPr>
            </w:pPr>
          </w:p>
          <w:p>
            <w:pPr>
              <w:pStyle w:val="48"/>
              <w:spacing w:before="1"/>
              <w:ind w:left="411"/>
              <w:jc w:val="left"/>
              <w:rPr>
                <w:rFonts w:hint="eastAsia" w:ascii="宋体" w:hAnsi="宋体" w:eastAsia="宋体" w:cs="宋体"/>
                <w:sz w:val="21"/>
              </w:rPr>
            </w:pPr>
            <w:r>
              <w:rPr>
                <w:rFonts w:hint="eastAsia" w:ascii="宋体" w:hAnsi="宋体" w:eastAsia="宋体" w:cs="宋体"/>
                <w:sz w:val="21"/>
              </w:rPr>
              <w:t>PLC 系统</w:t>
            </w:r>
          </w:p>
        </w:tc>
        <w:tc>
          <w:tcPr>
            <w:tcW w:w="4185" w:type="dxa"/>
            <w:vMerge w:val="restart"/>
            <w:tcBorders>
              <w:top w:val="single" w:color="000000" w:sz="4" w:space="0"/>
              <w:left w:val="single" w:color="000000" w:sz="4" w:space="0"/>
              <w:bottom w:val="single" w:color="000000" w:sz="4" w:space="0"/>
              <w:right w:val="single" w:color="000000" w:sz="4" w:space="0"/>
            </w:tcBorders>
          </w:tcPr>
          <w:p>
            <w:pPr>
              <w:pStyle w:val="48"/>
              <w:spacing w:before="4"/>
              <w:jc w:val="left"/>
              <w:rPr>
                <w:rFonts w:hint="eastAsia" w:ascii="宋体" w:hAnsi="宋体" w:eastAsia="宋体" w:cs="宋体"/>
                <w:sz w:val="16"/>
              </w:rPr>
            </w:pPr>
          </w:p>
          <w:p>
            <w:pPr>
              <w:pStyle w:val="48"/>
              <w:ind w:left="1165"/>
              <w:jc w:val="left"/>
              <w:rPr>
                <w:rFonts w:hint="eastAsia" w:ascii="宋体" w:hAnsi="宋体" w:eastAsia="宋体" w:cs="宋体"/>
                <w:sz w:val="21"/>
              </w:rPr>
            </w:pPr>
            <w:r>
              <w:rPr>
                <w:rFonts w:hint="eastAsia" w:ascii="宋体" w:hAnsi="宋体" w:eastAsia="宋体" w:cs="宋体"/>
                <w:sz w:val="21"/>
              </w:rPr>
              <w:t>电源模块 SIEMENS</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2"/>
              <w:ind w:left="242" w:leftChars="0" w:right="232" w:rightChars="0"/>
              <w:rPr>
                <w:rFonts w:hint="eastAsia" w:ascii="宋体" w:hAnsi="宋体" w:eastAsia="宋体" w:cs="宋体"/>
                <w:kern w:val="2"/>
                <w:sz w:val="21"/>
                <w:szCs w:val="22"/>
                <w:lang w:val="en-US" w:eastAsia="zh-CN" w:bidi="ar-SA"/>
              </w:rPr>
            </w:pPr>
            <w:r>
              <w:rPr>
                <w:rFonts w:hint="eastAsia" w:ascii="宋体" w:hAnsi="宋体" w:eastAsia="宋体" w:cs="宋体"/>
                <w:sz w:val="21"/>
              </w:rPr>
              <w:t>DC24V 电源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2" w:rightChars="0"/>
              <w:rPr>
                <w:rFonts w:hint="eastAsia" w:ascii="宋体" w:hAnsi="宋体" w:eastAsia="宋体" w:cs="宋体"/>
                <w:kern w:val="2"/>
                <w:sz w:val="21"/>
                <w:szCs w:val="22"/>
                <w:lang w:val="en-US" w:eastAsia="zh-CN" w:bidi="ar-SA"/>
              </w:rPr>
            </w:pPr>
            <w:r>
              <w:rPr>
                <w:rFonts w:hint="eastAsia" w:ascii="宋体" w:hAnsi="宋体" w:eastAsia="宋体" w:cs="宋体"/>
                <w:sz w:val="21"/>
              </w:rPr>
              <w:t>DC24V 电源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0"/>
              <w:ind w:left="234" w:right="223"/>
              <w:rPr>
                <w:rFonts w:hint="eastAsia" w:ascii="宋体" w:hAnsi="宋体" w:eastAsia="宋体" w:cs="宋体"/>
                <w:sz w:val="21"/>
              </w:rPr>
            </w:pPr>
            <w:r>
              <w:rPr>
                <w:rFonts w:hint="eastAsia" w:ascii="宋体" w:hAnsi="宋体" w:eastAsia="宋体" w:cs="宋体"/>
                <w:sz w:val="21"/>
              </w:rPr>
              <w:t>CPU 模 块 SIEMENS</w:t>
            </w:r>
          </w:p>
        </w:tc>
        <w:tc>
          <w:tcPr>
            <w:tcW w:w="3889" w:type="dxa"/>
            <w:tcBorders>
              <w:top w:val="single" w:color="000000" w:sz="4" w:space="0"/>
              <w:left w:val="single" w:color="000000" w:sz="4" w:space="0"/>
              <w:bottom w:val="single" w:color="000000" w:sz="4" w:space="0"/>
              <w:right w:val="single" w:color="000000" w:sz="4" w:space="0"/>
            </w:tcBorders>
          </w:tcPr>
          <w:p>
            <w:pPr>
              <w:pStyle w:val="48"/>
              <w:spacing w:before="50"/>
              <w:ind w:left="242" w:right="235"/>
              <w:rPr>
                <w:rFonts w:hint="eastAsia" w:ascii="宋体" w:hAnsi="宋体" w:eastAsia="宋体" w:cs="宋体"/>
                <w:sz w:val="21"/>
              </w:rPr>
            </w:pPr>
            <w:r>
              <w:rPr>
                <w:rFonts w:hint="eastAsia" w:ascii="宋体" w:hAnsi="宋体" w:eastAsia="宋体" w:cs="宋体"/>
                <w:sz w:val="21"/>
              </w:rPr>
              <w:t>S7-1</w:t>
            </w:r>
            <w:r>
              <w:rPr>
                <w:rFonts w:hint="eastAsia" w:ascii="宋体" w:hAnsi="宋体" w:eastAsia="宋体" w:cs="宋体"/>
                <w:sz w:val="21"/>
                <w:lang w:val="en-US" w:eastAsia="zh-CN"/>
              </w:rPr>
              <w:t>2</w:t>
            </w:r>
            <w:r>
              <w:rPr>
                <w:rFonts w:hint="eastAsia" w:ascii="宋体" w:hAnsi="宋体" w:eastAsia="宋体" w:cs="宋体"/>
                <w:sz w:val="21"/>
              </w:rPr>
              <w:t>00 主控制器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0"/>
              <w:ind w:left="234" w:right="223"/>
              <w:rPr>
                <w:rFonts w:hint="eastAsia" w:ascii="宋体" w:hAnsi="宋体" w:eastAsia="宋体" w:cs="宋体"/>
                <w:sz w:val="21"/>
              </w:rPr>
            </w:pPr>
            <w:r>
              <w:rPr>
                <w:rFonts w:hint="eastAsia" w:ascii="宋体" w:hAnsi="宋体" w:eastAsia="宋体" w:cs="宋体"/>
                <w:sz w:val="21"/>
              </w:rPr>
              <w:t>存储卡 SIEMENS</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储存卡</w:t>
            </w:r>
            <w:r>
              <w:rPr>
                <w:rFonts w:hint="eastAsia" w:ascii="宋体" w:hAnsi="宋体" w:eastAsia="宋体" w:cs="宋体"/>
                <w:sz w:val="21"/>
                <w:highlight w:val="none"/>
                <w:lang w:eastAsia="zh-CN"/>
              </w:rPr>
              <w:t>（</w:t>
            </w:r>
            <w:r>
              <w:rPr>
                <w:rFonts w:hint="eastAsia" w:ascii="宋体" w:hAnsi="宋体" w:eastAsia="宋体" w:cs="宋体"/>
                <w:sz w:val="21"/>
                <w:highlight w:val="none"/>
                <w:lang w:val="en-US" w:eastAsia="zh-CN"/>
              </w:rPr>
              <w:t>24</w:t>
            </w:r>
            <w:r>
              <w:rPr>
                <w:rFonts w:hint="eastAsia" w:ascii="宋体" w:hAnsi="宋体" w:eastAsia="宋体" w:cs="宋体"/>
                <w:sz w:val="24"/>
                <w:szCs w:val="24"/>
                <w:highlight w:val="none"/>
              </w:rPr>
              <w:t>mb</w:t>
            </w:r>
            <w:r>
              <w:rPr>
                <w:rFonts w:hint="eastAsia" w:ascii="宋体" w:hAnsi="宋体" w:eastAsia="宋体" w:cs="宋体"/>
                <w:sz w:val="21"/>
                <w:highlight w:val="none"/>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0"/>
              <w:ind w:left="234" w:right="223"/>
              <w:rPr>
                <w:rFonts w:hint="eastAsia" w:ascii="宋体" w:hAnsi="宋体" w:eastAsia="宋体" w:cs="宋体"/>
                <w:sz w:val="21"/>
              </w:rPr>
            </w:pPr>
            <w:r>
              <w:rPr>
                <w:rFonts w:hint="eastAsia" w:ascii="宋体" w:hAnsi="宋体" w:eastAsia="宋体" w:cs="宋体"/>
                <w:sz w:val="21"/>
              </w:rPr>
              <w:t>输入模块 SIEMENS</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数字量输入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0"/>
              <w:ind w:left="234" w:right="223"/>
              <w:rPr>
                <w:rFonts w:hint="eastAsia" w:ascii="宋体" w:hAnsi="宋体" w:eastAsia="宋体" w:cs="宋体"/>
                <w:sz w:val="21"/>
              </w:rPr>
            </w:pPr>
            <w:r>
              <w:rPr>
                <w:rFonts w:hint="eastAsia" w:ascii="宋体" w:hAnsi="宋体" w:eastAsia="宋体" w:cs="宋体"/>
                <w:sz w:val="21"/>
              </w:rPr>
              <w:t>输出模块 SIEMENS</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0"/>
              <w:ind w:left="242" w:leftChars="0" w:right="237" w:rightChars="0"/>
              <w:rPr>
                <w:rFonts w:hint="eastAsia" w:ascii="宋体" w:hAnsi="宋体" w:eastAsia="宋体" w:cs="宋体"/>
                <w:kern w:val="2"/>
                <w:sz w:val="21"/>
                <w:szCs w:val="22"/>
                <w:lang w:val="en-US" w:eastAsia="zh-CN" w:bidi="ar-SA"/>
              </w:rPr>
            </w:pPr>
            <w:r>
              <w:rPr>
                <w:rFonts w:hint="eastAsia" w:ascii="宋体" w:hAnsi="宋体" w:eastAsia="宋体" w:cs="宋体"/>
                <w:sz w:val="21"/>
              </w:rPr>
              <w:t>数字量输出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1"/>
              <w:ind w:left="234" w:right="221"/>
              <w:rPr>
                <w:rFonts w:hint="eastAsia" w:ascii="宋体" w:hAnsi="宋体" w:eastAsia="宋体" w:cs="宋体"/>
                <w:sz w:val="21"/>
              </w:rPr>
            </w:pPr>
            <w:r>
              <w:rPr>
                <w:rFonts w:hint="eastAsia" w:ascii="宋体" w:hAnsi="宋体" w:eastAsia="宋体" w:cs="宋体"/>
                <w:sz w:val="21"/>
              </w:rPr>
              <w:t>远程 IO 模块（profinet 通讯）</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rPr>
              <w:t>数字量输入输出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1666"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4185" w:type="dxa"/>
            <w:tcBorders>
              <w:top w:val="single" w:color="000000" w:sz="4" w:space="0"/>
              <w:left w:val="single" w:color="000000" w:sz="4" w:space="0"/>
              <w:bottom w:val="single" w:color="000000" w:sz="4" w:space="0"/>
              <w:right w:val="single" w:color="000000" w:sz="4" w:space="0"/>
            </w:tcBorders>
          </w:tcPr>
          <w:p>
            <w:pPr>
              <w:pStyle w:val="48"/>
              <w:spacing w:before="51"/>
              <w:ind w:left="234" w:right="226"/>
              <w:rPr>
                <w:rFonts w:hint="eastAsia" w:ascii="宋体" w:hAnsi="宋体" w:eastAsia="宋体" w:cs="宋体"/>
                <w:sz w:val="21"/>
              </w:rPr>
            </w:pPr>
            <w:r>
              <w:rPr>
                <w:rFonts w:hint="eastAsia" w:ascii="宋体" w:hAnsi="宋体" w:eastAsia="宋体" w:cs="宋体"/>
                <w:sz w:val="21"/>
              </w:rPr>
              <w:t>交换机</w:t>
            </w:r>
          </w:p>
        </w:tc>
        <w:tc>
          <w:tcPr>
            <w:tcW w:w="3889"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48"/>
              <w:spacing w:before="51"/>
              <w:ind w:left="242" w:leftChars="0" w:right="235" w:rightChars="0"/>
              <w:rPr>
                <w:rFonts w:hint="eastAsia" w:ascii="宋体" w:hAnsi="宋体" w:eastAsia="宋体" w:cs="宋体"/>
                <w:kern w:val="2"/>
                <w:sz w:val="21"/>
                <w:szCs w:val="22"/>
                <w:lang w:val="en-US" w:eastAsia="zh-CN" w:bidi="ar-SA"/>
              </w:rPr>
            </w:pPr>
            <w:r>
              <w:rPr>
                <w:rFonts w:hint="eastAsia" w:ascii="宋体" w:hAnsi="宋体" w:eastAsia="宋体" w:cs="宋体"/>
                <w:sz w:val="21"/>
                <w:lang w:eastAsia="zh-CN"/>
              </w:rPr>
              <w:t>安装在主控柜和本地柜</w:t>
            </w:r>
            <w:r>
              <w:rPr>
                <w:rFonts w:hint="eastAsia" w:ascii="宋体" w:hAnsi="宋体" w:eastAsia="宋体" w:cs="宋体"/>
                <w:sz w:val="21"/>
                <w:highlight w:val="none"/>
              </w:rPr>
              <w:t>（profinet 通讯）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6"/>
                <w:lang w:eastAsia="zh-CN"/>
              </w:rPr>
            </w:pPr>
          </w:p>
          <w:p>
            <w:pPr>
              <w:pStyle w:val="48"/>
              <w:spacing w:before="1"/>
              <w:ind w:left="1556"/>
              <w:jc w:val="left"/>
              <w:rPr>
                <w:rFonts w:hint="eastAsia" w:ascii="宋体" w:hAnsi="宋体" w:eastAsia="宋体" w:cs="宋体"/>
                <w:sz w:val="21"/>
              </w:rPr>
            </w:pPr>
            <w:r>
              <w:rPr>
                <w:rFonts w:hint="eastAsia" w:ascii="宋体" w:hAnsi="宋体" w:eastAsia="宋体" w:cs="宋体"/>
                <w:sz w:val="21"/>
              </w:rPr>
              <w:t>运行变频器（profinet 通讯）</w:t>
            </w:r>
          </w:p>
          <w:p>
            <w:pPr>
              <w:pStyle w:val="48"/>
              <w:spacing w:before="1"/>
              <w:ind w:left="1556"/>
              <w:jc w:val="left"/>
              <w:rPr>
                <w:rFonts w:hint="eastAsia" w:ascii="宋体" w:hAnsi="宋体" w:eastAsia="宋体" w:cs="宋体"/>
                <w:sz w:val="21"/>
                <w:lang w:eastAsia="zh-CN"/>
              </w:rPr>
            </w:pPr>
            <w:r>
              <w:rPr>
                <w:rFonts w:hint="eastAsia" w:ascii="宋体" w:hAnsi="宋体" w:cs="宋体"/>
                <w:sz w:val="21"/>
                <w:lang w:eastAsia="zh-CN"/>
              </w:rPr>
              <w:t>（</w:t>
            </w:r>
            <w:r>
              <w:rPr>
                <w:rFonts w:hint="eastAsia" w:ascii="宋体" w:hAnsi="宋体" w:cs="宋体"/>
                <w:sz w:val="21"/>
                <w:lang w:val="en-US" w:eastAsia="zh-CN"/>
              </w:rPr>
              <w:t>型号以实际设计为准</w:t>
            </w:r>
            <w:r>
              <w:rPr>
                <w:rFonts w:hint="eastAsia" w:ascii="宋体" w:hAnsi="宋体" w:cs="宋体"/>
                <w:sz w:val="21"/>
                <w:lang w:eastAsia="zh-CN"/>
              </w:rPr>
              <w:t>）</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rPr>
                <w:rFonts w:hint="eastAsia" w:ascii="宋体" w:hAnsi="宋体" w:eastAsia="宋体" w:cs="宋体"/>
                <w:sz w:val="21"/>
                <w:lang w:val="en-US" w:eastAsia="zh-CN"/>
              </w:rPr>
            </w:pPr>
            <w:r>
              <w:rPr>
                <w:rFonts w:hint="eastAsia" w:ascii="宋体" w:hAnsi="宋体" w:eastAsia="宋体" w:cs="宋体"/>
                <w:sz w:val="21"/>
                <w:lang w:eastAsia="zh-CN"/>
              </w:rPr>
              <w:t>品牌</w:t>
            </w:r>
            <w:r>
              <w:rPr>
                <w:rFonts w:hint="eastAsia" w:ascii="宋体" w:hAnsi="宋体" w:eastAsia="宋体" w:cs="宋体"/>
                <w:sz w:val="21"/>
                <w:lang w:val="en-US" w:eastAsia="zh-CN"/>
              </w:rPr>
              <w:t>:西门子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lang w:eastAsia="zh-CN"/>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7" w:rightChars="0"/>
              <w:rPr>
                <w:rFonts w:hint="eastAsia" w:ascii="宋体" w:hAnsi="宋体" w:eastAsia="宋体" w:cs="宋体"/>
                <w:sz w:val="21"/>
              </w:rPr>
            </w:pPr>
            <w:r>
              <w:rPr>
                <w:rFonts w:hint="eastAsia" w:ascii="宋体" w:hAnsi="宋体" w:eastAsia="宋体" w:cs="宋体"/>
                <w:sz w:val="21"/>
              </w:rPr>
              <w:t>变频调速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3"/>
              <w:jc w:val="left"/>
              <w:rPr>
                <w:rFonts w:hint="eastAsia" w:ascii="宋体" w:hAnsi="宋体" w:eastAsia="宋体" w:cs="宋体"/>
                <w:sz w:val="16"/>
              </w:rPr>
            </w:pPr>
          </w:p>
          <w:p>
            <w:pPr>
              <w:pStyle w:val="48"/>
              <w:spacing w:before="1"/>
              <w:ind w:left="1556"/>
              <w:jc w:val="left"/>
              <w:rPr>
                <w:rFonts w:hint="eastAsia" w:ascii="宋体" w:hAnsi="宋体" w:eastAsia="宋体" w:cs="宋体"/>
                <w:sz w:val="21"/>
              </w:rPr>
            </w:pPr>
            <w:r>
              <w:rPr>
                <w:rFonts w:hint="eastAsia" w:ascii="宋体" w:hAnsi="宋体" w:eastAsia="宋体" w:cs="宋体"/>
                <w:sz w:val="21"/>
              </w:rPr>
              <w:t>起升变频器（profinet 通讯）</w:t>
            </w:r>
          </w:p>
          <w:p>
            <w:pPr>
              <w:pStyle w:val="48"/>
              <w:spacing w:before="1"/>
              <w:ind w:left="1556"/>
              <w:jc w:val="left"/>
              <w:rPr>
                <w:rFonts w:hint="eastAsia" w:ascii="宋体" w:hAnsi="宋体" w:eastAsia="宋体" w:cs="宋体"/>
                <w:sz w:val="21"/>
              </w:rPr>
            </w:pPr>
            <w:r>
              <w:rPr>
                <w:rFonts w:hint="eastAsia" w:ascii="宋体" w:hAnsi="宋体" w:cs="宋体"/>
                <w:sz w:val="21"/>
                <w:lang w:eastAsia="zh-CN"/>
              </w:rPr>
              <w:t>（</w:t>
            </w:r>
            <w:r>
              <w:rPr>
                <w:rFonts w:hint="eastAsia" w:ascii="宋体" w:hAnsi="宋体" w:cs="宋体"/>
                <w:sz w:val="21"/>
                <w:lang w:val="en-US" w:eastAsia="zh-CN"/>
              </w:rPr>
              <w:t>型号以实际设计为准</w:t>
            </w:r>
            <w:r>
              <w:rPr>
                <w:rFonts w:hint="eastAsia" w:ascii="宋体" w:hAnsi="宋体" w:cs="宋体"/>
                <w:sz w:val="21"/>
                <w:lang w:eastAsia="zh-CN"/>
              </w:rPr>
              <w:t>）</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rPr>
                <w:rFonts w:hint="eastAsia" w:ascii="宋体" w:hAnsi="宋体" w:eastAsia="宋体" w:cs="宋体"/>
                <w:sz w:val="21"/>
                <w:lang w:eastAsia="zh-CN"/>
              </w:rPr>
            </w:pPr>
            <w:r>
              <w:rPr>
                <w:rFonts w:hint="eastAsia" w:ascii="宋体" w:hAnsi="宋体" w:eastAsia="宋体" w:cs="宋体"/>
                <w:sz w:val="21"/>
                <w:lang w:eastAsia="zh-CN"/>
              </w:rPr>
              <w:t>品牌</w:t>
            </w:r>
            <w:r>
              <w:rPr>
                <w:rFonts w:hint="eastAsia" w:ascii="宋体" w:hAnsi="宋体" w:eastAsia="宋体" w:cs="宋体"/>
                <w:sz w:val="21"/>
                <w:lang w:val="en-US" w:eastAsia="zh-CN"/>
              </w:rPr>
              <w:t>:西门子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lang w:eastAsia="zh-CN"/>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7" w:rightChars="0"/>
              <w:rPr>
                <w:rFonts w:hint="eastAsia" w:ascii="宋体" w:hAnsi="宋体" w:eastAsia="宋体" w:cs="宋体"/>
                <w:sz w:val="21"/>
              </w:rPr>
            </w:pPr>
            <w:r>
              <w:rPr>
                <w:rFonts w:hint="eastAsia" w:ascii="宋体" w:hAnsi="宋体" w:eastAsia="宋体" w:cs="宋体"/>
                <w:sz w:val="21"/>
              </w:rPr>
              <w:t>变频调速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4"/>
              <w:jc w:val="left"/>
              <w:rPr>
                <w:rFonts w:hint="eastAsia" w:ascii="宋体" w:hAnsi="宋体" w:eastAsia="宋体" w:cs="宋体"/>
                <w:sz w:val="16"/>
              </w:rPr>
            </w:pPr>
          </w:p>
          <w:p>
            <w:pPr>
              <w:pStyle w:val="48"/>
              <w:ind w:left="1556"/>
              <w:jc w:val="left"/>
              <w:rPr>
                <w:rFonts w:hint="eastAsia" w:ascii="宋体" w:hAnsi="宋体" w:eastAsia="宋体" w:cs="宋体"/>
                <w:sz w:val="21"/>
              </w:rPr>
            </w:pPr>
            <w:r>
              <w:rPr>
                <w:rFonts w:hint="eastAsia" w:ascii="宋体" w:hAnsi="宋体" w:eastAsia="宋体" w:cs="宋体"/>
                <w:sz w:val="21"/>
              </w:rPr>
              <w:t>货叉变频器（profinet 通讯）</w:t>
            </w:r>
          </w:p>
          <w:p>
            <w:pPr>
              <w:pStyle w:val="48"/>
              <w:ind w:left="1556"/>
              <w:jc w:val="left"/>
              <w:rPr>
                <w:rFonts w:hint="eastAsia" w:ascii="宋体" w:hAnsi="宋体" w:eastAsia="宋体" w:cs="宋体"/>
                <w:sz w:val="21"/>
              </w:rPr>
            </w:pPr>
            <w:r>
              <w:rPr>
                <w:rFonts w:hint="eastAsia" w:ascii="宋体" w:hAnsi="宋体" w:cs="宋体"/>
                <w:sz w:val="21"/>
                <w:lang w:eastAsia="zh-CN"/>
              </w:rPr>
              <w:t>（</w:t>
            </w:r>
            <w:r>
              <w:rPr>
                <w:rFonts w:hint="eastAsia" w:ascii="宋体" w:hAnsi="宋体" w:cs="宋体"/>
                <w:sz w:val="21"/>
                <w:lang w:val="en-US" w:eastAsia="zh-CN"/>
              </w:rPr>
              <w:t>型号以实际设计为准</w:t>
            </w:r>
            <w:r>
              <w:rPr>
                <w:rFonts w:hint="eastAsia" w:ascii="宋体" w:hAnsi="宋体" w:cs="宋体"/>
                <w:sz w:val="21"/>
                <w:lang w:eastAsia="zh-CN"/>
              </w:rPr>
              <w:t>）</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rPr>
                <w:rFonts w:hint="eastAsia" w:ascii="宋体" w:hAnsi="宋体" w:eastAsia="宋体" w:cs="宋体"/>
                <w:sz w:val="21"/>
                <w:lang w:eastAsia="zh-CN"/>
              </w:rPr>
            </w:pPr>
            <w:r>
              <w:rPr>
                <w:rFonts w:hint="eastAsia" w:ascii="宋体" w:hAnsi="宋体" w:eastAsia="宋体" w:cs="宋体"/>
                <w:sz w:val="21"/>
                <w:lang w:eastAsia="zh-CN"/>
              </w:rPr>
              <w:t>品牌</w:t>
            </w:r>
            <w:r>
              <w:rPr>
                <w:rFonts w:hint="eastAsia" w:ascii="宋体" w:hAnsi="宋体" w:eastAsia="宋体" w:cs="宋体"/>
                <w:sz w:val="21"/>
                <w:lang w:val="en-US" w:eastAsia="zh-CN"/>
              </w:rPr>
              <w:t>:西门子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lang w:eastAsia="zh-CN"/>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7" w:rightChars="0"/>
              <w:rPr>
                <w:rFonts w:hint="eastAsia" w:ascii="宋体" w:hAnsi="宋体" w:eastAsia="宋体" w:cs="宋体"/>
                <w:sz w:val="21"/>
              </w:rPr>
            </w:pPr>
            <w:r>
              <w:rPr>
                <w:rFonts w:hint="eastAsia" w:ascii="宋体" w:hAnsi="宋体" w:eastAsia="宋体" w:cs="宋体"/>
                <w:sz w:val="21"/>
              </w:rPr>
              <w:t>变频调速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6"/>
              </w:rPr>
            </w:pPr>
          </w:p>
          <w:p>
            <w:pPr>
              <w:pStyle w:val="48"/>
              <w:ind w:left="1115" w:right="1112"/>
              <w:rPr>
                <w:rFonts w:hint="eastAsia" w:ascii="宋体" w:hAnsi="宋体" w:eastAsia="宋体" w:cs="宋体"/>
                <w:sz w:val="21"/>
              </w:rPr>
            </w:pPr>
            <w:r>
              <w:rPr>
                <w:rFonts w:hint="eastAsia" w:ascii="宋体" w:hAnsi="宋体" w:eastAsia="宋体" w:cs="宋体"/>
                <w:sz w:val="21"/>
              </w:rPr>
              <w:t>外形检测光电</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rPr>
                <w:rFonts w:hint="eastAsia" w:ascii="宋体" w:hAnsi="宋体" w:eastAsia="宋体" w:cs="宋体"/>
                <w:sz w:val="21"/>
              </w:rPr>
            </w:pPr>
            <w:r>
              <w:rPr>
                <w:rFonts w:hint="eastAsia" w:ascii="宋体" w:hAnsi="宋体" w:eastAsia="宋体" w:cs="宋体"/>
                <w:lang w:eastAsia="zh-CN"/>
              </w:rPr>
              <w:t>品牌</w:t>
            </w:r>
            <w:r>
              <w:rPr>
                <w:rFonts w:hint="eastAsia" w:ascii="宋体" w:hAnsi="宋体" w:eastAsia="宋体" w:cs="宋体"/>
                <w:lang w:val="en-US" w:eastAsia="zh-CN"/>
              </w:rPr>
              <w:t>:</w:t>
            </w:r>
            <w:r>
              <w:rPr>
                <w:rFonts w:hint="eastAsia" w:ascii="宋体" w:hAnsi="宋体" w:eastAsia="宋体" w:cs="宋体"/>
                <w:highlight w:val="none"/>
                <w:lang w:val="en-US" w:eastAsia="zh-CN"/>
              </w:rPr>
              <w:t>劳恩或同等品牌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3"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7" w:rightChars="0"/>
              <w:rPr>
                <w:rFonts w:hint="eastAsia" w:ascii="宋体" w:hAnsi="宋体" w:eastAsia="宋体" w:cs="宋体"/>
                <w:sz w:val="21"/>
              </w:rPr>
            </w:pPr>
            <w:r>
              <w:rPr>
                <w:rFonts w:hint="eastAsia" w:ascii="宋体" w:hAnsi="宋体" w:eastAsia="宋体" w:cs="宋体"/>
                <w:sz w:val="21"/>
              </w:rPr>
              <w:t>货物探测</w:t>
            </w:r>
            <w:r>
              <w:rPr>
                <w:rFonts w:hint="eastAsia" w:ascii="宋体" w:hAnsi="宋体" w:eastAsia="宋体" w:cs="宋体"/>
                <w:lang w:val="en-US" w:eastAsia="zh-CN"/>
              </w:rPr>
              <w:t>:</w:t>
            </w:r>
            <w:r>
              <w:rPr>
                <w:rFonts w:hint="eastAsia" w:ascii="宋体" w:hAnsi="宋体" w:eastAsia="宋体" w:cs="宋体"/>
                <w:highlight w:val="none"/>
                <w:lang w:val="en-US" w:eastAsia="zh-CN"/>
              </w:rPr>
              <w:t>劳恩或同等品牌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6"/>
              </w:rPr>
            </w:pPr>
          </w:p>
          <w:p>
            <w:pPr>
              <w:pStyle w:val="48"/>
              <w:ind w:left="1118" w:right="1112"/>
              <w:rPr>
                <w:rFonts w:hint="eastAsia" w:ascii="宋体" w:hAnsi="宋体" w:eastAsia="宋体" w:cs="宋体"/>
                <w:sz w:val="21"/>
              </w:rPr>
            </w:pPr>
            <w:r>
              <w:rPr>
                <w:rFonts w:hint="eastAsia" w:ascii="宋体" w:hAnsi="宋体" w:eastAsia="宋体" w:cs="宋体"/>
                <w:sz w:val="21"/>
              </w:rPr>
              <w:t>光电开关</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rPr>
                <w:rFonts w:hint="eastAsia" w:ascii="宋体" w:hAnsi="宋体" w:eastAsia="宋体" w:cs="宋体"/>
                <w:sz w:val="21"/>
                <w:lang w:eastAsia="zh-CN"/>
              </w:rPr>
            </w:pPr>
            <w:r>
              <w:rPr>
                <w:rFonts w:hint="eastAsia" w:ascii="宋体" w:hAnsi="宋体" w:eastAsia="宋体" w:cs="宋体"/>
                <w:sz w:val="21"/>
              </w:rPr>
              <w:t>品牌</w:t>
            </w:r>
            <w:r>
              <w:rPr>
                <w:rFonts w:hint="eastAsia" w:ascii="宋体" w:hAnsi="宋体" w:eastAsia="宋体" w:cs="宋体"/>
                <w:lang w:val="en-US" w:eastAsia="zh-CN"/>
              </w:rPr>
              <w:t>:</w:t>
            </w:r>
            <w:r>
              <w:rPr>
                <w:rFonts w:hint="eastAsia" w:ascii="宋体" w:hAnsi="宋体" w:eastAsia="宋体" w:cs="宋体"/>
                <w:highlight w:val="none"/>
                <w:lang w:val="en-US" w:eastAsia="zh-CN"/>
              </w:rPr>
              <w:t>劳恩或同等品牌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7" w:rightChars="0"/>
              <w:rPr>
                <w:rFonts w:hint="eastAsia" w:ascii="宋体" w:hAnsi="宋体" w:eastAsia="宋体" w:cs="宋体"/>
                <w:sz w:val="21"/>
              </w:rPr>
            </w:pPr>
            <w:r>
              <w:rPr>
                <w:rFonts w:hint="eastAsia" w:ascii="宋体" w:hAnsi="宋体" w:eastAsia="宋体" w:cs="宋体"/>
                <w:sz w:val="21"/>
              </w:rPr>
              <w:t>探货/定位检查</w:t>
            </w:r>
            <w:r>
              <w:rPr>
                <w:rFonts w:hint="eastAsia" w:ascii="宋体" w:hAnsi="宋体" w:eastAsia="宋体" w:cs="宋体"/>
                <w:lang w:val="en-US" w:eastAsia="zh-CN"/>
              </w:rPr>
              <w:t>:</w:t>
            </w:r>
            <w:r>
              <w:rPr>
                <w:rFonts w:hint="eastAsia" w:ascii="宋体" w:hAnsi="宋体" w:eastAsia="宋体" w:cs="宋体"/>
                <w:highlight w:val="none"/>
                <w:lang w:val="en-US" w:eastAsia="zh-CN"/>
              </w:rPr>
              <w:t>劳恩或同等品牌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6"/>
              </w:rPr>
            </w:pPr>
          </w:p>
          <w:p>
            <w:pPr>
              <w:pStyle w:val="48"/>
              <w:spacing w:before="1"/>
              <w:ind w:left="1118" w:right="1112"/>
              <w:rPr>
                <w:rFonts w:hint="eastAsia" w:ascii="宋体" w:hAnsi="宋体" w:eastAsia="宋体" w:cs="宋体"/>
                <w:sz w:val="21"/>
              </w:rPr>
            </w:pPr>
            <w:r>
              <w:rPr>
                <w:rFonts w:hint="eastAsia" w:ascii="宋体" w:hAnsi="宋体" w:eastAsia="宋体" w:cs="宋体"/>
                <w:sz w:val="21"/>
              </w:rPr>
              <w:t>行程开关</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lang w:val="en-US" w:eastAsia="zh-CN"/>
              </w:rPr>
              <w:t>:</w:t>
            </w:r>
            <w:r>
              <w:rPr>
                <w:rFonts w:hint="eastAsia" w:ascii="宋体" w:hAnsi="宋体" w:eastAsia="宋体" w:cs="宋体"/>
                <w:highlight w:val="none"/>
                <w:lang w:val="en-US" w:eastAsia="zh-CN"/>
              </w:rPr>
              <w:t>劳恩或同等品牌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5" w:rightChars="0"/>
              <w:rPr>
                <w:rFonts w:hint="eastAsia" w:ascii="宋体" w:hAnsi="宋体" w:eastAsia="宋体" w:cs="宋体"/>
                <w:sz w:val="21"/>
                <w:lang w:eastAsia="zh-CN"/>
              </w:rPr>
            </w:pPr>
            <w:r>
              <w:rPr>
                <w:rFonts w:hint="eastAsia" w:ascii="宋体" w:hAnsi="宋体" w:eastAsia="宋体" w:cs="宋体"/>
                <w:sz w:val="21"/>
                <w:lang w:eastAsia="zh-CN"/>
              </w:rPr>
              <w:t>行走/升降、防坠落/货叉</w:t>
            </w:r>
            <w:r>
              <w:rPr>
                <w:rFonts w:hint="eastAsia" w:ascii="宋体" w:hAnsi="宋体" w:eastAsia="宋体" w:cs="宋体"/>
                <w:lang w:val="en-US" w:eastAsia="zh-CN"/>
              </w:rPr>
              <w:t>:APT、施耐德、SICK</w:t>
            </w:r>
            <w:r>
              <w:rPr>
                <w:rFonts w:hint="eastAsia" w:ascii="宋体" w:hAnsi="宋体" w:eastAsia="宋体" w:cs="宋体"/>
                <w:highlight w:val="none"/>
                <w:lang w:val="en-US" w:eastAsia="zh-CN"/>
              </w:rPr>
              <w:t>或同等品牌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3"/>
              <w:jc w:val="left"/>
              <w:rPr>
                <w:rFonts w:hint="eastAsia" w:ascii="宋体" w:hAnsi="宋体" w:eastAsia="宋体" w:cs="宋体"/>
                <w:sz w:val="16"/>
                <w:lang w:eastAsia="zh-CN"/>
              </w:rPr>
            </w:pPr>
          </w:p>
          <w:p>
            <w:pPr>
              <w:pStyle w:val="48"/>
              <w:spacing w:before="1"/>
              <w:ind w:left="1118" w:right="1112"/>
              <w:rPr>
                <w:rFonts w:hint="eastAsia" w:ascii="宋体" w:hAnsi="宋体" w:eastAsia="宋体" w:cs="宋体"/>
                <w:sz w:val="21"/>
              </w:rPr>
            </w:pPr>
            <w:r>
              <w:rPr>
                <w:rFonts w:hint="eastAsia" w:ascii="宋体" w:hAnsi="宋体" w:eastAsia="宋体" w:cs="宋体"/>
                <w:sz w:val="21"/>
              </w:rPr>
              <w:t>直流电源</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:明纬</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9"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7" w:rightChars="0"/>
              <w:rPr>
                <w:rFonts w:hint="eastAsia" w:ascii="宋体" w:hAnsi="宋体" w:eastAsia="宋体" w:cs="宋体"/>
                <w:sz w:val="21"/>
              </w:rPr>
            </w:pPr>
            <w:r>
              <w:rPr>
                <w:rFonts w:hint="eastAsia" w:ascii="宋体" w:hAnsi="宋体" w:eastAsia="宋体" w:cs="宋体"/>
                <w:sz w:val="21"/>
              </w:rPr>
              <w:t>开关电源</w:t>
            </w:r>
            <w:r>
              <w:rPr>
                <w:rFonts w:hint="eastAsia" w:ascii="宋体" w:hAnsi="宋体" w:eastAsia="宋体" w:cs="宋体"/>
                <w:sz w:val="21"/>
                <w:lang w:val="en-US" w:eastAsia="zh-CN"/>
              </w:rPr>
              <w:t>:明纬</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8" w:hRule="atLeast"/>
        </w:trPr>
        <w:tc>
          <w:tcPr>
            <w:tcW w:w="5851" w:type="dxa"/>
            <w:gridSpan w:val="2"/>
            <w:vMerge w:val="restart"/>
            <w:tcBorders>
              <w:top w:val="single" w:color="000000" w:sz="4" w:space="0"/>
              <w:left w:val="single" w:color="000000" w:sz="4" w:space="0"/>
              <w:bottom w:val="single" w:color="000000" w:sz="4" w:space="0"/>
              <w:right w:val="single" w:color="000000" w:sz="4" w:space="0"/>
            </w:tcBorders>
          </w:tcPr>
          <w:p>
            <w:pPr>
              <w:pStyle w:val="48"/>
              <w:spacing w:before="4"/>
              <w:jc w:val="left"/>
              <w:rPr>
                <w:rFonts w:hint="eastAsia" w:ascii="宋体" w:hAnsi="宋体" w:eastAsia="宋体" w:cs="宋体"/>
                <w:sz w:val="16"/>
              </w:rPr>
            </w:pPr>
          </w:p>
          <w:p>
            <w:pPr>
              <w:pStyle w:val="48"/>
              <w:ind w:left="1118" w:right="1110"/>
              <w:rPr>
                <w:rFonts w:hint="eastAsia" w:ascii="宋体" w:hAnsi="宋体" w:eastAsia="宋体" w:cs="宋体"/>
                <w:sz w:val="21"/>
              </w:rPr>
            </w:pPr>
            <w:r>
              <w:rPr>
                <w:rFonts w:hint="eastAsia" w:ascii="宋体" w:hAnsi="宋体" w:eastAsia="宋体" w:cs="宋体"/>
                <w:sz w:val="21"/>
              </w:rPr>
              <w:t>电器柜主断路器</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7" w:hRule="atLeast"/>
        </w:trPr>
        <w:tc>
          <w:tcPr>
            <w:tcW w:w="5851" w:type="dxa"/>
            <w:gridSpan w:val="2"/>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7" w:rightChars="0"/>
              <w:rPr>
                <w:rFonts w:hint="eastAsia" w:ascii="宋体" w:hAnsi="宋体" w:eastAsia="宋体" w:cs="宋体"/>
                <w:sz w:val="21"/>
              </w:rPr>
            </w:pPr>
            <w:r>
              <w:rPr>
                <w:rFonts w:hint="eastAsia" w:ascii="宋体" w:hAnsi="宋体" w:eastAsia="宋体" w:cs="宋体"/>
                <w:sz w:val="21"/>
              </w:rPr>
              <w:t>断电装置</w:t>
            </w:r>
            <w:r>
              <w:rPr>
                <w:rFonts w:hint="eastAsia" w:ascii="宋体" w:hAnsi="宋体" w:eastAsia="宋体" w:cs="宋体"/>
                <w:sz w:val="21"/>
                <w:lang w:val="en-US" w:eastAsia="zh-CN"/>
              </w:rPr>
              <w:t>:施耐德</w:t>
            </w:r>
          </w:p>
        </w:tc>
      </w:tr>
      <w:bookmarkEnd w:id="17"/>
    </w:tbl>
    <w:p>
      <w:pPr>
        <w:rPr>
          <w:rFonts w:hint="eastAsia" w:ascii="宋体" w:hAnsi="宋体" w:eastAsia="宋体" w:cs="宋体"/>
          <w:sz w:val="21"/>
        </w:rPr>
        <w:sectPr>
          <w:pgSz w:w="11910" w:h="16840"/>
          <w:pgMar w:top="1440" w:right="740" w:bottom="1260" w:left="960" w:header="955" w:footer="1062" w:gutter="0"/>
          <w:cols w:space="720" w:num="1"/>
        </w:sectPr>
      </w:pPr>
    </w:p>
    <w:p>
      <w:pPr>
        <w:pStyle w:val="6"/>
        <w:spacing w:before="5"/>
        <w:ind w:left="0"/>
        <w:rPr>
          <w:rFonts w:hint="eastAsia" w:ascii="宋体" w:hAnsi="宋体" w:eastAsia="宋体" w:cs="宋体"/>
          <w:sz w:val="2"/>
        </w:rPr>
      </w:pPr>
    </w:p>
    <w:tbl>
      <w:tblPr>
        <w:tblStyle w:val="49"/>
        <w:tblW w:w="0" w:type="auto"/>
        <w:tblInd w:w="12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51"/>
        <w:gridCol w:w="3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7" w:hRule="atLeast"/>
        </w:trPr>
        <w:tc>
          <w:tcPr>
            <w:tcW w:w="5851" w:type="dxa"/>
            <w:vMerge w:val="restart"/>
            <w:tcBorders>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7"/>
              </w:rPr>
            </w:pPr>
            <w:bookmarkStart w:id="18" w:name="_Hlk99206016"/>
          </w:p>
          <w:p>
            <w:pPr>
              <w:pStyle w:val="48"/>
              <w:ind w:left="1118" w:right="1112"/>
              <w:rPr>
                <w:rFonts w:hint="eastAsia" w:ascii="宋体" w:hAnsi="宋体" w:eastAsia="宋体" w:cs="宋体"/>
                <w:sz w:val="21"/>
              </w:rPr>
            </w:pPr>
            <w:r>
              <w:rPr>
                <w:rFonts w:hint="eastAsia" w:ascii="宋体" w:hAnsi="宋体" w:eastAsia="宋体" w:cs="宋体"/>
                <w:sz w:val="21"/>
              </w:rPr>
              <w:t>空气断路器</w:t>
            </w:r>
          </w:p>
        </w:tc>
        <w:tc>
          <w:tcPr>
            <w:tcW w:w="3889" w:type="dxa"/>
            <w:tcBorders>
              <w:left w:val="single" w:color="000000" w:sz="4" w:space="0"/>
              <w:bottom w:val="single" w:color="000000" w:sz="4" w:space="0"/>
              <w:right w:val="single" w:color="000000" w:sz="4" w:space="0"/>
            </w:tcBorders>
            <w:vAlign w:val="top"/>
          </w:tcPr>
          <w:p>
            <w:pPr>
              <w:pStyle w:val="48"/>
              <w:spacing w:before="69"/>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5851"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5" w:rightChars="0"/>
              <w:rPr>
                <w:rFonts w:hint="eastAsia" w:ascii="宋体" w:hAnsi="宋体" w:eastAsia="宋体" w:cs="宋体"/>
                <w:sz w:val="21"/>
                <w:lang w:eastAsia="zh-CN"/>
              </w:rPr>
            </w:pPr>
            <w:r>
              <w:rPr>
                <w:rFonts w:hint="eastAsia" w:ascii="宋体" w:hAnsi="宋体" w:eastAsia="宋体" w:cs="宋体"/>
                <w:sz w:val="21"/>
                <w:lang w:eastAsia="zh-CN"/>
              </w:rPr>
              <w:t>电机过载保护控制装置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5851" w:type="dxa"/>
            <w:tcBorders>
              <w:top w:val="single" w:color="000000" w:sz="4" w:space="0"/>
              <w:left w:val="single" w:color="000000" w:sz="4" w:space="0"/>
              <w:bottom w:val="single" w:color="000000" w:sz="4" w:space="0"/>
              <w:right w:val="single" w:color="000000" w:sz="4" w:space="0"/>
            </w:tcBorders>
          </w:tcPr>
          <w:p>
            <w:pPr>
              <w:pStyle w:val="48"/>
              <w:spacing w:before="50"/>
              <w:ind w:left="1118" w:right="1112"/>
              <w:rPr>
                <w:rFonts w:hint="eastAsia" w:ascii="宋体" w:hAnsi="宋体" w:eastAsia="宋体" w:cs="宋体"/>
                <w:sz w:val="21"/>
                <w:lang w:eastAsia="zh-CN"/>
              </w:rPr>
            </w:pPr>
            <w:r>
              <w:rPr>
                <w:rFonts w:hint="eastAsia" w:ascii="宋体" w:hAnsi="宋体" w:eastAsia="宋体" w:cs="宋体"/>
                <w:sz w:val="21"/>
              </w:rPr>
              <w:t>中间继电器</w:t>
            </w:r>
            <w:r>
              <w:rPr>
                <w:rFonts w:hint="eastAsia" w:ascii="宋体" w:hAnsi="宋体" w:eastAsia="宋体" w:cs="宋体"/>
                <w:sz w:val="21"/>
                <w:highlight w:val="none"/>
                <w:lang w:eastAsia="zh-CN"/>
              </w:rPr>
              <w:t>（</w:t>
            </w:r>
            <w:r>
              <w:rPr>
                <w:rFonts w:hint="eastAsia" w:ascii="宋体" w:hAnsi="宋体" w:eastAsia="宋体" w:cs="宋体"/>
                <w:sz w:val="21"/>
                <w:highlight w:val="none"/>
                <w:lang w:val="en-US" w:eastAsia="zh-CN"/>
              </w:rPr>
              <w:t>IP20以实际选为准</w:t>
            </w:r>
            <w:r>
              <w:rPr>
                <w:rFonts w:hint="eastAsia" w:ascii="宋体" w:hAnsi="宋体" w:eastAsia="宋体" w:cs="宋体"/>
                <w:sz w:val="21"/>
                <w:highlight w:val="none"/>
                <w:lang w:eastAsia="zh-CN"/>
              </w:rPr>
              <w:t>）</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5851" w:type="dxa"/>
            <w:vMerge w:val="restart"/>
            <w:tcBorders>
              <w:top w:val="single" w:color="000000" w:sz="4" w:space="0"/>
              <w:left w:val="single" w:color="000000" w:sz="4" w:space="0"/>
              <w:bottom w:val="single" w:color="000000" w:sz="4" w:space="0"/>
              <w:right w:val="single" w:color="000000" w:sz="4" w:space="0"/>
            </w:tcBorders>
          </w:tcPr>
          <w:p>
            <w:pPr>
              <w:pStyle w:val="48"/>
              <w:spacing w:before="6"/>
              <w:jc w:val="left"/>
              <w:rPr>
                <w:rFonts w:hint="eastAsia" w:ascii="宋体" w:hAnsi="宋体" w:eastAsia="宋体" w:cs="宋体"/>
                <w:sz w:val="17"/>
              </w:rPr>
            </w:pPr>
          </w:p>
          <w:p>
            <w:pPr>
              <w:pStyle w:val="48"/>
              <w:ind w:left="1118" w:right="1112"/>
              <w:rPr>
                <w:rFonts w:hint="eastAsia" w:ascii="宋体" w:hAnsi="宋体" w:eastAsia="宋体" w:cs="宋体"/>
                <w:sz w:val="21"/>
                <w:lang w:val="en-US" w:eastAsia="zh-CN"/>
              </w:rPr>
            </w:pPr>
            <w:r>
              <w:rPr>
                <w:rFonts w:hint="eastAsia" w:ascii="宋体" w:hAnsi="宋体" w:eastAsia="宋体" w:cs="宋体"/>
                <w:sz w:val="21"/>
              </w:rPr>
              <w:t>低压断路器</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8" w:hRule="atLeast"/>
        </w:trPr>
        <w:tc>
          <w:tcPr>
            <w:tcW w:w="5851"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70"/>
              <w:ind w:left="242" w:leftChars="0" w:right="232" w:rightChars="0"/>
              <w:rPr>
                <w:rFonts w:hint="eastAsia" w:ascii="宋体" w:hAnsi="宋体" w:eastAsia="宋体" w:cs="宋体"/>
                <w:sz w:val="21"/>
              </w:rPr>
            </w:pPr>
            <w:r>
              <w:rPr>
                <w:rFonts w:hint="eastAsia" w:ascii="宋体" w:hAnsi="宋体" w:eastAsia="宋体" w:cs="宋体"/>
                <w:sz w:val="21"/>
              </w:rPr>
              <w:t>380/220 断路器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5851" w:type="dxa"/>
            <w:vMerge w:val="restart"/>
            <w:tcBorders>
              <w:top w:val="single" w:color="000000" w:sz="4" w:space="0"/>
              <w:left w:val="single" w:color="000000" w:sz="4" w:space="0"/>
              <w:bottom w:val="single" w:color="000000" w:sz="4" w:space="0"/>
              <w:right w:val="single" w:color="000000" w:sz="4" w:space="0"/>
            </w:tcBorders>
          </w:tcPr>
          <w:p>
            <w:pPr>
              <w:pStyle w:val="48"/>
              <w:spacing w:before="4"/>
              <w:jc w:val="left"/>
              <w:rPr>
                <w:rFonts w:hint="eastAsia" w:ascii="宋体" w:hAnsi="宋体" w:eastAsia="宋体" w:cs="宋体"/>
                <w:sz w:val="16"/>
              </w:rPr>
            </w:pPr>
          </w:p>
          <w:p>
            <w:pPr>
              <w:pStyle w:val="48"/>
              <w:ind w:left="1118" w:right="1110"/>
              <w:rPr>
                <w:rFonts w:hint="eastAsia" w:ascii="宋体" w:hAnsi="宋体" w:eastAsia="宋体" w:cs="宋体"/>
                <w:sz w:val="21"/>
              </w:rPr>
            </w:pPr>
            <w:r>
              <w:rPr>
                <w:rFonts w:hint="eastAsia" w:ascii="宋体" w:hAnsi="宋体" w:eastAsia="宋体" w:cs="宋体"/>
                <w:sz w:val="21"/>
              </w:rPr>
              <w:t>接触器</w:t>
            </w:r>
            <w:r>
              <w:rPr>
                <w:rFonts w:hint="eastAsia" w:ascii="宋体" w:hAnsi="宋体" w:eastAsia="宋体" w:cs="宋体"/>
                <w:sz w:val="21"/>
                <w:highlight w:val="none"/>
                <w:lang w:eastAsia="zh-CN"/>
              </w:rPr>
              <w:t>（</w:t>
            </w:r>
            <w:r>
              <w:rPr>
                <w:rFonts w:hint="eastAsia" w:ascii="宋体" w:hAnsi="宋体" w:eastAsia="宋体" w:cs="宋体"/>
                <w:sz w:val="21"/>
                <w:highlight w:val="none"/>
                <w:lang w:val="en-US" w:eastAsia="zh-CN"/>
              </w:rPr>
              <w:t>IP20以实际选为准</w:t>
            </w:r>
            <w:r>
              <w:rPr>
                <w:rFonts w:hint="eastAsia" w:ascii="宋体" w:hAnsi="宋体" w:eastAsia="宋体" w:cs="宋体"/>
                <w:sz w:val="21"/>
                <w:highlight w:val="none"/>
                <w:lang w:eastAsia="zh-CN"/>
              </w:rPr>
              <w:t>）</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5"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5851"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7" w:rightChars="0"/>
              <w:rPr>
                <w:rFonts w:hint="eastAsia" w:ascii="宋体" w:hAnsi="宋体" w:eastAsia="宋体" w:cs="宋体"/>
                <w:sz w:val="21"/>
              </w:rPr>
            </w:pPr>
            <w:r>
              <w:rPr>
                <w:rFonts w:hint="eastAsia" w:ascii="宋体" w:hAnsi="宋体" w:eastAsia="宋体" w:cs="宋体"/>
                <w:sz w:val="21"/>
              </w:rPr>
              <w:t>控制电机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5851" w:type="dxa"/>
            <w:tcBorders>
              <w:top w:val="single" w:color="000000" w:sz="4" w:space="0"/>
              <w:left w:val="single" w:color="000000" w:sz="4" w:space="0"/>
              <w:bottom w:val="single" w:color="000000" w:sz="4" w:space="0"/>
              <w:right w:val="single" w:color="000000" w:sz="4" w:space="0"/>
            </w:tcBorders>
          </w:tcPr>
          <w:p>
            <w:pPr>
              <w:pStyle w:val="48"/>
              <w:spacing w:before="50"/>
              <w:ind w:left="1118" w:right="1110"/>
              <w:rPr>
                <w:rFonts w:hint="eastAsia" w:ascii="宋体" w:hAnsi="宋体" w:eastAsia="宋体" w:cs="宋体"/>
                <w:sz w:val="21"/>
                <w:lang w:eastAsia="zh-CN"/>
              </w:rPr>
            </w:pPr>
            <w:r>
              <w:rPr>
                <w:rFonts w:hint="eastAsia" w:ascii="宋体" w:hAnsi="宋体" w:eastAsia="宋体" w:cs="宋体"/>
                <w:sz w:val="21"/>
                <w:lang w:eastAsia="zh-CN"/>
              </w:rPr>
              <w:t>按钮指示灯及其它电气件</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0"/>
              <w:ind w:left="242" w:leftChars="0" w:right="233" w:rightChars="0"/>
              <w:rPr>
                <w:rFonts w:hint="eastAsia" w:ascii="宋体" w:hAnsi="宋体" w:eastAsia="宋体" w:cs="宋体"/>
                <w:sz w:val="21"/>
              </w:rPr>
            </w:pPr>
            <w:r>
              <w:rPr>
                <w:rFonts w:hint="eastAsia" w:ascii="宋体" w:hAnsi="宋体" w:eastAsia="宋体" w:cs="宋体"/>
                <w:sz w:val="21"/>
              </w:rPr>
              <w:t>品牌</w:t>
            </w:r>
            <w:r>
              <w:rPr>
                <w:rFonts w:hint="eastAsia" w:ascii="宋体" w:hAnsi="宋体" w:eastAsia="宋体" w:cs="宋体"/>
                <w:sz w:val="21"/>
                <w:lang w:val="en-US" w:eastAsia="zh-CN"/>
              </w:rPr>
              <w:t>:施耐德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7" w:hRule="atLeast"/>
        </w:trPr>
        <w:tc>
          <w:tcPr>
            <w:tcW w:w="5851" w:type="dxa"/>
            <w:vMerge w:val="restart"/>
            <w:tcBorders>
              <w:top w:val="single" w:color="000000" w:sz="4" w:space="0"/>
              <w:left w:val="single" w:color="000000" w:sz="4" w:space="0"/>
              <w:bottom w:val="single" w:color="000000" w:sz="4" w:space="0"/>
              <w:right w:val="single" w:color="000000" w:sz="4" w:space="0"/>
            </w:tcBorders>
          </w:tcPr>
          <w:p>
            <w:pPr>
              <w:pStyle w:val="48"/>
              <w:spacing w:before="7"/>
              <w:jc w:val="left"/>
              <w:rPr>
                <w:rFonts w:hint="eastAsia" w:ascii="宋体" w:hAnsi="宋体" w:eastAsia="宋体" w:cs="宋体"/>
                <w:sz w:val="16"/>
              </w:rPr>
            </w:pPr>
          </w:p>
          <w:p>
            <w:pPr>
              <w:pStyle w:val="48"/>
              <w:ind w:left="822"/>
              <w:jc w:val="left"/>
              <w:rPr>
                <w:rFonts w:hint="eastAsia" w:ascii="宋体" w:hAnsi="宋体" w:eastAsia="宋体" w:cs="宋体"/>
                <w:sz w:val="21"/>
              </w:rPr>
            </w:pPr>
            <w:r>
              <w:rPr>
                <w:rFonts w:hint="eastAsia" w:ascii="宋体" w:hAnsi="宋体" w:eastAsia="宋体" w:cs="宋体"/>
                <w:sz w:val="21"/>
              </w:rPr>
              <w:t>激光条码定位仪或激光测距（profinet 通讯）</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5"/>
              <w:ind w:left="242" w:leftChars="0" w:right="234" w:rightChars="0"/>
              <w:rPr>
                <w:rFonts w:hint="eastAsia" w:ascii="宋体" w:hAnsi="宋体" w:eastAsia="宋体" w:cs="宋体"/>
                <w:sz w:val="21"/>
                <w:lang w:eastAsia="zh-CN"/>
              </w:rPr>
            </w:pPr>
            <w:r>
              <w:rPr>
                <w:rFonts w:hint="eastAsia" w:ascii="宋体" w:hAnsi="宋体" w:eastAsia="宋体" w:cs="宋体"/>
                <w:sz w:val="21"/>
                <w:lang w:eastAsia="zh-CN"/>
              </w:rPr>
              <w:t>品牌</w:t>
            </w:r>
            <w:r>
              <w:rPr>
                <w:rFonts w:hint="eastAsia" w:ascii="宋体" w:hAnsi="宋体" w:eastAsia="宋体" w:cs="宋体"/>
                <w:sz w:val="21"/>
                <w:lang w:val="en-US" w:eastAsia="zh-CN"/>
              </w:rPr>
              <w:t>:B+F;SICK;Leuze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5851"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lang w:eastAsia="zh-CN"/>
              </w:rPr>
            </w:pP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1"/>
              <w:ind w:left="242" w:leftChars="0" w:right="237" w:rightChars="0"/>
              <w:rPr>
                <w:rFonts w:hint="eastAsia" w:ascii="宋体" w:hAnsi="宋体" w:eastAsia="宋体" w:cs="宋体"/>
                <w:sz w:val="21"/>
              </w:rPr>
            </w:pPr>
            <w:r>
              <w:rPr>
                <w:rFonts w:hint="eastAsia" w:ascii="宋体" w:hAnsi="宋体" w:eastAsia="宋体" w:cs="宋体"/>
                <w:sz w:val="21"/>
              </w:rPr>
              <w:t>激光定位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3" w:hRule="atLeast"/>
        </w:trPr>
        <w:tc>
          <w:tcPr>
            <w:tcW w:w="5851" w:type="dxa"/>
            <w:vMerge w:val="restart"/>
            <w:tcBorders>
              <w:top w:val="single" w:color="000000" w:sz="4" w:space="0"/>
              <w:left w:val="single" w:color="000000" w:sz="4" w:space="0"/>
              <w:bottom w:val="single" w:color="000000" w:sz="4" w:space="0"/>
              <w:right w:val="single" w:color="000000" w:sz="4" w:space="0"/>
            </w:tcBorders>
          </w:tcPr>
          <w:p>
            <w:pPr>
              <w:pStyle w:val="48"/>
              <w:spacing w:before="4"/>
              <w:jc w:val="left"/>
              <w:rPr>
                <w:rFonts w:hint="eastAsia" w:ascii="宋体" w:hAnsi="宋体" w:eastAsia="宋体" w:cs="宋体"/>
                <w:sz w:val="16"/>
                <w:lang w:eastAsia="zh-CN"/>
              </w:rPr>
            </w:pPr>
          </w:p>
          <w:p>
            <w:pPr>
              <w:pStyle w:val="48"/>
              <w:ind w:left="1453"/>
              <w:jc w:val="left"/>
              <w:rPr>
                <w:rFonts w:hint="eastAsia" w:ascii="宋体" w:hAnsi="宋体" w:eastAsia="宋体" w:cs="宋体"/>
                <w:sz w:val="21"/>
                <w:lang w:eastAsia="zh-CN"/>
              </w:rPr>
            </w:pPr>
            <w:r>
              <w:rPr>
                <w:rFonts w:hint="eastAsia" w:ascii="宋体" w:hAnsi="宋体" w:eastAsia="宋体" w:cs="宋体"/>
                <w:sz w:val="21"/>
                <w:lang w:eastAsia="zh-CN"/>
              </w:rPr>
              <w:t>光通讯/载波通讯模块（以太网通讯）</w:t>
            </w:r>
          </w:p>
        </w:tc>
        <w:tc>
          <w:tcPr>
            <w:tcW w:w="3889" w:type="dxa"/>
            <w:tcBorders>
              <w:top w:val="single" w:color="000000" w:sz="4" w:space="0"/>
              <w:left w:val="single" w:color="000000" w:sz="4" w:space="0"/>
              <w:bottom w:val="single" w:color="000000" w:sz="4" w:space="0"/>
              <w:right w:val="single" w:color="000000" w:sz="4" w:space="0"/>
            </w:tcBorders>
            <w:vAlign w:val="top"/>
          </w:tcPr>
          <w:p>
            <w:pPr>
              <w:pStyle w:val="48"/>
              <w:spacing w:before="52"/>
              <w:ind w:left="242" w:leftChars="0" w:right="235" w:rightChars="0"/>
              <w:rPr>
                <w:rFonts w:hint="eastAsia" w:ascii="宋体" w:hAnsi="宋体" w:eastAsia="宋体" w:cs="宋体"/>
                <w:sz w:val="21"/>
                <w:lang w:eastAsia="zh-CN"/>
              </w:rPr>
            </w:pPr>
            <w:r>
              <w:rPr>
                <w:rFonts w:hint="eastAsia" w:ascii="宋体" w:hAnsi="宋体" w:eastAsia="宋体" w:cs="宋体"/>
                <w:sz w:val="21"/>
              </w:rPr>
              <w:t>品牌</w:t>
            </w:r>
            <w:r>
              <w:rPr>
                <w:rFonts w:hint="eastAsia" w:ascii="宋体" w:hAnsi="宋体" w:eastAsia="宋体" w:cs="宋体"/>
                <w:sz w:val="21"/>
                <w:lang w:val="en-US" w:eastAsia="zh-CN"/>
              </w:rPr>
              <w:t>:B+F;SICK;Leuze</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5851" w:type="dxa"/>
            <w:vMerge w:val="continue"/>
            <w:tcBorders>
              <w:top w:val="nil"/>
              <w:left w:val="single" w:color="000000" w:sz="4" w:space="0"/>
              <w:bottom w:val="single" w:color="000000" w:sz="4" w:space="0"/>
              <w:right w:val="single" w:color="000000" w:sz="4" w:space="0"/>
            </w:tcBorders>
          </w:tcPr>
          <w:p>
            <w:pPr>
              <w:rPr>
                <w:rFonts w:hint="eastAsia" w:ascii="宋体" w:hAnsi="宋体" w:eastAsia="宋体" w:cs="宋体"/>
                <w:sz w:val="2"/>
                <w:szCs w:val="2"/>
              </w:rPr>
            </w:pPr>
          </w:p>
        </w:tc>
        <w:tc>
          <w:tcPr>
            <w:tcW w:w="3889" w:type="dxa"/>
            <w:tcBorders>
              <w:top w:val="single" w:color="000000" w:sz="4" w:space="0"/>
              <w:left w:val="single" w:color="000000" w:sz="4" w:space="0"/>
              <w:bottom w:val="single" w:color="000000" w:sz="4" w:space="0"/>
              <w:right w:val="single" w:color="000000" w:sz="4" w:space="0"/>
            </w:tcBorders>
          </w:tcPr>
          <w:p>
            <w:pPr>
              <w:pStyle w:val="48"/>
              <w:spacing w:before="52"/>
              <w:ind w:left="242" w:right="237"/>
              <w:rPr>
                <w:rFonts w:hint="eastAsia" w:ascii="宋体" w:hAnsi="宋体" w:eastAsia="宋体" w:cs="宋体"/>
                <w:sz w:val="21"/>
                <w:lang w:eastAsia="zh-CN"/>
              </w:rPr>
            </w:pPr>
            <w:r>
              <w:rPr>
                <w:rFonts w:hint="eastAsia" w:ascii="宋体" w:hAnsi="宋体" w:eastAsia="宋体" w:cs="宋体"/>
                <w:sz w:val="21"/>
                <w:lang w:eastAsia="zh-CN"/>
              </w:rPr>
              <w:t>与上位机、远程 IO 通信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5851" w:type="dxa"/>
            <w:tcBorders>
              <w:top w:val="single" w:color="000000" w:sz="4" w:space="0"/>
              <w:left w:val="single" w:color="000000" w:sz="4" w:space="0"/>
              <w:bottom w:val="single" w:color="000000" w:sz="4" w:space="0"/>
              <w:right w:val="single" w:color="000000" w:sz="4" w:space="0"/>
            </w:tcBorders>
          </w:tcPr>
          <w:p>
            <w:pPr>
              <w:pStyle w:val="48"/>
              <w:spacing w:before="5"/>
              <w:jc w:val="left"/>
              <w:rPr>
                <w:rFonts w:hint="eastAsia" w:ascii="宋体" w:hAnsi="宋体" w:eastAsia="宋体" w:cs="宋体"/>
                <w:sz w:val="14"/>
                <w:lang w:eastAsia="zh-CN"/>
              </w:rPr>
            </w:pPr>
          </w:p>
          <w:p>
            <w:pPr>
              <w:pStyle w:val="48"/>
              <w:ind w:left="1118" w:right="1112"/>
              <w:rPr>
                <w:rFonts w:hint="eastAsia" w:ascii="宋体" w:hAnsi="宋体" w:eastAsia="宋体" w:cs="宋体"/>
                <w:sz w:val="21"/>
              </w:rPr>
            </w:pPr>
            <w:r>
              <w:rPr>
                <w:rFonts w:hint="eastAsia" w:ascii="宋体" w:hAnsi="宋体" w:eastAsia="宋体" w:cs="宋体"/>
                <w:sz w:val="21"/>
              </w:rPr>
              <w:t>抗干扰能力</w:t>
            </w:r>
          </w:p>
        </w:tc>
        <w:tc>
          <w:tcPr>
            <w:tcW w:w="3889" w:type="dxa"/>
            <w:tcBorders>
              <w:top w:val="single" w:color="000000" w:sz="4" w:space="0"/>
              <w:left w:val="single" w:color="000000" w:sz="4" w:space="0"/>
              <w:bottom w:val="single" w:color="000000" w:sz="4" w:space="0"/>
              <w:right w:val="single" w:color="000000" w:sz="4" w:space="0"/>
            </w:tcBorders>
          </w:tcPr>
          <w:p>
            <w:pPr>
              <w:pStyle w:val="48"/>
              <w:ind w:left="242" w:right="237"/>
              <w:rPr>
                <w:rFonts w:hint="eastAsia" w:ascii="宋体" w:hAnsi="宋体" w:eastAsia="宋体" w:cs="宋体"/>
                <w:sz w:val="21"/>
                <w:lang w:eastAsia="zh-CN"/>
              </w:rPr>
            </w:pPr>
            <w:r>
              <w:rPr>
                <w:rFonts w:hint="eastAsia" w:ascii="宋体" w:hAnsi="宋体" w:eastAsia="宋体" w:cs="宋体"/>
                <w:sz w:val="21"/>
                <w:lang w:eastAsia="zh-CN"/>
              </w:rPr>
              <w:t>强弱电分离，通讯电缆采用屏蔽电缆</w:t>
            </w:r>
          </w:p>
        </w:tc>
      </w:tr>
      <w:bookmarkEnd w:id="18"/>
    </w:tbl>
    <w:p>
      <w:pPr>
        <w:pStyle w:val="8"/>
        <w:rPr>
          <w:rFonts w:hint="eastAsia" w:ascii="宋体" w:hAnsi="宋体" w:eastAsia="宋体" w:cs="宋体"/>
          <w:spacing w:val="-6"/>
          <w:lang w:val="en-US" w:eastAsia="zh-CN"/>
        </w:rPr>
      </w:pPr>
    </w:p>
    <w:p>
      <w:pPr>
        <w:rPr>
          <w:rFonts w:hint="eastAsia" w:ascii="宋体" w:hAnsi="宋体" w:eastAsia="宋体" w:cs="宋体"/>
          <w:lang w:val="en-US" w:eastAsia="zh-CN"/>
        </w:rPr>
      </w:pPr>
    </w:p>
    <w:p>
      <w:pPr>
        <w:pStyle w:val="4"/>
        <w:numPr>
          <w:ilvl w:val="2"/>
          <w:numId w:val="0"/>
        </w:numPr>
        <w:tabs>
          <w:tab w:val="left" w:pos="891"/>
          <w:tab w:val="clear" w:pos="420"/>
          <w:tab w:val="clear" w:pos="720"/>
        </w:tabs>
        <w:spacing w:before="28"/>
        <w:ind w:left="890" w:leftChars="0" w:hanging="768" w:firstLineChars="0"/>
        <w:rPr>
          <w:rFonts w:hint="eastAsia" w:ascii="宋体" w:hAnsi="宋体" w:eastAsia="宋体" w:cs="宋体"/>
          <w:b/>
          <w:bCs w:val="0"/>
          <w:i w:val="0"/>
          <w:iCs/>
          <w:sz w:val="24"/>
          <w:szCs w:val="24"/>
        </w:rPr>
      </w:pPr>
      <w:bookmarkStart w:id="19" w:name="_Toc227311253"/>
      <w:bookmarkStart w:id="20" w:name="_Toc224910207"/>
      <w:bookmarkStart w:id="21" w:name="_Toc482818467"/>
      <w:bookmarkStart w:id="22" w:name="_Toc498980627"/>
      <w:bookmarkStart w:id="23" w:name="_Toc482818438"/>
      <w:bookmarkStart w:id="24" w:name="_Toc482806913"/>
      <w:bookmarkStart w:id="25" w:name="_Toc241043339"/>
      <w:r>
        <w:rPr>
          <w:rFonts w:hint="eastAsia" w:ascii="宋体" w:hAnsi="宋体" w:eastAsia="宋体" w:cs="宋体"/>
          <w:b/>
          <w:bCs w:val="0"/>
          <w:i w:val="0"/>
          <w:iCs/>
          <w:spacing w:val="-3"/>
          <w:w w:val="100"/>
          <w:kern w:val="0"/>
          <w:sz w:val="24"/>
          <w:szCs w:val="24"/>
          <w:lang w:val="en-US" w:eastAsia="zh-CN" w:bidi="ar-SA"/>
        </w:rPr>
        <w:t>5</w:t>
      </w:r>
      <w:r>
        <w:rPr>
          <w:rFonts w:hint="eastAsia" w:ascii="宋体" w:hAnsi="宋体" w:eastAsia="宋体" w:cs="宋体"/>
          <w:b/>
          <w:bCs w:val="0"/>
          <w:i w:val="0"/>
          <w:iCs/>
          <w:spacing w:val="-3"/>
          <w:w w:val="100"/>
          <w:kern w:val="0"/>
          <w:sz w:val="24"/>
          <w:szCs w:val="24"/>
          <w:lang w:val="en-US" w:eastAsia="en-US" w:bidi="ar-SA"/>
        </w:rPr>
        <w:t>.1.1</w:t>
      </w:r>
      <w:r>
        <w:rPr>
          <w:rFonts w:hint="eastAsia" w:ascii="宋体" w:hAnsi="宋体" w:eastAsia="宋体" w:cs="宋体"/>
          <w:b/>
          <w:bCs w:val="0"/>
          <w:i w:val="0"/>
          <w:iCs/>
          <w:sz w:val="24"/>
          <w:szCs w:val="24"/>
          <w:lang w:val="en-US" w:eastAsia="zh-CN"/>
        </w:rPr>
        <w:t xml:space="preserve"> </w:t>
      </w:r>
      <w:bookmarkEnd w:id="19"/>
      <w:bookmarkEnd w:id="20"/>
      <w:bookmarkEnd w:id="21"/>
      <w:bookmarkEnd w:id="22"/>
      <w:bookmarkEnd w:id="23"/>
      <w:bookmarkEnd w:id="24"/>
      <w:bookmarkEnd w:id="25"/>
      <w:bookmarkStart w:id="26" w:name="_Toc122953800"/>
      <w:bookmarkStart w:id="27" w:name="_Hlk529101407"/>
      <w:r>
        <w:rPr>
          <w:rFonts w:hint="eastAsia" w:ascii="宋体" w:hAnsi="宋体" w:eastAsia="宋体" w:cs="宋体"/>
          <w:b/>
          <w:bCs w:val="0"/>
          <w:i w:val="0"/>
          <w:iCs/>
          <w:spacing w:val="-3"/>
          <w:sz w:val="24"/>
          <w:szCs w:val="24"/>
        </w:rPr>
        <w:t>有关堆垛机安全保障</w:t>
      </w:r>
      <w:bookmarkEnd w:id="26"/>
    </w:p>
    <w:p>
      <w:pPr>
        <w:pStyle w:val="18"/>
        <w:numPr>
          <w:ilvl w:val="3"/>
          <w:numId w:val="0"/>
        </w:numPr>
        <w:tabs>
          <w:tab w:val="left" w:pos="1460"/>
        </w:tabs>
        <w:spacing w:before="122"/>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5.1.1.1</w:t>
      </w:r>
      <w:r>
        <w:rPr>
          <w:rFonts w:hint="eastAsia" w:ascii="宋体" w:hAnsi="宋体" w:eastAsia="宋体" w:cs="宋体"/>
          <w:sz w:val="24"/>
          <w:szCs w:val="24"/>
          <w:lang w:eastAsia="zh-CN"/>
        </w:rPr>
        <w:t>防止行走方向冲出轨道，有四重措施：</w:t>
      </w:r>
    </w:p>
    <w:p>
      <w:pPr>
        <w:pStyle w:val="6"/>
        <w:spacing w:before="11" w:line="244" w:lineRule="auto"/>
        <w:ind w:right="341"/>
        <w:rPr>
          <w:rFonts w:hint="eastAsia" w:ascii="宋体" w:hAnsi="宋体" w:eastAsia="宋体" w:cs="宋体"/>
          <w:sz w:val="24"/>
          <w:szCs w:val="24"/>
          <w:lang w:eastAsia="zh-CN"/>
        </w:rPr>
      </w:pPr>
      <w:r>
        <w:rPr>
          <w:rFonts w:hint="eastAsia" w:ascii="宋体" w:hAnsi="宋体" w:eastAsia="宋体" w:cs="宋体"/>
          <w:sz w:val="24"/>
          <w:szCs w:val="24"/>
          <w:lang w:eastAsia="zh-CN"/>
        </w:rPr>
        <w:t>第一重</w:t>
      </w:r>
      <w:r>
        <w:rPr>
          <w:rFonts w:hint="eastAsia" w:ascii="宋体" w:hAnsi="宋体" w:eastAsia="宋体" w:cs="宋体"/>
          <w:spacing w:val="-14"/>
          <w:sz w:val="24"/>
          <w:szCs w:val="24"/>
          <w:lang w:eastAsia="zh-CN"/>
        </w:rPr>
        <w:t>，安装在堆垛机上的走行位置检测装置可检测堆垛机的位置</w:t>
      </w:r>
      <w:r>
        <w:rPr>
          <w:rFonts w:hint="eastAsia" w:ascii="宋体" w:hAnsi="宋体" w:eastAsia="宋体" w:cs="宋体"/>
          <w:spacing w:val="-17"/>
          <w:sz w:val="24"/>
          <w:szCs w:val="24"/>
          <w:lang w:eastAsia="zh-CN"/>
        </w:rPr>
        <w:t>，使堆垛机在程序给定的位置停止。</w:t>
      </w:r>
    </w:p>
    <w:p>
      <w:pPr>
        <w:pStyle w:val="6"/>
        <w:spacing w:before="2"/>
        <w:rPr>
          <w:rFonts w:hint="eastAsia" w:ascii="宋体" w:hAnsi="宋体" w:eastAsia="宋体" w:cs="宋体"/>
          <w:sz w:val="24"/>
          <w:szCs w:val="24"/>
          <w:lang w:eastAsia="zh-CN"/>
        </w:rPr>
      </w:pPr>
      <w:r>
        <w:rPr>
          <w:rFonts w:hint="eastAsia" w:ascii="宋体" w:hAnsi="宋体" w:eastAsia="宋体" w:cs="宋体"/>
          <w:sz w:val="24"/>
          <w:szCs w:val="24"/>
          <w:lang w:eastAsia="zh-CN"/>
        </w:rPr>
        <w:t>第二重，安装在地轨两端的减速装置，使堆垛机减速，以防止脱轨。</w:t>
      </w:r>
    </w:p>
    <w:p>
      <w:pPr>
        <w:pStyle w:val="6"/>
        <w:spacing w:before="12" w:line="247" w:lineRule="auto"/>
        <w:ind w:right="341"/>
        <w:rPr>
          <w:rFonts w:hint="eastAsia" w:ascii="宋体" w:hAnsi="宋体" w:eastAsia="宋体" w:cs="宋体"/>
          <w:sz w:val="24"/>
          <w:szCs w:val="24"/>
          <w:lang w:eastAsia="zh-CN"/>
        </w:rPr>
      </w:pPr>
      <w:r>
        <w:rPr>
          <w:rFonts w:hint="eastAsia" w:ascii="宋体" w:hAnsi="宋体" w:eastAsia="宋体" w:cs="宋体"/>
          <w:spacing w:val="-20"/>
          <w:sz w:val="24"/>
          <w:szCs w:val="24"/>
          <w:lang w:eastAsia="zh-CN"/>
        </w:rPr>
        <w:t>第三重，安装在堆垛机底架上的极限检测装置，在地轨两端被限位挡块触发，使堆垛机紧急停止。</w:t>
      </w:r>
    </w:p>
    <w:p>
      <w:pPr>
        <w:pStyle w:val="6"/>
        <w:spacing w:line="436"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第四重，在地轨终端设置了固定的极限阻挡，通过机械方式使堆垛机停止。</w:t>
      </w:r>
    </w:p>
    <w:p>
      <w:pPr>
        <w:pStyle w:val="18"/>
        <w:numPr>
          <w:ilvl w:val="3"/>
          <w:numId w:val="0"/>
        </w:numPr>
        <w:tabs>
          <w:tab w:val="left" w:pos="1460"/>
        </w:tabs>
        <w:spacing w:before="11"/>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5.1.1.2</w:t>
      </w:r>
      <w:r>
        <w:rPr>
          <w:rFonts w:hint="eastAsia" w:ascii="宋体" w:hAnsi="宋体" w:eastAsia="宋体" w:cs="宋体"/>
          <w:sz w:val="24"/>
          <w:szCs w:val="24"/>
          <w:lang w:eastAsia="zh-CN"/>
        </w:rPr>
        <w:t>防止升降冲顶或墩底，有四重措施：</w:t>
      </w:r>
    </w:p>
    <w:p>
      <w:pPr>
        <w:pStyle w:val="6"/>
        <w:spacing w:before="11" w:line="244" w:lineRule="auto"/>
        <w:ind w:right="341"/>
        <w:rPr>
          <w:rFonts w:hint="eastAsia" w:ascii="宋体" w:hAnsi="宋体" w:eastAsia="宋体" w:cs="宋体"/>
          <w:sz w:val="24"/>
          <w:szCs w:val="24"/>
          <w:lang w:eastAsia="zh-CN"/>
        </w:rPr>
      </w:pPr>
      <w:r>
        <w:rPr>
          <w:rFonts w:hint="eastAsia" w:ascii="宋体" w:hAnsi="宋体" w:eastAsia="宋体" w:cs="宋体"/>
          <w:sz w:val="24"/>
          <w:szCs w:val="24"/>
          <w:lang w:eastAsia="zh-CN"/>
        </w:rPr>
        <w:t>第一重</w:t>
      </w:r>
      <w:r>
        <w:rPr>
          <w:rFonts w:hint="eastAsia" w:ascii="宋体" w:hAnsi="宋体" w:eastAsia="宋体" w:cs="宋体"/>
          <w:spacing w:val="-14"/>
          <w:sz w:val="24"/>
          <w:szCs w:val="24"/>
          <w:lang w:eastAsia="zh-CN"/>
        </w:rPr>
        <w:t>，安装在堆垛机上的升降位置检测装置，可检测载货台的位置使载货台在程序给定的位置停止。</w:t>
      </w:r>
    </w:p>
    <w:p>
      <w:pPr>
        <w:pStyle w:val="6"/>
        <w:spacing w:before="2"/>
        <w:rPr>
          <w:rFonts w:hint="eastAsia" w:ascii="宋体" w:hAnsi="宋体" w:eastAsia="宋体" w:cs="宋体"/>
          <w:sz w:val="24"/>
          <w:szCs w:val="24"/>
          <w:lang w:eastAsia="zh-CN"/>
        </w:rPr>
      </w:pPr>
      <w:r>
        <w:rPr>
          <w:rFonts w:hint="eastAsia" w:ascii="宋体" w:hAnsi="宋体" w:eastAsia="宋体" w:cs="宋体"/>
          <w:sz w:val="24"/>
          <w:szCs w:val="24"/>
          <w:lang w:eastAsia="zh-CN"/>
        </w:rPr>
        <w:t>第二重，安装在立柱上下两端附近的减速装置，使载货台减速，以防止冲顶或墩底。</w:t>
      </w:r>
    </w:p>
    <w:p>
      <w:pPr>
        <w:pStyle w:val="6"/>
        <w:spacing w:before="12" w:line="244" w:lineRule="auto"/>
        <w:ind w:right="341"/>
        <w:rPr>
          <w:rFonts w:hint="eastAsia" w:ascii="宋体" w:hAnsi="宋体" w:eastAsia="宋体" w:cs="宋体"/>
          <w:sz w:val="24"/>
          <w:szCs w:val="24"/>
          <w:lang w:eastAsia="zh-CN"/>
        </w:rPr>
      </w:pPr>
      <w:r>
        <w:rPr>
          <w:rFonts w:hint="eastAsia" w:ascii="宋体" w:hAnsi="宋体" w:eastAsia="宋体" w:cs="宋体"/>
          <w:sz w:val="24"/>
          <w:szCs w:val="24"/>
          <w:lang w:eastAsia="zh-CN"/>
        </w:rPr>
        <w:t>第三重</w:t>
      </w:r>
      <w:r>
        <w:rPr>
          <w:rFonts w:hint="eastAsia" w:ascii="宋体" w:hAnsi="宋体" w:eastAsia="宋体" w:cs="宋体"/>
          <w:spacing w:val="-17"/>
          <w:sz w:val="24"/>
          <w:szCs w:val="24"/>
          <w:lang w:eastAsia="zh-CN"/>
        </w:rPr>
        <w:t>，安装在堆垛机载货台的极限检测装置</w:t>
      </w:r>
      <w:r>
        <w:rPr>
          <w:rFonts w:hint="eastAsia" w:ascii="宋体" w:hAnsi="宋体" w:eastAsia="宋体" w:cs="宋体"/>
          <w:spacing w:val="-20"/>
          <w:sz w:val="24"/>
          <w:szCs w:val="24"/>
          <w:lang w:eastAsia="zh-CN"/>
        </w:rPr>
        <w:t>，在立柱上下两端被限位挡块触发，使载货台紧急停止。</w:t>
      </w:r>
    </w:p>
    <w:p>
      <w:pPr>
        <w:spacing w:line="244" w:lineRule="auto"/>
        <w:rPr>
          <w:rFonts w:hint="eastAsia" w:ascii="宋体" w:hAnsi="宋体" w:eastAsia="宋体" w:cs="宋体"/>
          <w:sz w:val="24"/>
          <w:szCs w:val="24"/>
          <w:lang w:eastAsia="zh-CN"/>
        </w:rPr>
        <w:sectPr>
          <w:pgSz w:w="11910" w:h="16840"/>
          <w:pgMar w:top="1400" w:right="740" w:bottom="1260" w:left="960" w:header="955" w:footer="1062" w:gutter="0"/>
          <w:cols w:space="720" w:num="1"/>
        </w:sectPr>
      </w:pPr>
    </w:p>
    <w:p>
      <w:pPr>
        <w:pStyle w:val="6"/>
        <w:spacing w:before="4"/>
        <w:ind w:left="0"/>
        <w:rPr>
          <w:rFonts w:hint="eastAsia" w:ascii="宋体" w:hAnsi="宋体" w:eastAsia="宋体" w:cs="宋体"/>
          <w:sz w:val="24"/>
          <w:szCs w:val="24"/>
          <w:lang w:eastAsia="zh-CN"/>
        </w:rPr>
      </w:pPr>
    </w:p>
    <w:p>
      <w:pPr>
        <w:pStyle w:val="6"/>
        <w:spacing w:line="20" w:lineRule="exact"/>
        <w:ind w:left="115"/>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6184900" cy="9525"/>
                <wp:effectExtent l="0" t="0" r="0" b="0"/>
                <wp:docPr id="6" name="组合 6"/>
                <wp:cNvGraphicFramePr/>
                <a:graphic xmlns:a="http://schemas.openxmlformats.org/drawingml/2006/main">
                  <a:graphicData uri="http://schemas.microsoft.com/office/word/2010/wordprocessingGroup">
                    <wpg:wgp>
                      <wpg:cNvGrpSpPr/>
                      <wpg:grpSpPr>
                        <a:xfrm>
                          <a:off x="0" y="0"/>
                          <a:ext cx="6184900" cy="9525"/>
                          <a:chOff x="0" y="0"/>
                          <a:chExt cx="9740" cy="15"/>
                        </a:xfrm>
                      </wpg:grpSpPr>
                      <wps:wsp>
                        <wps:cNvPr id="5" name="直接连接符 5"/>
                        <wps:cNvCnPr/>
                        <wps:spPr>
                          <a:xfrm>
                            <a:off x="0" y="7"/>
                            <a:ext cx="9740"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75pt;width:487pt;" coordsize="9740,15" o:gfxdata="UEsDBAoAAAAAAIdO4kAAAAAAAAAAAAAAAAAEAAAAZHJzL1BLAwQUAAAACACHTuJAXy3NFdQAAAAD&#10;AQAADwAAAGRycy9kb3ducmV2LnhtbE2PQUvDQBCF74L/YRnBm91ErdaYTZGinkrBVijeptlpEpqd&#10;Ddlt0v57Ry96GXi8x5vv5fOTa9VAfWg8G0gnCSji0tuGKwOfm7ebGagQkS22nsnAmQLMi8uLHDPr&#10;R/6gYR0rJSUcMjRQx9hlWoeyJodh4jti8fa+dxhF9pW2PY5S7lp9myQP2mHD8qHGjhY1lYf10Rl4&#10;H3F8uUtfh+Vhvzh/baar7TIlY66v0uQZVKRT/AvDD76gQyFMO39kG1RrQIbE3yve0+O9yJ2EpqCL&#10;XP9nL74BUEsDBBQAAAAIAIdO4kBBh5jMWQIAAAcFAAAOAAAAZHJzL2Uyb0RvYy54bWyllLuOEzEU&#10;hnsk3sFyTyazSrKbUSZbbHbTIFhp4QEcj2fGkm+ynUzSU1AheiQ6qLako+BpYHkMjj2TCWSFFEGK&#10;iS/Hx///Hduzy60UaMOs41rlOB0MMWKK6oKrKsevX908u8DIeaIKIrRiOd4xhy/nT5/MGpOxM11r&#10;UTCLIIlyWWNyXHtvsiRxtGaSuIE2TMFkqa0kHrq2SgpLGsguRXI2HE6SRtvCWE2ZczC6aCdxl9Ge&#10;klCXJadsoelaMuXbrJYJ4sGSq7lxeB7VliWj/mVZOuaRyDE49fELm0B7Fb7JfEayyhJTc9pJIKdI&#10;OPIkCVewaZ9qQTxBa8sfpZKcWu106QdUy6Q1EomAi3R4xGZp9dpEL1XWVKaHDoU6ov7PaemLza1F&#10;vMjxBCNFJBT84eub7+/foklg05gqg5ClNXfm1nYDVdsLdrelleEfjKBtpLrrqbKtRxQGJ+nFaDoE&#10;4BTmpuOzcQud1lCZR4tofd0tm56PujVpXJHsd0uCqF5DY+AYugMb939s7mpiWETugvGOzbhn8+HL&#10;j3effn77CN+H+88oKgsSIPZKdYRc5gDWX/Gct/73eA4+42nsbZLMWOeXTEsUGjkWXAVlJCOb585D&#10;LSB0HxKGhUINAE5HI0BN4GaWcCOgKQ1U16kqrnVa8OKGCxFWOFutroRFGxJuR/wFbZD3j7CwyYK4&#10;uo2LU62FmpHiWhXI7wycGwXPBQ4SJCswEgxel9CChCTzhItTImFroUBBQNpCDK2VLnZQibWxvKqB&#10;RBpVdpWP0fF+ROXdXQ4X8Pd+jDq8X/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y3NFdQAAAAD&#10;AQAADwAAAAAAAAABACAAAAAiAAAAZHJzL2Rvd25yZXYueG1sUEsBAhQAFAAAAAgAh07iQEGHmMxZ&#10;AgAABwUAAA4AAAAAAAAAAQAgAAAAIwEAAGRycy9lMm9Eb2MueG1sUEsFBgAAAAAGAAYAWQEAAO4F&#10;AAAAAA==&#10;">
                <o:lock v:ext="edit" aspectratio="f"/>
                <v:line id="_x0000_s1026" o:spid="_x0000_s1026" o:spt="20" style="position:absolute;left:0;top:7;height:0;width:9740;" filled="f" stroked="t" coordsize="21600,21600" o:gfxdata="UEsDBAoAAAAAAIdO4kAAAAAAAAAAAAAAAAAEAAAAZHJzL1BLAwQUAAAACACHTuJAYIZMTLwAAADa&#10;AAAADwAAAGRycy9kb3ducmV2LnhtbEWPQWsCMRSE7wX/Q3iCt5q1oJ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GTEy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w10:wrap type="none"/>
                <w10:anchorlock/>
              </v:group>
            </w:pict>
          </mc:Fallback>
        </mc:AlternateContent>
      </w:r>
    </w:p>
    <w:p>
      <w:pPr>
        <w:pStyle w:val="6"/>
        <w:rPr>
          <w:rFonts w:hint="eastAsia" w:ascii="宋体" w:hAnsi="宋体" w:eastAsia="宋体" w:cs="宋体"/>
          <w:sz w:val="24"/>
          <w:szCs w:val="24"/>
          <w:lang w:eastAsia="zh-CN"/>
        </w:rPr>
      </w:pPr>
      <w:r>
        <w:rPr>
          <w:rFonts w:hint="eastAsia" w:ascii="宋体" w:hAnsi="宋体" w:eastAsia="宋体" w:cs="宋体"/>
          <w:sz w:val="24"/>
          <w:szCs w:val="24"/>
          <w:lang w:eastAsia="zh-CN"/>
        </w:rPr>
        <w:t>第四重，在立柱终端设置了固定的缓冲器，通过机械方式使堆垛机停止。</w:t>
      </w:r>
    </w:p>
    <w:p>
      <w:pPr>
        <w:pStyle w:val="18"/>
        <w:numPr>
          <w:ilvl w:val="3"/>
          <w:numId w:val="0"/>
        </w:numPr>
        <w:tabs>
          <w:tab w:val="left" w:pos="1460"/>
        </w:tabs>
        <w:spacing w:before="11" w:line="244"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5.1.1.3</w:t>
      </w:r>
      <w:r>
        <w:rPr>
          <w:rFonts w:hint="eastAsia" w:ascii="宋体" w:hAnsi="宋体" w:eastAsia="宋体" w:cs="宋体"/>
          <w:spacing w:val="-15"/>
          <w:sz w:val="24"/>
          <w:szCs w:val="24"/>
          <w:lang w:eastAsia="zh-CN"/>
        </w:rPr>
        <w:t>紧急停止功能，在堆垛机操作台和巷道口的操作位置上设置紧急停止开关，确保维修保养时的人机安全。</w:t>
      </w:r>
    </w:p>
    <w:p>
      <w:pPr>
        <w:pStyle w:val="18"/>
        <w:numPr>
          <w:ilvl w:val="3"/>
          <w:numId w:val="0"/>
        </w:numPr>
        <w:tabs>
          <w:tab w:val="left" w:pos="1467"/>
        </w:tabs>
        <w:spacing w:before="2" w:line="247" w:lineRule="auto"/>
        <w:ind w:right="337" w:rightChars="0"/>
        <w:jc w:val="both"/>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5.1.1.4</w:t>
      </w:r>
      <w:r>
        <w:rPr>
          <w:rFonts w:hint="eastAsia" w:ascii="宋体" w:hAnsi="宋体" w:eastAsia="宋体" w:cs="宋体"/>
          <w:spacing w:val="5"/>
          <w:sz w:val="24"/>
          <w:szCs w:val="24"/>
          <w:lang w:eastAsia="zh-CN"/>
        </w:rPr>
        <w:t>货物位置异常检测功能</w:t>
      </w:r>
      <w:r>
        <w:rPr>
          <w:rFonts w:hint="eastAsia" w:ascii="宋体" w:hAnsi="宋体" w:eastAsia="宋体" w:cs="宋体"/>
          <w:spacing w:val="-11"/>
          <w:sz w:val="24"/>
          <w:szCs w:val="24"/>
          <w:lang w:eastAsia="zh-CN"/>
        </w:rPr>
        <w:t>，在载货台上设有若干只回归反射式光电开关对货物的位置或外形进行</w:t>
      </w:r>
      <w:r>
        <w:rPr>
          <w:rFonts w:hint="eastAsia" w:ascii="宋体" w:hAnsi="宋体" w:eastAsia="宋体" w:cs="宋体"/>
          <w:spacing w:val="-3"/>
          <w:sz w:val="24"/>
          <w:szCs w:val="24"/>
          <w:lang w:eastAsia="zh-CN"/>
        </w:rPr>
        <w:t>xyz</w:t>
      </w:r>
      <w:r>
        <w:rPr>
          <w:rFonts w:hint="eastAsia" w:ascii="宋体" w:hAnsi="宋体" w:eastAsia="宋体" w:cs="宋体"/>
          <w:sz w:val="24"/>
          <w:szCs w:val="24"/>
          <w:lang w:eastAsia="zh-CN"/>
        </w:rPr>
        <w:t>三个方向的检测，防止移载时因货物位置异常导致货物与货架碰撞而发生事故。</w:t>
      </w:r>
    </w:p>
    <w:p>
      <w:pPr>
        <w:pStyle w:val="18"/>
        <w:numPr>
          <w:ilvl w:val="3"/>
          <w:numId w:val="0"/>
        </w:numPr>
        <w:tabs>
          <w:tab w:val="left" w:pos="1460"/>
        </w:tabs>
        <w:spacing w:line="434" w:lineRule="exact"/>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5.1.1.5</w:t>
      </w:r>
      <w:r>
        <w:rPr>
          <w:rFonts w:hint="eastAsia" w:ascii="宋体" w:hAnsi="宋体" w:eastAsia="宋体" w:cs="宋体"/>
          <w:spacing w:val="-1"/>
          <w:sz w:val="24"/>
          <w:szCs w:val="24"/>
          <w:lang w:eastAsia="zh-CN"/>
        </w:rPr>
        <w:t>具有货架货格虚实检测功能，避免堆垛机发生货物重入或空出故障。</w:t>
      </w:r>
    </w:p>
    <w:p>
      <w:pPr>
        <w:pStyle w:val="18"/>
        <w:numPr>
          <w:ilvl w:val="3"/>
          <w:numId w:val="0"/>
        </w:numPr>
        <w:tabs>
          <w:tab w:val="left" w:pos="1460"/>
        </w:tabs>
        <w:spacing w:before="11" w:line="244"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5.1.1.6</w:t>
      </w:r>
      <w:r>
        <w:rPr>
          <w:rFonts w:hint="eastAsia" w:ascii="宋体" w:hAnsi="宋体" w:eastAsia="宋体" w:cs="宋体"/>
          <w:spacing w:val="-15"/>
          <w:sz w:val="24"/>
          <w:szCs w:val="24"/>
          <w:lang w:eastAsia="zh-CN"/>
        </w:rPr>
        <w:t>具有升降松绳检测功能，载货台钢丝绳松弛，松绳检测装置会动作，电控系统切断升降驱动电机电源。</w:t>
      </w:r>
    </w:p>
    <w:p>
      <w:pPr>
        <w:pStyle w:val="18"/>
        <w:numPr>
          <w:ilvl w:val="3"/>
          <w:numId w:val="0"/>
        </w:numPr>
        <w:tabs>
          <w:tab w:val="left" w:pos="1460"/>
        </w:tabs>
        <w:spacing w:before="3" w:line="247"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5.1.1.7</w:t>
      </w:r>
      <w:r>
        <w:rPr>
          <w:rFonts w:hint="eastAsia" w:ascii="宋体" w:hAnsi="宋体" w:eastAsia="宋体" w:cs="宋体"/>
          <w:sz w:val="24"/>
          <w:szCs w:val="24"/>
          <w:lang w:eastAsia="zh-CN"/>
        </w:rPr>
        <w:t>升降超速制动功能</w:t>
      </w:r>
      <w:r>
        <w:rPr>
          <w:rFonts w:hint="eastAsia" w:ascii="宋体" w:hAnsi="宋体" w:eastAsia="宋体" w:cs="宋体"/>
          <w:spacing w:val="-17"/>
          <w:sz w:val="24"/>
          <w:szCs w:val="24"/>
          <w:lang w:eastAsia="zh-CN"/>
        </w:rPr>
        <w:t>，选用专业厂家的经过认证的产品，其电气动作速度和机械动作速度符合《GB</w:t>
      </w:r>
      <w:r>
        <w:rPr>
          <w:rFonts w:hint="eastAsia" w:ascii="宋体" w:hAnsi="宋体" w:eastAsia="宋体" w:cs="宋体"/>
          <w:spacing w:val="-7"/>
          <w:sz w:val="24"/>
          <w:szCs w:val="24"/>
          <w:lang w:eastAsia="zh-CN"/>
        </w:rPr>
        <w:t xml:space="preserve"> </w:t>
      </w:r>
      <w:r>
        <w:rPr>
          <w:rFonts w:hint="eastAsia" w:ascii="宋体" w:hAnsi="宋体" w:eastAsia="宋体" w:cs="宋体"/>
          <w:sz w:val="24"/>
          <w:szCs w:val="24"/>
          <w:lang w:eastAsia="zh-CN"/>
        </w:rPr>
        <w:t>7588-2003 电梯制造与安装安全规范》的要求。</w:t>
      </w:r>
    </w:p>
    <w:p>
      <w:pPr>
        <w:pStyle w:val="18"/>
        <w:numPr>
          <w:ilvl w:val="3"/>
          <w:numId w:val="0"/>
        </w:numPr>
        <w:tabs>
          <w:tab w:val="left" w:pos="1460"/>
        </w:tabs>
        <w:spacing w:line="244" w:lineRule="auto"/>
        <w:ind w:right="335" w:rightChars="0"/>
        <w:jc w:val="both"/>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5.1.1.8</w:t>
      </w:r>
      <w:r>
        <w:rPr>
          <w:rFonts w:hint="eastAsia" w:ascii="宋体" w:hAnsi="宋体" w:eastAsia="宋体" w:cs="宋体"/>
          <w:spacing w:val="-13"/>
          <w:sz w:val="24"/>
          <w:szCs w:val="24"/>
          <w:lang w:eastAsia="zh-CN"/>
        </w:rPr>
        <w:t>升降超速钢丝绳松弛检测功能，升降超速钢丝绳通过弹簧进行张紧，保证钢丝绳有</w:t>
      </w:r>
      <w:r>
        <w:rPr>
          <w:rFonts w:hint="eastAsia" w:ascii="宋体" w:hAnsi="宋体" w:eastAsia="宋体" w:cs="宋体"/>
          <w:spacing w:val="-1"/>
          <w:sz w:val="24"/>
          <w:szCs w:val="24"/>
          <w:lang w:eastAsia="zh-CN"/>
        </w:rPr>
        <w:t>足够张力以满足限速器上的开关触发和飞轮盘制动的需求。若钢丝绳松弛，则升降超速钢丝绳松弛检测装置会动作，电控系统会报警停机。</w:t>
      </w:r>
    </w:p>
    <w:p>
      <w:pPr>
        <w:pStyle w:val="18"/>
        <w:numPr>
          <w:ilvl w:val="3"/>
          <w:numId w:val="0"/>
        </w:numPr>
        <w:tabs>
          <w:tab w:val="left" w:pos="1460"/>
        </w:tabs>
        <w:spacing w:line="247"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5.1.1.9</w:t>
      </w:r>
      <w:r>
        <w:rPr>
          <w:rFonts w:hint="eastAsia" w:ascii="宋体" w:hAnsi="宋体" w:eastAsia="宋体" w:cs="宋体"/>
          <w:spacing w:val="-2"/>
          <w:sz w:val="24"/>
          <w:szCs w:val="24"/>
          <w:lang w:eastAsia="zh-CN"/>
        </w:rPr>
        <w:t>货叉过载保护功能，货叉减速电机上装有力矩限制器，货叉伸出过程中碰到障碍</w:t>
      </w:r>
      <w:r>
        <w:rPr>
          <w:rFonts w:hint="eastAsia" w:ascii="宋体" w:hAnsi="宋体" w:eastAsia="宋体" w:cs="宋体"/>
          <w:spacing w:val="-3"/>
          <w:sz w:val="24"/>
          <w:szCs w:val="24"/>
          <w:lang w:eastAsia="zh-CN"/>
        </w:rPr>
        <w:t>物，阻力达到规定数值时，力矩限制器打滑，货叉停止伸叉，以保护货叉减速电机和货物。</w:t>
      </w:r>
    </w:p>
    <w:p>
      <w:pPr>
        <w:pStyle w:val="18"/>
        <w:numPr>
          <w:ilvl w:val="3"/>
          <w:numId w:val="0"/>
        </w:numPr>
        <w:tabs>
          <w:tab w:val="left" w:pos="1601"/>
        </w:tabs>
        <w:spacing w:line="247"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5.1.1.10</w:t>
      </w:r>
      <w:r>
        <w:rPr>
          <w:rFonts w:hint="eastAsia" w:ascii="宋体" w:hAnsi="宋体" w:eastAsia="宋体" w:cs="宋体"/>
          <w:sz w:val="24"/>
          <w:szCs w:val="24"/>
          <w:lang w:eastAsia="zh-CN"/>
        </w:rPr>
        <w:t>堆垛机上所有电机具有过载和过流保护</w:t>
      </w:r>
      <w:r>
        <w:rPr>
          <w:rFonts w:hint="eastAsia" w:ascii="宋体" w:hAnsi="宋体" w:eastAsia="宋体" w:cs="宋体"/>
          <w:spacing w:val="-28"/>
          <w:sz w:val="24"/>
          <w:szCs w:val="24"/>
          <w:lang w:eastAsia="zh-CN"/>
        </w:rPr>
        <w:t>，当出现此类情况时</w:t>
      </w:r>
      <w:r>
        <w:rPr>
          <w:rFonts w:hint="eastAsia" w:ascii="宋体" w:hAnsi="宋体" w:eastAsia="宋体" w:cs="宋体"/>
          <w:spacing w:val="-26"/>
          <w:sz w:val="24"/>
          <w:szCs w:val="24"/>
          <w:lang w:eastAsia="zh-CN"/>
        </w:rPr>
        <w:t>，能进行有效报警并停机。</w:t>
      </w:r>
    </w:p>
    <w:p>
      <w:pPr>
        <w:pStyle w:val="18"/>
        <w:numPr>
          <w:ilvl w:val="3"/>
          <w:numId w:val="0"/>
        </w:numPr>
        <w:tabs>
          <w:tab w:val="left" w:pos="1601"/>
        </w:tabs>
        <w:spacing w:line="247"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5.1.1.11</w:t>
      </w:r>
      <w:r>
        <w:rPr>
          <w:rFonts w:hint="eastAsia" w:ascii="宋体" w:hAnsi="宋体" w:eastAsia="宋体" w:cs="宋体"/>
          <w:sz w:val="24"/>
          <w:szCs w:val="24"/>
          <w:lang w:eastAsia="zh-CN"/>
        </w:rPr>
        <w:t>在立柱正面设置有维护用爬梯及相关的安全绳防护装置</w:t>
      </w:r>
      <w:r>
        <w:rPr>
          <w:rFonts w:hint="eastAsia" w:ascii="宋体" w:hAnsi="宋体" w:eastAsia="宋体" w:cs="宋体"/>
          <w:spacing w:val="-24"/>
          <w:sz w:val="24"/>
          <w:szCs w:val="24"/>
          <w:lang w:eastAsia="zh-CN"/>
        </w:rPr>
        <w:t>，维护人员登高须系安全带，安全带挂在安全绳上，保证维护人员登高方便和维护设备安全。</w:t>
      </w:r>
    </w:p>
    <w:p>
      <w:pPr>
        <w:pStyle w:val="4"/>
        <w:numPr>
          <w:ilvl w:val="2"/>
          <w:numId w:val="0"/>
        </w:numPr>
        <w:tabs>
          <w:tab w:val="left" w:pos="891"/>
          <w:tab w:val="clear" w:pos="420"/>
          <w:tab w:val="clear" w:pos="720"/>
        </w:tabs>
        <w:spacing w:before="137"/>
        <w:ind w:left="890" w:leftChars="0" w:hanging="768" w:firstLineChars="0"/>
        <w:rPr>
          <w:rFonts w:hint="eastAsia" w:ascii="宋体" w:hAnsi="宋体" w:eastAsia="宋体" w:cs="宋体"/>
          <w:i w:val="0"/>
          <w:iCs/>
          <w:sz w:val="24"/>
          <w:szCs w:val="24"/>
        </w:rPr>
      </w:pPr>
      <w:bookmarkStart w:id="28" w:name="_bookmark26"/>
      <w:bookmarkEnd w:id="28"/>
      <w:bookmarkStart w:id="29" w:name="4.1.3_结构介绍"/>
      <w:bookmarkEnd w:id="29"/>
      <w:bookmarkStart w:id="30" w:name="_Toc122953801"/>
      <w:r>
        <w:rPr>
          <w:rFonts w:hint="eastAsia" w:ascii="宋体" w:hAnsi="宋体" w:eastAsia="宋体" w:cs="宋体"/>
          <w:b/>
          <w:i w:val="0"/>
          <w:iCs/>
          <w:spacing w:val="-3"/>
          <w:w w:val="100"/>
          <w:kern w:val="0"/>
          <w:sz w:val="24"/>
          <w:szCs w:val="24"/>
          <w:lang w:val="en-US" w:eastAsia="zh-CN" w:bidi="ar-SA"/>
        </w:rPr>
        <w:t>5</w:t>
      </w:r>
      <w:r>
        <w:rPr>
          <w:rFonts w:hint="eastAsia" w:ascii="宋体" w:hAnsi="宋体" w:eastAsia="宋体" w:cs="宋体"/>
          <w:b/>
          <w:i w:val="0"/>
          <w:iCs/>
          <w:spacing w:val="-3"/>
          <w:w w:val="100"/>
          <w:kern w:val="0"/>
          <w:sz w:val="24"/>
          <w:szCs w:val="24"/>
          <w:lang w:val="en-US" w:eastAsia="en-US" w:bidi="ar-SA"/>
        </w:rPr>
        <w:t>.1.2</w:t>
      </w:r>
      <w:r>
        <w:rPr>
          <w:rFonts w:hint="eastAsia" w:ascii="宋体" w:hAnsi="宋体" w:eastAsia="宋体" w:cs="宋体"/>
          <w:i w:val="0"/>
          <w:iCs/>
          <w:spacing w:val="-2"/>
          <w:sz w:val="24"/>
          <w:szCs w:val="24"/>
        </w:rPr>
        <w:t>结构介绍</w:t>
      </w:r>
      <w:bookmarkEnd w:id="30"/>
    </w:p>
    <w:p>
      <w:pPr>
        <w:pStyle w:val="18"/>
        <w:numPr>
          <w:ilvl w:val="3"/>
          <w:numId w:val="0"/>
        </w:numPr>
        <w:tabs>
          <w:tab w:val="left" w:pos="1469"/>
        </w:tabs>
        <w:spacing w:before="122" w:line="268"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5.1.2.1</w:t>
      </w:r>
      <w:r>
        <w:rPr>
          <w:rFonts w:hint="eastAsia" w:ascii="宋体" w:hAnsi="宋体" w:eastAsia="宋体" w:cs="宋体"/>
          <w:spacing w:val="6"/>
          <w:sz w:val="24"/>
          <w:szCs w:val="24"/>
          <w:lang w:eastAsia="zh-CN"/>
        </w:rPr>
        <w:t xml:space="preserve">本项目堆垛机的起升机构采用标准圆股钢丝绳，其技术要求不得低于国标 </w:t>
      </w:r>
      <w:r>
        <w:rPr>
          <w:rFonts w:hint="eastAsia" w:ascii="宋体" w:hAnsi="宋体" w:eastAsia="宋体" w:cs="宋体"/>
          <w:sz w:val="24"/>
          <w:szCs w:val="24"/>
          <w:lang w:eastAsia="zh-CN"/>
        </w:rPr>
        <w:t>GB 8918-2006</w:t>
      </w:r>
      <w:r>
        <w:rPr>
          <w:rFonts w:hint="eastAsia" w:ascii="宋体" w:hAnsi="宋体" w:eastAsia="宋体" w:cs="宋体"/>
          <w:spacing w:val="-4"/>
          <w:sz w:val="24"/>
          <w:szCs w:val="24"/>
          <w:lang w:eastAsia="zh-CN"/>
        </w:rPr>
        <w:t xml:space="preserve"> 中相关要求</w:t>
      </w:r>
      <w:r>
        <w:rPr>
          <w:rFonts w:hint="eastAsia" w:ascii="宋体" w:hAnsi="宋体" w:eastAsia="宋体" w:cs="宋体"/>
          <w:spacing w:val="22"/>
          <w:sz w:val="24"/>
          <w:szCs w:val="24"/>
          <w:lang w:eastAsia="zh-CN"/>
        </w:rPr>
        <w:t>。</w:t>
      </w:r>
    </w:p>
    <w:p>
      <w:pPr>
        <w:pStyle w:val="18"/>
        <w:numPr>
          <w:ilvl w:val="3"/>
          <w:numId w:val="0"/>
        </w:numPr>
        <w:tabs>
          <w:tab w:val="left" w:pos="1460"/>
        </w:tabs>
        <w:spacing w:line="440" w:lineRule="exact"/>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5.1.2.2</w:t>
      </w:r>
      <w:r>
        <w:rPr>
          <w:rFonts w:hint="eastAsia" w:ascii="宋体" w:hAnsi="宋体" w:eastAsia="宋体" w:cs="宋体"/>
          <w:sz w:val="24"/>
          <w:szCs w:val="24"/>
          <w:lang w:eastAsia="zh-CN"/>
        </w:rPr>
        <w:t>立柱为矩形断面梁，有效克服了整体结构的变形。</w:t>
      </w:r>
    </w:p>
    <w:p>
      <w:pPr>
        <w:pStyle w:val="18"/>
        <w:numPr>
          <w:ilvl w:val="3"/>
          <w:numId w:val="0"/>
        </w:numPr>
        <w:tabs>
          <w:tab w:val="left" w:pos="1460"/>
        </w:tabs>
        <w:spacing w:before="5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5.1.2.3</w:t>
      </w:r>
      <w:r>
        <w:rPr>
          <w:rFonts w:hint="eastAsia" w:ascii="宋体" w:hAnsi="宋体" w:eastAsia="宋体" w:cs="宋体"/>
          <w:sz w:val="24"/>
          <w:szCs w:val="24"/>
          <w:lang w:eastAsia="zh-CN"/>
        </w:rPr>
        <w:t>上、下横梁是由型钢与钢板焊接而成的箱形结构，载面性能好。</w:t>
      </w:r>
    </w:p>
    <w:p>
      <w:pPr>
        <w:pStyle w:val="18"/>
        <w:numPr>
          <w:ilvl w:val="3"/>
          <w:numId w:val="0"/>
        </w:numPr>
        <w:tabs>
          <w:tab w:val="left" w:pos="1460"/>
        </w:tabs>
        <w:spacing w:before="52"/>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5.1.2.4</w:t>
      </w:r>
      <w:r>
        <w:rPr>
          <w:rFonts w:hint="eastAsia" w:ascii="宋体" w:hAnsi="宋体" w:eastAsia="宋体" w:cs="宋体"/>
          <w:sz w:val="24"/>
          <w:szCs w:val="24"/>
          <w:lang w:eastAsia="zh-CN"/>
        </w:rPr>
        <w:t>载货台由专用支撑滚轮当导向轮，沿着立柱导向升降。</w:t>
      </w:r>
    </w:p>
    <w:p>
      <w:pPr>
        <w:pStyle w:val="18"/>
        <w:numPr>
          <w:ilvl w:val="3"/>
          <w:numId w:val="0"/>
        </w:numPr>
        <w:tabs>
          <w:tab w:val="left" w:pos="1460"/>
        </w:tabs>
        <w:spacing w:before="52"/>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5.1.2.5</w:t>
      </w:r>
      <w:r>
        <w:rPr>
          <w:rFonts w:hint="eastAsia" w:ascii="宋体" w:hAnsi="宋体" w:eastAsia="宋体" w:cs="宋体"/>
          <w:sz w:val="24"/>
          <w:szCs w:val="24"/>
          <w:lang w:eastAsia="zh-CN"/>
        </w:rPr>
        <w:t>载货台上设有门架，门架上安装有外形尺寸超差检测系统。</w:t>
      </w:r>
    </w:p>
    <w:p>
      <w:pPr>
        <w:pStyle w:val="18"/>
        <w:numPr>
          <w:ilvl w:val="3"/>
          <w:numId w:val="0"/>
        </w:numPr>
        <w:tabs>
          <w:tab w:val="left" w:pos="1460"/>
        </w:tabs>
        <w:spacing w:before="52" w:line="268"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5.1.2.6</w:t>
      </w:r>
      <w:r>
        <w:rPr>
          <w:rFonts w:hint="eastAsia" w:ascii="宋体" w:hAnsi="宋体" w:eastAsia="宋体" w:cs="宋体"/>
          <w:sz w:val="24"/>
          <w:szCs w:val="24"/>
          <w:lang w:eastAsia="zh-CN"/>
        </w:rPr>
        <w:t>水平运行机构是由动力驱动和主被动轮组组成，其中一个车轮为主动车轮，由带制动的电机减速机直接驱动，另外一个起支撑调节作用，属从动车轮。</w:t>
      </w:r>
    </w:p>
    <w:p>
      <w:pPr>
        <w:spacing w:line="268" w:lineRule="auto"/>
        <w:rPr>
          <w:rFonts w:hint="eastAsia" w:ascii="宋体" w:hAnsi="宋体" w:eastAsia="宋体" w:cs="宋体"/>
          <w:sz w:val="24"/>
          <w:szCs w:val="24"/>
          <w:lang w:eastAsia="zh-CN"/>
        </w:rPr>
        <w:sectPr>
          <w:pgSz w:w="11910" w:h="16840"/>
          <w:pgMar w:top="1400" w:right="740" w:bottom="1260" w:left="960" w:header="955" w:footer="1062" w:gutter="0"/>
          <w:cols w:space="720" w:num="1"/>
        </w:sectPr>
      </w:pPr>
    </w:p>
    <w:p>
      <w:pPr>
        <w:pStyle w:val="6"/>
        <w:spacing w:before="4"/>
        <w:ind w:left="0"/>
        <w:rPr>
          <w:rFonts w:hint="eastAsia" w:ascii="宋体" w:hAnsi="宋体" w:eastAsia="宋体" w:cs="宋体"/>
          <w:sz w:val="24"/>
          <w:szCs w:val="24"/>
          <w:lang w:eastAsia="zh-CN"/>
        </w:rPr>
      </w:pPr>
    </w:p>
    <w:p>
      <w:pPr>
        <w:pStyle w:val="6"/>
        <w:spacing w:line="20" w:lineRule="exact"/>
        <w:ind w:left="115"/>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6184900" cy="9525"/>
                <wp:effectExtent l="0" t="0" r="0" b="0"/>
                <wp:docPr id="8" name="组合 8"/>
                <wp:cNvGraphicFramePr/>
                <a:graphic xmlns:a="http://schemas.openxmlformats.org/drawingml/2006/main">
                  <a:graphicData uri="http://schemas.microsoft.com/office/word/2010/wordprocessingGroup">
                    <wpg:wgp>
                      <wpg:cNvGrpSpPr/>
                      <wpg:grpSpPr>
                        <a:xfrm>
                          <a:off x="0" y="0"/>
                          <a:ext cx="6184900" cy="9525"/>
                          <a:chOff x="0" y="0"/>
                          <a:chExt cx="9740" cy="15"/>
                        </a:xfrm>
                      </wpg:grpSpPr>
                      <wps:wsp>
                        <wps:cNvPr id="7" name="直接连接符 7"/>
                        <wps:cNvCnPr/>
                        <wps:spPr>
                          <a:xfrm>
                            <a:off x="0" y="7"/>
                            <a:ext cx="9740"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75pt;width:487pt;" coordsize="9740,15" o:gfxdata="UEsDBAoAAAAAAIdO4kAAAAAAAAAAAAAAAAAEAAAAZHJzL1BLAwQUAAAACACHTuJAXy3NFdQAAAAD&#10;AQAADwAAAGRycy9kb3ducmV2LnhtbE2PQUvDQBCF74L/YRnBm91ErdaYTZGinkrBVijeptlpEpqd&#10;Ddlt0v57Ry96GXi8x5vv5fOTa9VAfWg8G0gnCSji0tuGKwOfm7ebGagQkS22nsnAmQLMi8uLHDPr&#10;R/6gYR0rJSUcMjRQx9hlWoeyJodh4jti8fa+dxhF9pW2PY5S7lp9myQP2mHD8qHGjhY1lYf10Rl4&#10;H3F8uUtfh+Vhvzh/baar7TIlY66v0uQZVKRT/AvDD76gQyFMO39kG1RrQIbE3yve0+O9yJ2EpqCL&#10;XP9nL74BUEsDBBQAAAAIAIdO4kBT5dsZWQIAAAcFAAAOAAAAZHJzL2Uyb0RvYy54bWyllL2OEzEQ&#10;x3sk3sFyTzYb5S6XVTZXXO7SIDjp4AEcr3fXkr9kO9mkp6BC9Eh0UF1JR8HTwPEYjL2bDeSEFEGK&#10;jT9mxvP/jcezy60UaMOs41rlOB0MMWKK6oKrKsevX908u8DIeaIKIrRiOd4xhy/nT5/MGpOxka61&#10;KJhFEES5rDE5rr03WZI4WjNJ3EAbpmCz1FYSD1NbJYUlDUSXIhkNh+dJo21hrKbMOVhdtJu4i2hP&#10;CajLklO20HQtmfJtVMsE8SDJ1dw4PI/ZliWj/mVZOuaRyDEo9fELh8B4Fb7JfEayyhJTc9qlQE5J&#10;4UiTJFzBoX2oBfEErS1/FEpyarXTpR9QLZNWSCQCKtLhEZul1WsTtVRZU5keOhTqiPo/h6UvNrcW&#10;8SLHUHZFJBT84eub7+/foovApjFVBiZLa+7Mre0WqnYW5G5LK8M/CEHbSHXXU2VbjygsnqcX4+kQ&#10;gFPYm56NzlrotIbKPHKi9XXnNp2MO580eiT705KQVJ9DY+AaugMb939s7mpiWETugvCOzaRn8+HL&#10;j3effn77CN+H+89o0kKKtleqI+QyB7D+iif6kGyP56Az3sZeJsmMdX7JtERhkGPBVciMZGTz3Hmo&#10;BZjuTcKyUKgBwOl4DKgJdGYJHQFDaaC6TlXR12nBixsuRPBwtlpdCYs2JHRH/AU9EPcPs3DIgri6&#10;tYtbbQlrRoprVSC/M3BvFDwXOKQgWYGRYPC6hBEEJJknXJxiCUcLBRmEqrYQw2ilix1UYm0sr2og&#10;kcYsu8pH69gfMfOul0MD/j6PVof3a/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y3NFdQAAAAD&#10;AQAADwAAAAAAAAABACAAAAAiAAAAZHJzL2Rvd25yZXYueG1sUEsBAhQAFAAAAAgAh07iQFPl2xlZ&#10;AgAABwUAAA4AAAAAAAAAAQAgAAAAIwEAAGRycy9lMm9Eb2MueG1sUEsFBgAAAAAGAAYAWQEAAO4F&#10;AAAAAA==&#10;">
                <o:lock v:ext="edit" aspectratio="f"/>
                <v:line id="_x0000_s1026" o:spid="_x0000_s1026" o:spt="20" style="position:absolute;left:0;top:7;height:0;width:9740;" filled="f" stroked="t" coordsize="21600,21600" o:gfxdata="UEsDBAoAAAAAAIdO4kAAAAAAAAAAAAAAAAAEAAAAZHJzL1BLAwQUAAAACACHTuJA/xh3oLsAAADa&#10;AAAADwAAAGRycy9kb3ducmV2LnhtbEWPQWsCMRSE7wX/Q3hCbzVrD1q2Rg+yhSI96LY/4LF53YRu&#10;XpbNq6v+eiMIHoeZ+YZZbU6hU0cako9sYD4rQBE30XpuDfx8f7y8gUqCbLGLTAbOlGCznjytsLRx&#10;5AMda2lVhnAq0YAT6UutU+MoYJrFnjh7v3EIKFkOrbYDjhkeOv1aFAsd0HNecNjT1lHzV/8HA/X+&#10;a1zsLpexWtYek4h3VbU15nk6L95BCZ3kEb63P62BJdyu5Bug1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3oL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18"/>
        <w:numPr>
          <w:ilvl w:val="3"/>
          <w:numId w:val="0"/>
        </w:numPr>
        <w:tabs>
          <w:tab w:val="left" w:pos="1460"/>
        </w:tabs>
        <w:spacing w:after="14" w:line="268" w:lineRule="auto"/>
        <w:ind w:right="335" w:rightChars="0"/>
        <w:rPr>
          <w:rFonts w:hint="eastAsia" w:ascii="宋体" w:hAnsi="宋体" w:eastAsia="宋体" w:cs="宋体"/>
          <w:sz w:val="24"/>
          <w:szCs w:val="24"/>
          <w:lang w:eastAsia="zh-CN"/>
        </w:rPr>
      </w:pPr>
      <w:r>
        <w:rPr>
          <w:rFonts w:hint="eastAsia" w:ascii="宋体" w:hAnsi="宋体" w:eastAsia="宋体" w:cs="宋体"/>
          <w:spacing w:val="-22"/>
          <w:w w:val="100"/>
          <w:kern w:val="2"/>
          <w:sz w:val="24"/>
          <w:szCs w:val="24"/>
          <w:lang w:val="en-US" w:eastAsia="zh-CN" w:bidi="ar-SA"/>
        </w:rPr>
        <w:t>5.1.2.7</w:t>
      </w:r>
      <w:r>
        <w:rPr>
          <w:rFonts w:hint="eastAsia" w:ascii="宋体" w:hAnsi="宋体" w:eastAsia="宋体" w:cs="宋体"/>
          <w:sz w:val="24"/>
          <w:szCs w:val="24"/>
          <w:lang w:eastAsia="zh-CN"/>
        </w:rPr>
        <w:t>伸位伸缩货叉由三级叉体、导轮系统、传动机构等组成，电机驱动。传动系统由变频调速的齿轮减速电动机、力矩限制器、链传动倍增机构等组成。</w:t>
      </w:r>
    </w:p>
    <w:p>
      <w:pPr>
        <w:pStyle w:val="4"/>
        <w:numPr>
          <w:ilvl w:val="2"/>
          <w:numId w:val="0"/>
        </w:numPr>
        <w:tabs>
          <w:tab w:val="left" w:pos="891"/>
          <w:tab w:val="clear" w:pos="420"/>
          <w:tab w:val="clear" w:pos="720"/>
        </w:tabs>
        <w:spacing w:before="195"/>
        <w:ind w:left="890" w:leftChars="0" w:hanging="768" w:firstLineChars="0"/>
        <w:rPr>
          <w:rFonts w:hint="eastAsia" w:ascii="宋体" w:hAnsi="宋体" w:eastAsia="宋体" w:cs="宋体"/>
          <w:i w:val="0"/>
          <w:iCs/>
          <w:sz w:val="24"/>
          <w:szCs w:val="24"/>
        </w:rPr>
      </w:pPr>
      <w:bookmarkStart w:id="31" w:name="_Toc122953802"/>
      <w:r>
        <w:rPr>
          <w:rFonts w:hint="eastAsia" w:ascii="宋体" w:hAnsi="宋体" w:eastAsia="宋体" w:cs="宋体"/>
          <w:b/>
          <w:i w:val="0"/>
          <w:iCs/>
          <w:spacing w:val="-3"/>
          <w:w w:val="100"/>
          <w:kern w:val="0"/>
          <w:sz w:val="24"/>
          <w:szCs w:val="24"/>
          <w:lang w:val="en-US" w:eastAsia="zh-CN" w:bidi="ar-SA"/>
        </w:rPr>
        <w:t>5</w:t>
      </w:r>
      <w:r>
        <w:rPr>
          <w:rFonts w:hint="eastAsia" w:ascii="宋体" w:hAnsi="宋体" w:eastAsia="宋体" w:cs="宋体"/>
          <w:b/>
          <w:i w:val="0"/>
          <w:iCs/>
          <w:spacing w:val="-3"/>
          <w:w w:val="100"/>
          <w:kern w:val="0"/>
          <w:sz w:val="24"/>
          <w:szCs w:val="24"/>
          <w:lang w:val="en-US" w:eastAsia="en-US" w:bidi="ar-SA"/>
        </w:rPr>
        <w:t>.1.3</w:t>
      </w:r>
      <w:r>
        <w:rPr>
          <w:rFonts w:hint="eastAsia" w:ascii="宋体" w:hAnsi="宋体" w:eastAsia="宋体" w:cs="宋体"/>
          <w:i w:val="0"/>
          <w:iCs/>
          <w:spacing w:val="-2"/>
          <w:sz w:val="24"/>
          <w:szCs w:val="24"/>
        </w:rPr>
        <w:t>控制介绍</w:t>
      </w:r>
      <w:bookmarkEnd w:id="31"/>
    </w:p>
    <w:p>
      <w:pPr>
        <w:pStyle w:val="18"/>
        <w:numPr>
          <w:ilvl w:val="0"/>
          <w:numId w:val="0"/>
        </w:numPr>
        <w:tabs>
          <w:tab w:val="left" w:pos="1460"/>
        </w:tabs>
        <w:spacing w:before="122"/>
        <w:rPr>
          <w:rFonts w:hint="eastAsia" w:ascii="宋体" w:hAnsi="宋体" w:eastAsia="宋体" w:cs="宋体"/>
          <w:sz w:val="24"/>
          <w:szCs w:val="24"/>
        </w:rPr>
      </w:pPr>
      <w:r>
        <w:rPr>
          <w:rFonts w:hint="eastAsia" w:ascii="宋体" w:hAnsi="宋体" w:eastAsia="宋体" w:cs="宋体"/>
          <w:sz w:val="24"/>
          <w:szCs w:val="24"/>
          <w:lang w:val="en-US" w:eastAsia="zh-CN"/>
        </w:rPr>
        <w:t>5.1.3.1</w:t>
      </w:r>
      <w:r>
        <w:rPr>
          <w:rFonts w:hint="eastAsia" w:ascii="宋体" w:hAnsi="宋体" w:eastAsia="宋体" w:cs="宋体"/>
          <w:sz w:val="24"/>
          <w:szCs w:val="24"/>
        </w:rPr>
        <w:t>控制原理</w:t>
      </w:r>
    </w:p>
    <w:p>
      <w:pPr>
        <w:pStyle w:val="6"/>
        <w:spacing w:before="12" w:line="244" w:lineRule="auto"/>
        <w:ind w:right="341" w:firstLine="480"/>
        <w:jc w:val="both"/>
        <w:rPr>
          <w:rFonts w:hint="eastAsia" w:ascii="宋体" w:hAnsi="宋体" w:eastAsia="宋体" w:cs="宋体"/>
          <w:sz w:val="24"/>
          <w:szCs w:val="24"/>
          <w:lang w:eastAsia="zh-CN"/>
        </w:rPr>
      </w:pPr>
      <w:r>
        <w:rPr>
          <w:rFonts w:hint="eastAsia" w:ascii="宋体" w:hAnsi="宋体" w:eastAsia="宋体" w:cs="宋体"/>
          <w:spacing w:val="-3"/>
          <w:sz w:val="24"/>
          <w:szCs w:val="24"/>
          <w:lang w:eastAsia="zh-CN"/>
        </w:rPr>
        <w:t>控制器安装在堆垛机上。主要电气元件包括：</w:t>
      </w:r>
      <w:r>
        <w:rPr>
          <w:rFonts w:hint="eastAsia" w:ascii="宋体" w:hAnsi="宋体" w:eastAsia="宋体" w:cs="宋体"/>
          <w:spacing w:val="-4"/>
          <w:sz w:val="24"/>
          <w:szCs w:val="24"/>
          <w:lang w:eastAsia="zh-CN"/>
        </w:rPr>
        <w:t>PLC、变频器和触摸屏，用于控制整个堆垛</w:t>
      </w:r>
      <w:r>
        <w:rPr>
          <w:rFonts w:hint="eastAsia" w:ascii="宋体" w:hAnsi="宋体" w:eastAsia="宋体" w:cs="宋体"/>
          <w:spacing w:val="-12"/>
          <w:sz w:val="24"/>
          <w:szCs w:val="24"/>
          <w:lang w:eastAsia="zh-CN"/>
        </w:rPr>
        <w:t>机系统的自动运行。行走、起升和货叉电机分别由变频器分时控制实现无级调速。制动期间的</w:t>
      </w:r>
      <w:r>
        <w:rPr>
          <w:rFonts w:hint="eastAsia" w:ascii="宋体" w:hAnsi="宋体" w:eastAsia="宋体" w:cs="宋体"/>
          <w:spacing w:val="-17"/>
          <w:sz w:val="24"/>
          <w:szCs w:val="24"/>
          <w:lang w:eastAsia="zh-CN"/>
        </w:rPr>
        <w:t>电气能量释放通过制动电阻器转换成热能</w:t>
      </w:r>
      <w:r>
        <w:rPr>
          <w:rFonts w:hint="eastAsia" w:ascii="宋体" w:hAnsi="宋体" w:eastAsia="宋体" w:cs="宋体"/>
          <w:spacing w:val="-17"/>
          <w:sz w:val="24"/>
          <w:szCs w:val="24"/>
          <w:highlight w:val="none"/>
          <w:lang w:eastAsia="zh-CN"/>
        </w:rPr>
        <w:t>（</w:t>
      </w:r>
      <w:r>
        <w:rPr>
          <w:rFonts w:hint="eastAsia" w:ascii="宋体" w:hAnsi="宋体" w:eastAsia="宋体" w:cs="宋体"/>
          <w:spacing w:val="-17"/>
          <w:sz w:val="24"/>
          <w:szCs w:val="24"/>
          <w:highlight w:val="none"/>
          <w:lang w:val="en-US" w:eastAsia="zh-CN"/>
        </w:rPr>
        <w:t>用外置形式+防护，使用耐高温电缆</w:t>
      </w:r>
      <w:r>
        <w:rPr>
          <w:rFonts w:hint="eastAsia" w:ascii="宋体" w:hAnsi="宋体" w:eastAsia="宋体" w:cs="宋体"/>
          <w:spacing w:val="-17"/>
          <w:sz w:val="24"/>
          <w:szCs w:val="24"/>
          <w:highlight w:val="none"/>
          <w:lang w:eastAsia="zh-CN"/>
        </w:rPr>
        <w:t>）</w:t>
      </w:r>
      <w:r>
        <w:rPr>
          <w:rFonts w:hint="eastAsia" w:ascii="宋体" w:hAnsi="宋体" w:eastAsia="宋体" w:cs="宋体"/>
          <w:spacing w:val="-17"/>
          <w:sz w:val="24"/>
          <w:szCs w:val="24"/>
          <w:lang w:eastAsia="zh-CN"/>
        </w:rPr>
        <w:t>。堆垛机具有自动认址、货位虚实监测以及其它自动检测功能。</w:t>
      </w:r>
    </w:p>
    <w:p>
      <w:pPr>
        <w:pStyle w:val="18"/>
        <w:numPr>
          <w:ilvl w:val="0"/>
          <w:numId w:val="0"/>
        </w:numPr>
        <w:tabs>
          <w:tab w:val="left" w:pos="1460"/>
        </w:tabs>
        <w:spacing w:before="7"/>
        <w:rPr>
          <w:rFonts w:hint="eastAsia" w:ascii="宋体" w:hAnsi="宋体" w:eastAsia="宋体" w:cs="宋体"/>
          <w:sz w:val="24"/>
          <w:szCs w:val="24"/>
        </w:rPr>
      </w:pPr>
      <w:r>
        <w:rPr>
          <w:rFonts w:hint="eastAsia" w:ascii="宋体" w:hAnsi="宋体" w:eastAsia="宋体" w:cs="宋体"/>
          <w:sz w:val="24"/>
          <w:szCs w:val="24"/>
          <w:lang w:val="en-US" w:eastAsia="zh-CN"/>
        </w:rPr>
        <w:t>5.1.3.2</w:t>
      </w:r>
      <w:r>
        <w:rPr>
          <w:rFonts w:hint="eastAsia" w:ascii="宋体" w:hAnsi="宋体" w:eastAsia="宋体" w:cs="宋体"/>
          <w:sz w:val="24"/>
          <w:szCs w:val="24"/>
        </w:rPr>
        <w:t>运行方式</w:t>
      </w:r>
    </w:p>
    <w:p>
      <w:pPr>
        <w:pStyle w:val="6"/>
        <w:keepNext w:val="0"/>
        <w:keepLines w:val="0"/>
        <w:pageBreakBefore w:val="0"/>
        <w:widowControl w:val="0"/>
        <w:kinsoku/>
        <w:wordWrap/>
        <w:overflowPunct/>
        <w:topLinePunct w:val="0"/>
        <w:autoSpaceDE/>
        <w:autoSpaceDN/>
        <w:bidi w:val="0"/>
        <w:adjustRightInd/>
        <w:snapToGrid/>
        <w:spacing w:before="11"/>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堆垛机的控制方式有联机自动、本机自动、半自动、手动及维修方式。</w:t>
      </w:r>
    </w:p>
    <w:p>
      <w:pPr>
        <w:pStyle w:val="6"/>
        <w:spacing w:before="9" w:line="244" w:lineRule="auto"/>
        <w:ind w:right="341" w:firstLine="480"/>
        <w:jc w:val="both"/>
        <w:rPr>
          <w:rFonts w:hint="eastAsia" w:ascii="宋体" w:hAnsi="宋体" w:eastAsia="宋体" w:cs="宋体"/>
          <w:sz w:val="24"/>
          <w:szCs w:val="24"/>
          <w:lang w:eastAsia="zh-CN"/>
        </w:rPr>
      </w:pPr>
      <w:r>
        <w:rPr>
          <w:rFonts w:hint="eastAsia" w:ascii="宋体" w:hAnsi="宋体" w:eastAsia="宋体" w:cs="宋体"/>
          <w:spacing w:val="-10"/>
          <w:sz w:val="24"/>
          <w:szCs w:val="24"/>
          <w:lang w:eastAsia="zh-CN"/>
        </w:rPr>
        <w:t>联机自动：系统正常运行时采用联机自动方式，堆垛机通过通讯模块接收来自控制计算机的操作指令，完成相应的入/出库作业，并通过通讯模块向控制计算机反馈作业状态信息及故障信息。</w:t>
      </w:r>
    </w:p>
    <w:p>
      <w:pPr>
        <w:pStyle w:val="6"/>
        <w:spacing w:before="4" w:line="247" w:lineRule="auto"/>
        <w:ind w:right="341" w:firstLine="480"/>
        <w:jc w:val="both"/>
        <w:rPr>
          <w:rFonts w:hint="eastAsia" w:ascii="宋体" w:hAnsi="宋体" w:eastAsia="宋体" w:cs="宋体"/>
          <w:sz w:val="24"/>
          <w:szCs w:val="24"/>
          <w:lang w:eastAsia="zh-CN"/>
        </w:rPr>
      </w:pPr>
      <w:r>
        <w:rPr>
          <w:rFonts w:hint="eastAsia" w:hAnsi="宋体" w:cs="宋体"/>
          <w:spacing w:val="-9"/>
          <w:sz w:val="24"/>
          <w:szCs w:val="24"/>
          <w:highlight w:val="none"/>
          <w:lang w:val="en-US" w:eastAsia="zh-CN"/>
        </w:rPr>
        <w:t>本</w:t>
      </w:r>
      <w:r>
        <w:rPr>
          <w:rFonts w:hint="eastAsia" w:ascii="宋体" w:hAnsi="宋体" w:eastAsia="宋体" w:cs="宋体"/>
          <w:spacing w:val="-9"/>
          <w:sz w:val="24"/>
          <w:szCs w:val="24"/>
          <w:lang w:eastAsia="zh-CN"/>
        </w:rPr>
        <w:t>机自动：堆垛机单机运行时采用本机自动方式。处于此控制方式下的堆垛机，通过WCS界面手工下发单机自动任务，实现自动地完成本巷道内的入/出库作业。</w:t>
      </w:r>
    </w:p>
    <w:p>
      <w:pPr>
        <w:pStyle w:val="6"/>
        <w:spacing w:line="244" w:lineRule="auto"/>
        <w:ind w:right="341" w:firstLine="480"/>
        <w:jc w:val="both"/>
        <w:rPr>
          <w:rFonts w:hint="eastAsia" w:ascii="宋体" w:hAnsi="宋体" w:eastAsia="宋体" w:cs="宋体"/>
          <w:sz w:val="24"/>
          <w:szCs w:val="24"/>
          <w:lang w:eastAsia="zh-CN"/>
        </w:rPr>
      </w:pPr>
      <w:r>
        <w:rPr>
          <w:rFonts w:hint="eastAsia" w:ascii="宋体" w:hAnsi="宋体" w:eastAsia="宋体" w:cs="宋体"/>
          <w:spacing w:val="-9"/>
          <w:sz w:val="24"/>
          <w:szCs w:val="24"/>
          <w:lang w:eastAsia="zh-CN"/>
        </w:rPr>
        <w:t>半自动：半自动方式是对本机自动方式运行过程的分解，可以单步完成取货、放货和运行</w:t>
      </w:r>
      <w:r>
        <w:rPr>
          <w:rFonts w:hint="eastAsia" w:ascii="宋体" w:hAnsi="宋体" w:eastAsia="宋体" w:cs="宋体"/>
          <w:spacing w:val="-14"/>
          <w:sz w:val="24"/>
          <w:szCs w:val="24"/>
          <w:lang w:eastAsia="zh-CN"/>
        </w:rPr>
        <w:t>至巷道内某一货位地址等操作。堆垛机单机运行、发生异常或安装调试时可以使用这种控制方式。</w:t>
      </w:r>
    </w:p>
    <w:p>
      <w:pPr>
        <w:pStyle w:val="6"/>
        <w:spacing w:line="247" w:lineRule="auto"/>
        <w:ind w:right="241" w:firstLine="48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手动控制：手动方式一般用于堆垛机的安装调试阶段或堆垛机发生异常时的复位操作等， 可以对堆垛机的走行、升降、货叉伸缩等单独进行操作。</w:t>
      </w:r>
    </w:p>
    <w:p>
      <w:pPr>
        <w:pStyle w:val="6"/>
        <w:spacing w:line="438" w:lineRule="exact"/>
        <w:ind w:left="602"/>
        <w:rPr>
          <w:rFonts w:hint="eastAsia" w:ascii="宋体" w:hAnsi="宋体" w:eastAsia="宋体" w:cs="宋体"/>
          <w:sz w:val="24"/>
          <w:szCs w:val="24"/>
          <w:lang w:eastAsia="zh-CN"/>
        </w:rPr>
      </w:pPr>
      <w:r>
        <w:rPr>
          <w:rFonts w:hint="eastAsia" w:ascii="宋体" w:hAnsi="宋体" w:eastAsia="宋体" w:cs="宋体"/>
          <w:sz w:val="24"/>
          <w:szCs w:val="24"/>
          <w:lang w:eastAsia="zh-CN"/>
        </w:rPr>
        <w:t>维修方式：维修方式一般用于堆垛机的安装调试阶段或堆垛机发生极端异常时的复位操作</w:t>
      </w:r>
    </w:p>
    <w:p>
      <w:pPr>
        <w:spacing w:line="438" w:lineRule="exact"/>
        <w:rPr>
          <w:rFonts w:hint="eastAsia" w:ascii="宋体" w:hAnsi="宋体" w:eastAsia="宋体" w:cs="宋体"/>
          <w:sz w:val="24"/>
          <w:szCs w:val="24"/>
          <w:lang w:eastAsia="zh-CN"/>
        </w:rPr>
        <w:sectPr>
          <w:pgSz w:w="11910" w:h="16840"/>
          <w:pgMar w:top="1400" w:right="740" w:bottom="1260" w:left="960" w:header="955" w:footer="1062" w:gutter="0"/>
          <w:cols w:space="720" w:num="1"/>
        </w:sectPr>
      </w:pPr>
    </w:p>
    <w:p>
      <w:pPr>
        <w:pStyle w:val="6"/>
        <w:spacing w:before="4"/>
        <w:ind w:left="0"/>
        <w:rPr>
          <w:rFonts w:hint="eastAsia" w:ascii="宋体" w:hAnsi="宋体" w:eastAsia="宋体" w:cs="宋体"/>
          <w:sz w:val="24"/>
          <w:szCs w:val="24"/>
          <w:lang w:eastAsia="zh-CN"/>
        </w:rPr>
      </w:pPr>
    </w:p>
    <w:p>
      <w:pPr>
        <w:pStyle w:val="6"/>
        <w:spacing w:line="20" w:lineRule="exact"/>
        <w:ind w:left="115"/>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6184900" cy="9525"/>
                <wp:effectExtent l="0" t="0" r="0" b="0"/>
                <wp:docPr id="11" name="组合 11"/>
                <wp:cNvGraphicFramePr/>
                <a:graphic xmlns:a="http://schemas.openxmlformats.org/drawingml/2006/main">
                  <a:graphicData uri="http://schemas.microsoft.com/office/word/2010/wordprocessingGroup">
                    <wpg:wgp>
                      <wpg:cNvGrpSpPr/>
                      <wpg:grpSpPr>
                        <a:xfrm>
                          <a:off x="0" y="0"/>
                          <a:ext cx="6184900" cy="9525"/>
                          <a:chOff x="0" y="0"/>
                          <a:chExt cx="9740" cy="15"/>
                        </a:xfrm>
                      </wpg:grpSpPr>
                      <wps:wsp>
                        <wps:cNvPr id="10" name="直接连接符 10"/>
                        <wps:cNvCnPr/>
                        <wps:spPr>
                          <a:xfrm>
                            <a:off x="0" y="7"/>
                            <a:ext cx="9740"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0.75pt;width:487pt;" coordsize="9740,15" o:gfxdata="UEsDBAoAAAAAAIdO4kAAAAAAAAAAAAAAAAAEAAAAZHJzL1BLAwQUAAAACACHTuJAXy3NFdQAAAAD&#10;AQAADwAAAGRycy9kb3ducmV2LnhtbE2PQUvDQBCF74L/YRnBm91ErdaYTZGinkrBVijeptlpEpqd&#10;Ddlt0v57Ry96GXi8x5vv5fOTa9VAfWg8G0gnCSji0tuGKwOfm7ebGagQkS22nsnAmQLMi8uLHDPr&#10;R/6gYR0rJSUcMjRQx9hlWoeyJodh4jti8fa+dxhF9pW2PY5S7lp9myQP2mHD8qHGjhY1lYf10Rl4&#10;H3F8uUtfh+Vhvzh/baar7TIlY66v0uQZVKRT/AvDD76gQyFMO39kG1RrQIbE3yve0+O9yJ2EpqCL&#10;XP9nL74BUEsDBBQAAAAIAIdO4kB5OBLhXQIAAAsFAAAOAAAAZHJzL2Uyb0RvYy54bWyllL2OEzEQ&#10;x3sk3sFyTzZ7yn1klc0Vl7s0CE46eADH9u5a8pdsJ5v0FFSIHokOqivpKHgaOB6DsXeTQE5IEaTY&#10;+GNm/J/feDy5XCuJVtx5YXSJ88EQI66pYULXJX796ubZBUY+EM2INJqXeMM9vpw+fTJpbcFPTGMk&#10;4w5BEO2L1pa4CcEWWeZpwxXxA2O5hs3KOEUCTF2dMUdaiK5kdjIcnmWtccw6Q7n3sDrrNnEf0R0T&#10;0FSVoHxm6FJxHbqojksSICXfCOvxNKmtKk7Dy6ryPCBZYsg0pC8cAuNF/GbTCSlqR2wjaC+BHCPh&#10;ICdFhIZDd6FmJBC0dOJRKCWoM95UYUCNyrpEEhHIIh8esJk7s7Qpl7poa7uDDoU6oP7PYemL1a1D&#10;gsFNyDHSREHFH76++f7+LYIFoNPaugCjubN39tb1C3U3iwmvK6fiP6SC1onrZseVrwOisHiWX4zG&#10;Q0BOYW98enLaYacN1OaRE22ue7fx+aj3yZNHtj0ti6J2GloLF9Hv6fj/o3PXEMsTdB8T39IBJT2d&#10;D19+vPv089tH+D7cf0Z5ukRRBFhf6Z6RLzzg+iug847AFtA+0xRslygprPNhzo1CcVBiKXTURgqy&#10;eu4DVANMtyZxWWrUAuJ8NALYBLqzgq6AobJQYa/r5OuNFOxGSBk9vKsXV9KhFYkdkn5RG8T9wywe&#10;MiO+6ezSVpdCwwm71gyFjYWro+HJwFGC4gwjyeGFiSMISIpAhDzGEo6WGhREpB3EOFoYtoFaLK0T&#10;dQMk0uVMNlD7ZJ16JCnv+zk24e/zZLV/w6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8tzRXU&#10;AAAAAwEAAA8AAAAAAAAAAQAgAAAAIgAAAGRycy9kb3ducmV2LnhtbFBLAQIUABQAAAAIAIdO4kB5&#10;OBLhXQIAAAsFAAAOAAAAAAAAAAEAIAAAACMBAABkcnMvZTJvRG9jLnhtbFBLBQYAAAAABgAGAFkB&#10;AADyBQAAAAA=&#10;">
                <o:lock v:ext="edit" aspectratio="f"/>
                <v:line id="_x0000_s1026" o:spid="_x0000_s1026" o:spt="20" style="position:absolute;left:0;top:7;height:0;width:9740;" filled="f" stroked="t" coordsize="21600,21600" o:gfxdata="UEsDBAoAAAAAAIdO4kAAAAAAAAAAAAAAAAAEAAAAZHJzL1BLAwQUAAAACACHTuJA+998D7wAAADb&#10;AAAADwAAAGRycy9kb3ducmV2LnhtbEWPQU/DMAyF70j8h8hIu7F0HAYqy3aYOgmhHaDwA6zGNBGN&#10;UzXeOvbr8QGJm633/N7nze6SBnOmqcTMDlbLCgxxl33k3sHnx+H+CUwRZI9DZnLwQwV229ubDdY+&#10;z/xO51Z6oyFcanQQRMba2tIFSliWeSRW7StPCUXXqbd+wlnD02AfqmptE0bWhoAj7QN13+0pOWjf&#10;jvP69Xqdm8c2YhGJoWn2zi3uVtUzGKGL/Jv/rl+84iu9/qID2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ffA+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w10:wrap type="none"/>
                <w10:anchorlock/>
              </v:group>
            </w:pict>
          </mc:Fallback>
        </mc:AlternateContent>
      </w:r>
    </w:p>
    <w:p>
      <w:pPr>
        <w:pStyle w:val="6"/>
        <w:rPr>
          <w:rFonts w:hint="eastAsia" w:ascii="宋体" w:hAnsi="宋体" w:eastAsia="宋体" w:cs="宋体"/>
          <w:sz w:val="24"/>
          <w:szCs w:val="24"/>
          <w:lang w:eastAsia="zh-CN"/>
        </w:rPr>
      </w:pPr>
      <w:r>
        <w:rPr>
          <w:rFonts w:hint="eastAsia" w:ascii="宋体" w:hAnsi="宋体" w:eastAsia="宋体" w:cs="宋体"/>
          <w:sz w:val="24"/>
          <w:szCs w:val="24"/>
          <w:lang w:eastAsia="zh-CN"/>
        </w:rPr>
        <w:t>等，由于屏蔽了大多数保护，操作时须谨慎。</w:t>
      </w:r>
    </w:p>
    <w:p>
      <w:pPr>
        <w:pStyle w:val="6"/>
        <w:rPr>
          <w:rFonts w:hint="default" w:ascii="宋体" w:hAnsi="宋体" w:eastAsia="宋体" w:cs="宋体"/>
          <w:sz w:val="24"/>
          <w:szCs w:val="24"/>
          <w:lang w:val="en-US" w:eastAsia="zh-CN"/>
        </w:rPr>
      </w:pPr>
      <w:r>
        <w:rPr>
          <w:rFonts w:hint="eastAsia" w:hAnsi="宋体" w:cs="宋体"/>
          <w:sz w:val="24"/>
          <w:szCs w:val="24"/>
          <w:lang w:val="en-US" w:eastAsia="zh-CN"/>
        </w:rPr>
        <w:t xml:space="preserve">   </w:t>
      </w:r>
      <w:r>
        <w:rPr>
          <w:rFonts w:hint="eastAsia" w:hAnsi="宋体" w:cs="宋体"/>
          <w:sz w:val="24"/>
          <w:szCs w:val="24"/>
          <w:highlight w:val="none"/>
          <w:lang w:val="en-US" w:eastAsia="zh-CN"/>
        </w:rPr>
        <w:t>以上任何控制方式在安全门开启情况下，立库外侧控制台不能对堆垛机进行操作。</w:t>
      </w:r>
    </w:p>
    <w:p>
      <w:pPr>
        <w:pStyle w:val="18"/>
        <w:numPr>
          <w:ilvl w:val="3"/>
          <w:numId w:val="0"/>
        </w:numPr>
        <w:tabs>
          <w:tab w:val="left" w:pos="1460"/>
        </w:tabs>
        <w:spacing w:line="438" w:lineRule="exact"/>
        <w:rPr>
          <w:rFonts w:hint="eastAsia" w:ascii="宋体" w:hAnsi="宋体" w:eastAsia="宋体" w:cs="宋体"/>
          <w:sz w:val="24"/>
          <w:szCs w:val="24"/>
        </w:rPr>
      </w:pPr>
      <w:r>
        <w:rPr>
          <w:rFonts w:hint="eastAsia" w:ascii="宋体" w:hAnsi="宋体" w:eastAsia="宋体" w:cs="宋体"/>
          <w:spacing w:val="-22"/>
          <w:w w:val="100"/>
          <w:kern w:val="2"/>
          <w:sz w:val="24"/>
          <w:szCs w:val="24"/>
          <w:lang w:val="en-US" w:eastAsia="zh-CN" w:bidi="ar-SA"/>
        </w:rPr>
        <w:t>5.1.3.3</w:t>
      </w:r>
      <w:r>
        <w:rPr>
          <w:rFonts w:hint="eastAsia" w:ascii="宋体" w:hAnsi="宋体" w:eastAsia="宋体" w:cs="宋体"/>
          <w:sz w:val="24"/>
          <w:szCs w:val="24"/>
        </w:rPr>
        <w:t>电气安全功能</w:t>
      </w:r>
    </w:p>
    <w:p>
      <w:pPr>
        <w:pStyle w:val="6"/>
        <w:spacing w:before="8" w:line="247" w:lineRule="auto"/>
        <w:ind w:right="341" w:firstLine="480"/>
        <w:rPr>
          <w:rFonts w:hint="eastAsia" w:ascii="宋体" w:hAnsi="宋体" w:eastAsia="宋体" w:cs="宋体"/>
          <w:sz w:val="24"/>
          <w:szCs w:val="24"/>
          <w:lang w:eastAsia="zh-CN"/>
        </w:rPr>
      </w:pPr>
      <w:r>
        <w:rPr>
          <w:rFonts w:hint="eastAsia" w:ascii="宋体" w:hAnsi="宋体" w:eastAsia="宋体" w:cs="宋体"/>
          <w:spacing w:val="-9"/>
          <w:sz w:val="24"/>
          <w:szCs w:val="24"/>
          <w:lang w:eastAsia="zh-CN"/>
        </w:rPr>
        <w:t>为保证人身、货物及设备的安全，堆垛机配备完善的硬件及软件的安全保护装置，并在电气控制上采取一系列联锁和保护措施。</w:t>
      </w:r>
    </w:p>
    <w:p>
      <w:pPr>
        <w:pStyle w:val="6"/>
        <w:spacing w:line="438" w:lineRule="exact"/>
        <w:ind w:left="602"/>
        <w:rPr>
          <w:rFonts w:hint="eastAsia" w:ascii="宋体" w:hAnsi="宋体" w:eastAsia="宋体" w:cs="宋体"/>
          <w:sz w:val="24"/>
          <w:szCs w:val="24"/>
          <w:lang w:eastAsia="zh-CN"/>
        </w:rPr>
      </w:pPr>
      <w:r>
        <w:rPr>
          <w:rFonts w:hint="eastAsia" w:ascii="宋体" w:hAnsi="宋体" w:eastAsia="宋体" w:cs="宋体"/>
          <w:sz w:val="24"/>
          <w:szCs w:val="24"/>
          <w:lang w:eastAsia="zh-CN"/>
        </w:rPr>
        <w:t>设置了行走端点限位及升降端点限位传感器。</w:t>
      </w:r>
    </w:p>
    <w:p>
      <w:pPr>
        <w:pStyle w:val="6"/>
        <w:spacing w:before="9" w:line="247" w:lineRule="auto"/>
        <w:ind w:left="602" w:right="1921"/>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防止堆垛机运行至巷道两端附近速度过快，设置行走速度强制切除功能。防止载货台运行至升降两端附近速度过快，设置升降速度强制切除功能。防止货物尺寸与欲入库货位的尺寸不符，设置货物外形尺寸检测传感器。载货台上设置了货物坍塌检测传感器。</w:t>
      </w:r>
    </w:p>
    <w:p>
      <w:pPr>
        <w:pStyle w:val="6"/>
        <w:spacing w:line="247" w:lineRule="auto"/>
        <w:ind w:left="602" w:right="1201"/>
        <w:rPr>
          <w:rFonts w:hint="eastAsia" w:ascii="宋体" w:hAnsi="宋体" w:eastAsia="宋体" w:cs="宋体"/>
          <w:sz w:val="24"/>
          <w:szCs w:val="24"/>
          <w:lang w:eastAsia="zh-CN"/>
        </w:rPr>
      </w:pPr>
      <w:r>
        <w:rPr>
          <w:rFonts w:hint="eastAsia" w:ascii="宋体" w:hAnsi="宋体" w:eastAsia="宋体" w:cs="宋体"/>
          <w:sz w:val="24"/>
          <w:szCs w:val="24"/>
          <w:lang w:eastAsia="zh-CN"/>
        </w:rPr>
        <w:t>堆垛机控制盘上及其合适位置设置紧急停止按钮，以备在异常情况下切断电源。设置有在异常状态下的声光报警装置。</w:t>
      </w:r>
    </w:p>
    <w:p>
      <w:pPr>
        <w:pStyle w:val="6"/>
        <w:spacing w:line="247" w:lineRule="auto"/>
        <w:ind w:right="341" w:firstLine="480"/>
        <w:rPr>
          <w:rFonts w:hint="eastAsia" w:ascii="宋体" w:hAnsi="宋体" w:eastAsia="宋体" w:cs="宋体"/>
          <w:color w:val="auto"/>
          <w:sz w:val="24"/>
          <w:szCs w:val="24"/>
          <w:lang w:eastAsia="zh-CN"/>
        </w:rPr>
      </w:pPr>
      <w:r>
        <w:rPr>
          <w:rFonts w:hint="eastAsia" w:ascii="宋体" w:hAnsi="宋体" w:eastAsia="宋体" w:cs="宋体"/>
          <w:color w:val="auto"/>
          <w:spacing w:val="-6"/>
          <w:sz w:val="24"/>
          <w:szCs w:val="24"/>
          <w:lang w:eastAsia="zh-CN"/>
        </w:rPr>
        <w:t>货叉设有中位双保险限位开关，以防止货叉在堆垛机行走和升降过程中出现误动作，确保设备安全运行。</w:t>
      </w:r>
    </w:p>
    <w:p>
      <w:pPr>
        <w:pStyle w:val="6"/>
        <w:spacing w:line="247" w:lineRule="auto"/>
        <w:ind w:left="602" w:right="6241"/>
        <w:rPr>
          <w:rFonts w:hint="eastAsia" w:ascii="宋体" w:hAnsi="宋体" w:eastAsia="宋体" w:cs="宋体"/>
          <w:sz w:val="24"/>
          <w:szCs w:val="24"/>
          <w:lang w:eastAsia="zh-CN"/>
        </w:rPr>
      </w:pPr>
      <w:r>
        <w:rPr>
          <w:rFonts w:hint="eastAsia" w:ascii="宋体" w:hAnsi="宋体" w:eastAsia="宋体" w:cs="宋体"/>
          <w:sz w:val="24"/>
          <w:szCs w:val="24"/>
          <w:lang w:eastAsia="zh-CN"/>
        </w:rPr>
        <w:t>各有关动作及装置的电气连锁。货叉动作时禁止行走。</w:t>
      </w:r>
    </w:p>
    <w:p>
      <w:pPr>
        <w:pStyle w:val="6"/>
        <w:spacing w:line="247" w:lineRule="auto"/>
        <w:ind w:left="602" w:right="7201"/>
        <w:rPr>
          <w:rFonts w:hint="eastAsia" w:ascii="宋体" w:hAnsi="宋体" w:eastAsia="宋体" w:cs="宋体"/>
          <w:sz w:val="24"/>
          <w:szCs w:val="24"/>
          <w:lang w:eastAsia="zh-CN"/>
        </w:rPr>
      </w:pPr>
      <w:r>
        <w:rPr>
          <w:rFonts w:hint="eastAsia" w:ascii="宋体" w:hAnsi="宋体" w:eastAsia="宋体" w:cs="宋体"/>
          <w:sz w:val="24"/>
          <w:szCs w:val="24"/>
          <w:lang w:eastAsia="zh-CN"/>
        </w:rPr>
        <w:t>行走中货叉禁止动作。货叉动作中禁止升降。</w:t>
      </w:r>
    </w:p>
    <w:p>
      <w:pPr>
        <w:spacing w:line="247"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设有三色指示灯，指示堆垛机工作状态。</w:t>
      </w:r>
    </w:p>
    <w:p>
      <w:pPr>
        <w:spacing w:line="247" w:lineRule="auto"/>
        <w:rPr>
          <w:rFonts w:hint="eastAsia" w:ascii="宋体" w:hAnsi="宋体" w:eastAsia="宋体" w:cs="宋体"/>
          <w:sz w:val="24"/>
          <w:szCs w:val="24"/>
          <w:lang w:eastAsia="zh-CN"/>
        </w:rPr>
      </w:pPr>
    </w:p>
    <w:p>
      <w:pPr>
        <w:numPr>
          <w:ilvl w:val="2"/>
          <w:numId w:val="0"/>
        </w:numPr>
        <w:spacing w:line="360" w:lineRule="auto"/>
        <w:ind w:left="567" w:leftChars="0" w:hanging="567" w:firstLineChars="0"/>
        <w:outlineLvl w:val="2"/>
        <w:rPr>
          <w:rFonts w:hint="eastAsia" w:ascii="宋体" w:hAnsi="宋体" w:eastAsia="宋体" w:cs="宋体"/>
          <w:sz w:val="22"/>
          <w:lang w:val="en-US" w:eastAsia="zh-CN"/>
        </w:rPr>
      </w:pPr>
      <w:bookmarkStart w:id="32" w:name="_Toc25156945"/>
      <w:bookmarkStart w:id="33" w:name="_Toc82865200"/>
      <w:bookmarkStart w:id="34" w:name="_Toc356822452"/>
      <w:bookmarkStart w:id="35" w:name="_Toc362613583"/>
      <w:bookmarkStart w:id="36" w:name="_Toc25341"/>
      <w:r>
        <w:rPr>
          <w:rFonts w:hint="eastAsia" w:ascii="宋体" w:hAnsi="宋体" w:eastAsia="宋体" w:cs="宋体"/>
          <w:b w:val="0"/>
          <w:color w:val="000000" w:themeColor="text1"/>
          <w:kern w:val="2"/>
          <w:sz w:val="22"/>
          <w:szCs w:val="22"/>
          <w:lang w:val="en-US" w:eastAsia="zh-CN" w:bidi="ar-SA"/>
          <w14:textFill>
            <w14:solidFill>
              <w14:schemeClr w14:val="tx1"/>
            </w14:solidFill>
          </w14:textFill>
        </w:rPr>
        <w:t>5.2</w:t>
      </w:r>
      <w:r>
        <w:rPr>
          <w:rFonts w:hint="eastAsia" w:ascii="宋体" w:hAnsi="宋体" w:eastAsia="宋体" w:cs="宋体"/>
          <w:sz w:val="22"/>
          <w:lang w:val="en-US" w:eastAsia="zh-CN"/>
        </w:rPr>
        <w:t xml:space="preserve"> 主要结构描述</w:t>
      </w:r>
      <w:bookmarkEnd w:id="32"/>
      <w:bookmarkEnd w:id="33"/>
      <w:bookmarkEnd w:id="34"/>
      <w:bookmarkEnd w:id="35"/>
    </w:p>
    <w:p>
      <w:pPr>
        <w:pStyle w:val="40"/>
        <w:ind w:firstLine="485"/>
        <w:rPr>
          <w:rFonts w:hint="eastAsia" w:ascii="宋体" w:hAnsi="宋体" w:eastAsia="宋体" w:cs="宋体"/>
          <w:b/>
          <w:sz w:val="21"/>
          <w:szCs w:val="22"/>
        </w:rPr>
      </w:pPr>
      <w:r>
        <w:rPr>
          <w:rFonts w:hint="eastAsia" w:ascii="宋体" w:hAnsi="宋体" w:eastAsia="宋体" w:cs="宋体"/>
        </w:rPr>
        <w:t>A．</w:t>
      </w:r>
      <w:r>
        <w:rPr>
          <w:rFonts w:hint="eastAsia" w:ascii="宋体" w:hAnsi="宋体" w:eastAsia="宋体" w:cs="宋体"/>
          <w:sz w:val="21"/>
          <w:szCs w:val="22"/>
        </w:rPr>
        <w:t>龙门架</w:t>
      </w:r>
    </w:p>
    <w:p>
      <w:pPr>
        <w:pStyle w:val="40"/>
        <w:ind w:firstLine="487"/>
        <w:rPr>
          <w:rFonts w:hint="eastAsia" w:ascii="宋体" w:hAnsi="宋体" w:eastAsia="宋体" w:cs="宋体"/>
          <w:sz w:val="21"/>
          <w:szCs w:val="22"/>
        </w:rPr>
      </w:pPr>
      <w:r>
        <w:rPr>
          <w:rFonts w:hint="eastAsia" w:ascii="宋体" w:hAnsi="宋体" w:eastAsia="宋体" w:cs="宋体"/>
          <w:sz w:val="21"/>
          <w:szCs w:val="22"/>
        </w:rPr>
        <w:t>龙门架是整个有轨巷道堆垛机的主要受力部件，由左/右立柱和顶梁组成，均采用</w:t>
      </w:r>
      <w:r>
        <w:rPr>
          <w:rFonts w:hint="eastAsia" w:ascii="宋体" w:hAnsi="宋体" w:eastAsia="宋体" w:cs="宋体"/>
          <w:sz w:val="21"/>
          <w:szCs w:val="22"/>
          <w:highlight w:val="none"/>
        </w:rPr>
        <w:t>Q</w:t>
      </w:r>
      <w:r>
        <w:rPr>
          <w:rFonts w:hint="eastAsia" w:ascii="宋体" w:hAnsi="宋体" w:eastAsia="宋体" w:cs="宋体"/>
          <w:sz w:val="21"/>
          <w:szCs w:val="22"/>
          <w:highlight w:val="none"/>
          <w:lang w:val="en-US" w:eastAsia="zh-CN"/>
        </w:rPr>
        <w:t>235</w:t>
      </w:r>
      <w:r>
        <w:rPr>
          <w:rFonts w:hint="eastAsia" w:ascii="宋体" w:hAnsi="宋体" w:eastAsia="宋体" w:cs="宋体"/>
          <w:sz w:val="21"/>
          <w:szCs w:val="22"/>
        </w:rPr>
        <w:t>优质标准型材焊接而成。各部分相互连接处设有法兰板，通过12.9级高强螺栓的连接成整体，具有较高的强度和刚度，可以满足重载高速运行和急停等各种工况的要求。</w:t>
      </w:r>
    </w:p>
    <w:p>
      <w:pPr>
        <w:pStyle w:val="40"/>
        <w:ind w:firstLine="485"/>
        <w:rPr>
          <w:rFonts w:hint="eastAsia" w:ascii="宋体" w:hAnsi="宋体" w:eastAsia="宋体" w:cs="宋体"/>
          <w:sz w:val="21"/>
          <w:szCs w:val="22"/>
        </w:rPr>
      </w:pPr>
      <w:r>
        <w:rPr>
          <w:rFonts w:hint="eastAsia" w:ascii="宋体" w:hAnsi="宋体" w:eastAsia="宋体" w:cs="宋体"/>
          <w:sz w:val="21"/>
          <w:szCs w:val="22"/>
        </w:rPr>
        <w:t>立柱采用方管材料，内侧安装有升降导轨；导轨采用标准T型轨，具有强度高、精度好、耐磨等特点。顶梁上装有提升机构的定滑轮和天轨导轮，底梁上装有行走结构和取电集电器等。</w:t>
      </w:r>
    </w:p>
    <w:p>
      <w:pPr>
        <w:pStyle w:val="40"/>
        <w:ind w:firstLine="485"/>
        <w:rPr>
          <w:rFonts w:hint="eastAsia" w:ascii="宋体" w:hAnsi="宋体" w:eastAsia="宋体" w:cs="宋体"/>
          <w:sz w:val="21"/>
          <w:szCs w:val="22"/>
        </w:rPr>
      </w:pPr>
      <w:r>
        <w:rPr>
          <w:rFonts w:hint="eastAsia" w:ascii="宋体" w:hAnsi="宋体" w:eastAsia="宋体" w:cs="宋体"/>
          <w:sz w:val="21"/>
          <w:szCs w:val="22"/>
        </w:rPr>
        <w:t>在顶梁和底梁端头均装有缓冲装置，以免意外情况下，发生碰撞。另外，在配有驾驶室的有轨巷道堆垛机上，为保护人员安全，立柱上装有超速检测结构和安全钳，防止发生坠落。</w:t>
      </w:r>
    </w:p>
    <w:p>
      <w:pPr>
        <w:pStyle w:val="40"/>
        <w:ind w:firstLine="485"/>
        <w:rPr>
          <w:rFonts w:hint="eastAsia" w:ascii="宋体" w:hAnsi="宋体" w:eastAsia="宋体" w:cs="宋体"/>
          <w:sz w:val="21"/>
          <w:szCs w:val="22"/>
        </w:rPr>
      </w:pPr>
      <w:r>
        <w:rPr>
          <w:rFonts w:hint="eastAsia" w:ascii="宋体" w:hAnsi="宋体" w:eastAsia="宋体" w:cs="宋体"/>
          <w:sz w:val="21"/>
          <w:szCs w:val="22"/>
        </w:rPr>
        <w:t>为了维修和保养的方便，主体结构外侧装有平台和维修爬梯，爬梯配置有防坠落系统。</w:t>
      </w:r>
    </w:p>
    <w:p>
      <w:pPr>
        <w:pStyle w:val="40"/>
        <w:ind w:firstLine="485"/>
        <w:rPr>
          <w:rFonts w:hint="eastAsia" w:ascii="宋体" w:hAnsi="宋体" w:eastAsia="宋体" w:cs="宋体"/>
          <w:sz w:val="21"/>
          <w:szCs w:val="22"/>
        </w:rPr>
      </w:pPr>
      <w:r>
        <w:rPr>
          <w:rFonts w:hint="eastAsia" w:ascii="宋体" w:hAnsi="宋体" w:eastAsia="宋体" w:cs="宋体"/>
          <w:sz w:val="21"/>
          <w:szCs w:val="22"/>
        </w:rPr>
        <w:t>B．底梁</w:t>
      </w:r>
    </w:p>
    <w:p>
      <w:pPr>
        <w:pStyle w:val="40"/>
        <w:ind w:firstLine="485"/>
        <w:rPr>
          <w:rFonts w:hint="eastAsia" w:ascii="宋体" w:hAnsi="宋体" w:eastAsia="宋体" w:cs="宋体"/>
          <w:sz w:val="21"/>
          <w:szCs w:val="22"/>
        </w:rPr>
      </w:pPr>
      <w:r>
        <w:rPr>
          <w:rFonts w:hint="eastAsia" w:ascii="宋体" w:hAnsi="宋体" w:eastAsia="宋体" w:cs="宋体"/>
          <w:sz w:val="21"/>
          <w:szCs w:val="22"/>
        </w:rPr>
        <w:t>底梁采用型材和板材焊接并机加工而成，左右两侧法兰板分别与龙门架的左右立柱联接，形成有轨巷道堆垛机的主体钢结构。</w:t>
      </w:r>
    </w:p>
    <w:p>
      <w:pPr>
        <w:pStyle w:val="40"/>
        <w:ind w:firstLine="485"/>
        <w:rPr>
          <w:rFonts w:hint="eastAsia" w:ascii="宋体" w:hAnsi="宋体" w:eastAsia="宋体" w:cs="宋体"/>
          <w:sz w:val="21"/>
          <w:szCs w:val="22"/>
        </w:rPr>
      </w:pPr>
      <w:r>
        <w:rPr>
          <w:rFonts w:hint="eastAsia" w:ascii="宋体" w:hAnsi="宋体" w:eastAsia="宋体" w:cs="宋体"/>
          <w:sz w:val="21"/>
          <w:szCs w:val="22"/>
        </w:rPr>
        <w:t>为了防止有轨巷道堆垛机冲出巷道，在底梁上安装了减速检测开关和限位停车开关，配合地面或地轨垫板上安装的感应片或撞块，可以实现有轨巷道堆垛机在接近巷道端头时自动减速；在到达极限位时自动停车。</w:t>
      </w:r>
    </w:p>
    <w:p>
      <w:pPr>
        <w:pStyle w:val="40"/>
        <w:ind w:firstLine="485"/>
        <w:rPr>
          <w:rFonts w:hint="eastAsia" w:ascii="宋体" w:hAnsi="宋体" w:eastAsia="宋体" w:cs="宋体"/>
          <w:sz w:val="21"/>
          <w:szCs w:val="22"/>
        </w:rPr>
      </w:pPr>
      <w:r>
        <w:rPr>
          <w:rFonts w:hint="eastAsia" w:ascii="宋体" w:hAnsi="宋体" w:eastAsia="宋体" w:cs="宋体"/>
          <w:sz w:val="21"/>
          <w:szCs w:val="22"/>
        </w:rPr>
        <w:t>C．行走机构</w:t>
      </w:r>
    </w:p>
    <w:p>
      <w:pPr>
        <w:pStyle w:val="40"/>
        <w:ind w:firstLine="485"/>
        <w:rPr>
          <w:rFonts w:hint="eastAsia" w:ascii="宋体" w:hAnsi="宋体" w:eastAsia="宋体" w:cs="宋体"/>
          <w:sz w:val="21"/>
          <w:szCs w:val="22"/>
        </w:rPr>
      </w:pPr>
      <w:r>
        <w:rPr>
          <w:rFonts w:hint="eastAsia" w:ascii="宋体" w:hAnsi="宋体" w:eastAsia="宋体" w:cs="宋体"/>
          <w:sz w:val="21"/>
          <w:szCs w:val="22"/>
        </w:rPr>
        <w:t>在下横梁上装有行走驱动机构和在轨道上行走的车轮。主动轮包括驱动机构和随轨道导向的导向机构。</w:t>
      </w:r>
    </w:p>
    <w:p>
      <w:pPr>
        <w:pStyle w:val="40"/>
        <w:ind w:firstLine="485"/>
        <w:rPr>
          <w:rFonts w:hint="eastAsia" w:ascii="宋体" w:hAnsi="宋体" w:eastAsia="宋体" w:cs="宋体"/>
          <w:sz w:val="21"/>
          <w:szCs w:val="22"/>
        </w:rPr>
      </w:pPr>
      <w:r>
        <w:rPr>
          <w:rFonts w:hint="eastAsia" w:ascii="宋体" w:hAnsi="宋体" w:eastAsia="宋体" w:cs="宋体"/>
          <w:sz w:val="21"/>
          <w:szCs w:val="22"/>
        </w:rPr>
        <w:t>D．载货台</w:t>
      </w:r>
    </w:p>
    <w:p>
      <w:pPr>
        <w:pStyle w:val="40"/>
        <w:ind w:firstLine="485"/>
        <w:rPr>
          <w:rFonts w:hint="eastAsia" w:ascii="宋体" w:hAnsi="宋体" w:eastAsia="宋体" w:cs="宋体"/>
          <w:color w:val="000000" w:themeColor="text1"/>
          <w:sz w:val="21"/>
          <w:szCs w:val="22"/>
          <w14:textFill>
            <w14:solidFill>
              <w14:schemeClr w14:val="tx1"/>
            </w14:solidFill>
          </w14:textFill>
        </w:rPr>
      </w:pPr>
      <w:r>
        <w:rPr>
          <w:rFonts w:hint="eastAsia" w:ascii="宋体" w:hAnsi="宋体" w:eastAsia="宋体" w:cs="宋体"/>
          <w:color w:val="000000" w:themeColor="text1"/>
          <w:sz w:val="21"/>
          <w:szCs w:val="22"/>
          <w14:textFill>
            <w14:solidFill>
              <w14:schemeClr w14:val="tx1"/>
            </w14:solidFill>
          </w14:textFill>
        </w:rPr>
        <w:t>载货台是货物单元在有轨巷道堆垛机上的搬运载体，由左右框架和底架组成。左右框架上装有升降导轮组、提升机构的动滑轮和各种检测机构。</w:t>
      </w:r>
    </w:p>
    <w:p>
      <w:pPr>
        <w:pStyle w:val="40"/>
        <w:ind w:firstLine="485"/>
        <w:rPr>
          <w:rFonts w:hint="eastAsia" w:ascii="宋体" w:hAnsi="宋体" w:eastAsia="宋体" w:cs="宋体"/>
          <w:sz w:val="21"/>
          <w:szCs w:val="22"/>
        </w:rPr>
      </w:pPr>
      <w:r>
        <w:rPr>
          <w:rFonts w:hint="eastAsia" w:ascii="宋体" w:hAnsi="宋体" w:eastAsia="宋体" w:cs="宋体"/>
          <w:color w:val="000000" w:themeColor="text1"/>
          <w:sz w:val="21"/>
          <w:szCs w:val="22"/>
          <w14:textFill>
            <w14:solidFill>
              <w14:schemeClr w14:val="tx1"/>
            </w14:solidFill>
          </w14:textFill>
        </w:rPr>
        <w:t>升降导轮共四组，布置在左右框架的上下，分别在导轨的正面和侧面配合运行，保持载货台始终在垂直方向运行；左右框架内的2组动滑轮，一组设计为固定式，一组设计为可调式，可以在调整钢丝绳松弛</w:t>
      </w:r>
      <w:r>
        <w:rPr>
          <w:rFonts w:hint="eastAsia" w:ascii="宋体" w:hAnsi="宋体" w:eastAsia="宋体" w:cs="宋体"/>
          <w:sz w:val="21"/>
          <w:szCs w:val="22"/>
        </w:rPr>
        <w:t>后，用来调整载货台水平。</w:t>
      </w:r>
    </w:p>
    <w:p>
      <w:pPr>
        <w:pStyle w:val="40"/>
        <w:ind w:firstLine="485"/>
        <w:rPr>
          <w:rFonts w:hint="eastAsia" w:ascii="宋体" w:hAnsi="宋体" w:eastAsia="宋体" w:cs="宋体"/>
          <w:sz w:val="21"/>
          <w:szCs w:val="22"/>
        </w:rPr>
      </w:pPr>
      <w:r>
        <w:rPr>
          <w:rFonts w:hint="eastAsia" w:ascii="宋体" w:hAnsi="宋体" w:eastAsia="宋体" w:cs="宋体"/>
          <w:sz w:val="21"/>
          <w:szCs w:val="22"/>
        </w:rPr>
        <w:t xml:space="preserve">载货台四周安装有货物单元外形检测门架，用于检测货物单元是否存在超边、超高或超宽现象；底部装有检测开关可以进行货位虚实检测，以免重复存放或空货位取货；左右框架上还装有升降减速检测开关和极限位停止开关，配合主体结构的相应位置上安装的减速板和撞块，可以在接近上、下极限位时减速运行，并在到达极限位后自动停止。 </w:t>
      </w:r>
    </w:p>
    <w:p>
      <w:pPr>
        <w:pStyle w:val="40"/>
        <w:ind w:firstLine="485"/>
        <w:jc w:val="left"/>
        <w:rPr>
          <w:rFonts w:hint="eastAsia" w:ascii="宋体" w:hAnsi="宋体" w:eastAsia="宋体" w:cs="宋体"/>
          <w:sz w:val="21"/>
          <w:szCs w:val="22"/>
        </w:rPr>
      </w:pPr>
      <w:r>
        <w:rPr>
          <w:rFonts w:hint="eastAsia" w:ascii="宋体" w:hAnsi="宋体" w:eastAsia="宋体" w:cs="宋体"/>
          <w:sz w:val="21"/>
          <w:szCs w:val="22"/>
        </w:rPr>
        <w:t>E．货叉</w:t>
      </w:r>
    </w:p>
    <w:p>
      <w:pPr>
        <w:pStyle w:val="40"/>
        <w:ind w:firstLine="485"/>
        <w:rPr>
          <w:rFonts w:hint="eastAsia" w:ascii="宋体" w:hAnsi="宋体" w:eastAsia="宋体" w:cs="宋体"/>
          <w:sz w:val="21"/>
          <w:szCs w:val="22"/>
        </w:rPr>
      </w:pPr>
      <w:r>
        <w:rPr>
          <w:rFonts w:hint="eastAsia" w:ascii="宋体" w:hAnsi="宋体" w:eastAsia="宋体" w:cs="宋体"/>
          <w:sz w:val="21"/>
          <w:szCs w:val="22"/>
        </w:rPr>
        <w:t>货叉由底叉、中叉和上叉等三叉体以及驱动机构组成，叉体均采用合金材料加工而成，具有强度大、耐磨等特点。</w:t>
      </w:r>
    </w:p>
    <w:p>
      <w:pPr>
        <w:pStyle w:val="40"/>
        <w:ind w:firstLine="485"/>
        <w:rPr>
          <w:rFonts w:hint="eastAsia" w:ascii="宋体" w:hAnsi="宋体" w:eastAsia="宋体" w:cs="宋体"/>
          <w:sz w:val="21"/>
          <w:szCs w:val="22"/>
        </w:rPr>
      </w:pPr>
      <w:r>
        <w:rPr>
          <w:rFonts w:hint="eastAsia" w:ascii="宋体" w:hAnsi="宋体" w:eastAsia="宋体" w:cs="宋体"/>
          <w:sz w:val="21"/>
          <w:szCs w:val="22"/>
        </w:rPr>
        <w:t>三层叉体之间采用链条连接，链条末端可调，用于调整张紧；驱动电机安装在载货台底部，通过链条和链轮驱动叉体伸缩，运行过程采用变频调速控制，动作平稳，定位准确。</w:t>
      </w:r>
    </w:p>
    <w:p>
      <w:pPr>
        <w:pStyle w:val="40"/>
        <w:ind w:firstLine="485"/>
        <w:rPr>
          <w:rFonts w:hint="eastAsia" w:ascii="宋体" w:hAnsi="宋体" w:eastAsia="宋体" w:cs="宋体"/>
          <w:sz w:val="21"/>
          <w:szCs w:val="22"/>
        </w:rPr>
      </w:pPr>
      <w:r>
        <w:rPr>
          <w:rFonts w:hint="eastAsia" w:ascii="宋体" w:hAnsi="宋体" w:eastAsia="宋体" w:cs="宋体"/>
          <w:sz w:val="21"/>
          <w:szCs w:val="22"/>
        </w:rPr>
        <w:t>底叉两端设有定位检测开关，配合货叉电机的绝对值编码器，控制货叉伸缩的加减速和伸出/收回到位；在货叉中部设有中位检查开关，通过连锁保护可以防止意外伸叉。另外，货叉上也可以设置力矩限制器，一旦货叉与货架或交接货台发生顶撞，防止电机过载或损坏货架和货物。</w:t>
      </w:r>
      <w:bookmarkStart w:id="37" w:name="_Hlk32328228"/>
    </w:p>
    <w:bookmarkEnd w:id="37"/>
    <w:p>
      <w:pPr>
        <w:pStyle w:val="40"/>
        <w:ind w:firstLine="485"/>
        <w:rPr>
          <w:rFonts w:hint="eastAsia" w:ascii="宋体" w:hAnsi="宋体" w:eastAsia="宋体" w:cs="宋体"/>
          <w:sz w:val="21"/>
          <w:szCs w:val="22"/>
        </w:rPr>
      </w:pPr>
      <w:r>
        <w:rPr>
          <w:rFonts w:hint="eastAsia" w:ascii="宋体" w:hAnsi="宋体" w:eastAsia="宋体" w:cs="宋体"/>
          <w:sz w:val="21"/>
          <w:szCs w:val="22"/>
        </w:rPr>
        <w:t>F．提升机构</w:t>
      </w:r>
    </w:p>
    <w:p>
      <w:pPr>
        <w:pStyle w:val="40"/>
        <w:ind w:firstLine="485"/>
        <w:rPr>
          <w:rFonts w:hint="eastAsia" w:ascii="宋体" w:hAnsi="宋体" w:eastAsia="宋体" w:cs="宋体"/>
          <w:sz w:val="21"/>
          <w:szCs w:val="22"/>
        </w:rPr>
      </w:pPr>
      <w:r>
        <w:rPr>
          <w:rFonts w:hint="eastAsia" w:ascii="宋体" w:hAnsi="宋体" w:eastAsia="宋体" w:cs="宋体"/>
          <w:sz w:val="21"/>
          <w:szCs w:val="22"/>
        </w:rPr>
        <w:t>提升机构由水平输出轴减速电机、卷筒和钢丝绳组成。减速电机通过变频调速驱动卷筒转动，实现钢丝绳的收放，钢丝绳通过滑轮组带动载货台垂直升降和叉取货物时的微升降。</w:t>
      </w:r>
      <w:bookmarkStart w:id="38" w:name="_Hlk32328305"/>
      <w:r>
        <w:rPr>
          <w:rFonts w:hint="eastAsia" w:ascii="宋体" w:hAnsi="宋体" w:eastAsia="宋体" w:cs="宋体"/>
          <w:sz w:val="21"/>
          <w:szCs w:val="22"/>
        </w:rPr>
        <w:t xml:space="preserve"> </w:t>
      </w:r>
    </w:p>
    <w:bookmarkEnd w:id="38"/>
    <w:p>
      <w:pPr>
        <w:pStyle w:val="40"/>
        <w:ind w:firstLine="485"/>
        <w:rPr>
          <w:rFonts w:hint="eastAsia" w:ascii="宋体" w:hAnsi="宋体" w:eastAsia="宋体" w:cs="宋体"/>
          <w:sz w:val="21"/>
          <w:szCs w:val="22"/>
        </w:rPr>
      </w:pPr>
      <w:r>
        <w:rPr>
          <w:rFonts w:hint="eastAsia" w:ascii="宋体" w:hAnsi="宋体" w:eastAsia="宋体" w:cs="宋体"/>
          <w:sz w:val="21"/>
          <w:szCs w:val="22"/>
        </w:rPr>
        <w:t>G．天/地轨</w:t>
      </w:r>
    </w:p>
    <w:p>
      <w:pPr>
        <w:pStyle w:val="40"/>
        <w:ind w:firstLine="485"/>
        <w:rPr>
          <w:rFonts w:hint="eastAsia" w:ascii="宋体" w:hAnsi="宋体" w:eastAsia="宋体" w:cs="宋体"/>
          <w:sz w:val="21"/>
          <w:szCs w:val="22"/>
        </w:rPr>
      </w:pPr>
      <w:r>
        <w:rPr>
          <w:rFonts w:hint="eastAsia" w:ascii="宋体" w:hAnsi="宋体" w:eastAsia="宋体" w:cs="宋体"/>
          <w:sz w:val="21"/>
          <w:szCs w:val="22"/>
        </w:rPr>
        <w:t>天/地轨可以根据有轨巷道堆垛机的自重和载重以及高度选用。</w:t>
      </w:r>
    </w:p>
    <w:p>
      <w:pPr>
        <w:pStyle w:val="40"/>
        <w:ind w:firstLine="485"/>
        <w:rPr>
          <w:rFonts w:hint="eastAsia" w:ascii="宋体" w:hAnsi="宋体" w:eastAsia="宋体" w:cs="宋体"/>
          <w:sz w:val="21"/>
          <w:szCs w:val="22"/>
        </w:rPr>
      </w:pPr>
      <w:r>
        <w:rPr>
          <w:rFonts w:hint="eastAsia" w:ascii="宋体" w:hAnsi="宋体" w:eastAsia="宋体" w:cs="宋体"/>
          <w:sz w:val="21"/>
          <w:szCs w:val="22"/>
        </w:rPr>
        <w:t>地轨安装在地面预埋板或化学螺栓固定的轨道垫板上，为减少有轨巷道堆垛机运行的振动和噪音，地轨和垫板之间垫有高强度橡胶。地轨采用压块和螺栓固定，安装时可通过垫片和压块调整轨道各个方向的直线度。</w:t>
      </w:r>
    </w:p>
    <w:p>
      <w:pPr>
        <w:pStyle w:val="40"/>
        <w:ind w:firstLine="485"/>
        <w:rPr>
          <w:rFonts w:hint="eastAsia" w:ascii="宋体" w:hAnsi="宋体" w:eastAsia="宋体" w:cs="宋体"/>
          <w:sz w:val="21"/>
          <w:szCs w:val="22"/>
        </w:rPr>
      </w:pPr>
      <w:r>
        <w:rPr>
          <w:rFonts w:hint="eastAsia" w:ascii="宋体" w:hAnsi="宋体" w:eastAsia="宋体" w:cs="宋体"/>
          <w:sz w:val="21"/>
          <w:szCs w:val="22"/>
        </w:rPr>
        <w:t>天轨安装在货架吊梁上，采用螺栓连接。</w:t>
      </w:r>
    </w:p>
    <w:p>
      <w:pPr>
        <w:pStyle w:val="40"/>
        <w:ind w:firstLine="485"/>
        <w:rPr>
          <w:rFonts w:hint="eastAsia" w:ascii="宋体" w:hAnsi="宋体" w:eastAsia="宋体" w:cs="宋体"/>
          <w:sz w:val="21"/>
          <w:szCs w:val="22"/>
        </w:rPr>
      </w:pPr>
      <w:r>
        <w:rPr>
          <w:rFonts w:hint="eastAsia" w:ascii="宋体" w:hAnsi="宋体" w:eastAsia="宋体" w:cs="宋体"/>
          <w:sz w:val="21"/>
          <w:szCs w:val="22"/>
        </w:rPr>
        <w:t>为防止电气系统失灵时有轨巷道堆垛机冲出巷道，天地轨端头均装有机械止挡，高度与安装在轮箱或主体结构底梁上的缓冲器对应。</w:t>
      </w:r>
    </w:p>
    <w:p>
      <w:pPr>
        <w:bidi w:val="0"/>
        <w:rPr>
          <w:rFonts w:hint="eastAsia" w:ascii="宋体" w:hAnsi="宋体" w:eastAsia="宋体" w:cs="宋体"/>
          <w:sz w:val="21"/>
          <w:szCs w:val="22"/>
          <w:lang w:val="en-US" w:eastAsia="zh-CN"/>
        </w:rPr>
      </w:pPr>
      <w:bookmarkStart w:id="39" w:name="_Toc82865201"/>
      <w:bookmarkStart w:id="40" w:name="_Toc401821297"/>
      <w:bookmarkStart w:id="41" w:name="_Toc422214434"/>
      <w:bookmarkStart w:id="42" w:name="_Toc25156946"/>
      <w:bookmarkStart w:id="43" w:name="_Toc377924397"/>
      <w:bookmarkStart w:id="44" w:name="_Toc397355403"/>
      <w:bookmarkStart w:id="45" w:name="_Toc356822453"/>
      <w:bookmarkStart w:id="46" w:name="_Toc362613584"/>
    </w:p>
    <w:p>
      <w:pPr>
        <w:numPr>
          <w:ilvl w:val="2"/>
          <w:numId w:val="0"/>
        </w:numPr>
        <w:spacing w:line="360" w:lineRule="auto"/>
        <w:ind w:left="567" w:leftChars="0" w:hanging="567" w:firstLineChars="0"/>
        <w:outlineLvl w:val="2"/>
        <w:rPr>
          <w:rFonts w:hint="eastAsia" w:ascii="宋体" w:hAnsi="宋体" w:eastAsia="宋体" w:cs="宋体"/>
          <w:sz w:val="22"/>
          <w:szCs w:val="22"/>
          <w:lang w:val="en-US" w:eastAsia="zh-CN"/>
        </w:rPr>
      </w:pPr>
      <w:r>
        <w:rPr>
          <w:rFonts w:hint="eastAsia" w:ascii="宋体" w:hAnsi="宋体" w:eastAsia="宋体" w:cs="宋体"/>
          <w:b w:val="0"/>
          <w:color w:val="000000" w:themeColor="text1"/>
          <w:kern w:val="2"/>
          <w:sz w:val="22"/>
          <w:szCs w:val="22"/>
          <w:lang w:val="en-US" w:eastAsia="zh-CN" w:bidi="ar-SA"/>
          <w14:textFill>
            <w14:solidFill>
              <w14:schemeClr w14:val="tx1"/>
            </w14:solidFill>
          </w14:textFill>
        </w:rPr>
        <w:t>5.3</w:t>
      </w:r>
      <w:r>
        <w:rPr>
          <w:rFonts w:hint="eastAsia" w:ascii="宋体" w:hAnsi="宋体" w:eastAsia="宋体" w:cs="宋体"/>
          <w:sz w:val="22"/>
          <w:szCs w:val="22"/>
          <w:lang w:val="en-US" w:eastAsia="zh-CN"/>
        </w:rPr>
        <w:t xml:space="preserve"> 巷道设备</w:t>
      </w:r>
      <w:bookmarkEnd w:id="39"/>
      <w:bookmarkEnd w:id="40"/>
      <w:bookmarkEnd w:id="41"/>
      <w:bookmarkEnd w:id="42"/>
      <w:bookmarkEnd w:id="43"/>
      <w:bookmarkEnd w:id="44"/>
    </w:p>
    <w:p>
      <w:pPr>
        <w:pStyle w:val="40"/>
        <w:ind w:firstLine="485"/>
        <w:rPr>
          <w:rFonts w:hint="eastAsia" w:ascii="宋体" w:hAnsi="宋体" w:eastAsia="宋体" w:cs="宋体"/>
          <w:sz w:val="21"/>
          <w:szCs w:val="22"/>
        </w:rPr>
      </w:pPr>
      <w:bookmarkStart w:id="47" w:name="_Toc377924398"/>
      <w:r>
        <w:rPr>
          <w:rFonts w:hint="eastAsia" w:ascii="宋体" w:hAnsi="宋体" w:eastAsia="宋体" w:cs="宋体"/>
          <w:sz w:val="21"/>
          <w:szCs w:val="22"/>
        </w:rPr>
        <w:t>1、</w:t>
      </w:r>
      <w:bookmarkEnd w:id="47"/>
      <w:r>
        <w:rPr>
          <w:rFonts w:hint="eastAsia" w:ascii="宋体" w:hAnsi="宋体" w:eastAsia="宋体" w:cs="宋体"/>
          <w:sz w:val="21"/>
          <w:szCs w:val="22"/>
        </w:rPr>
        <w:t>安全护栏：有轨巷道堆垛机端部安装安全护栏及安全门，安全门设计安全开关，当人员通过安全门进入巷道时，防止误动作造成伤害。</w:t>
      </w:r>
    </w:p>
    <w:p>
      <w:pPr>
        <w:pStyle w:val="40"/>
        <w:ind w:firstLine="485"/>
        <w:rPr>
          <w:rFonts w:hint="eastAsia" w:ascii="宋体" w:hAnsi="宋体" w:eastAsia="宋体" w:cs="宋体"/>
          <w:sz w:val="21"/>
          <w:szCs w:val="22"/>
          <w:highlight w:val="none"/>
          <w:lang w:eastAsia="zh-CN"/>
        </w:rPr>
      </w:pPr>
      <w:bookmarkStart w:id="48" w:name="_Toc377924399"/>
      <w:r>
        <w:rPr>
          <w:rFonts w:hint="eastAsia" w:ascii="宋体" w:hAnsi="宋体" w:eastAsia="宋体" w:cs="宋体"/>
          <w:sz w:val="21"/>
          <w:szCs w:val="22"/>
        </w:rPr>
        <w:t>2、电源滑触线</w:t>
      </w:r>
      <w:bookmarkEnd w:id="48"/>
      <w:r>
        <w:rPr>
          <w:rFonts w:hint="eastAsia" w:ascii="宋体" w:hAnsi="宋体" w:eastAsia="宋体" w:cs="宋体"/>
          <w:sz w:val="21"/>
          <w:szCs w:val="22"/>
        </w:rPr>
        <w:t>：滑触线是一种安全、经济、可靠的移动输电装置，该滑线结构简单、安装方便，导管中嵌有多支输电铜导轨或带绝缘板的铜导轨作为输电母线，配置的多极电刷、移动灵活的集电器。由于以铜代替钢导电，与钢质裸线相比节电15%，且大大节省材料和安装费用</w:t>
      </w:r>
      <w:r>
        <w:rPr>
          <w:rFonts w:hint="eastAsia" w:ascii="宋体" w:hAnsi="宋体" w:eastAsia="宋体" w:cs="宋体"/>
          <w:sz w:val="21"/>
          <w:szCs w:val="22"/>
          <w:highlight w:val="none"/>
          <w:lang w:eastAsia="zh-CN"/>
        </w:rPr>
        <w:t>（</w:t>
      </w:r>
      <w:r>
        <w:rPr>
          <w:rFonts w:hint="eastAsia" w:ascii="宋体" w:hAnsi="宋体" w:eastAsia="宋体" w:cs="宋体"/>
          <w:sz w:val="21"/>
          <w:szCs w:val="22"/>
          <w:highlight w:val="none"/>
          <w:lang w:val="en-US" w:eastAsia="zh-CN"/>
        </w:rPr>
        <w:t>安装位置在地轨旁边</w:t>
      </w:r>
      <w:r>
        <w:rPr>
          <w:rFonts w:hint="eastAsia" w:ascii="宋体" w:hAnsi="宋体" w:eastAsia="宋体" w:cs="宋体"/>
          <w:sz w:val="21"/>
          <w:szCs w:val="22"/>
          <w:highlight w:val="none"/>
          <w:lang w:eastAsia="zh-CN"/>
        </w:rPr>
        <w:t>）</w:t>
      </w:r>
      <w:r>
        <w:rPr>
          <w:rFonts w:hint="eastAsia" w:cs="宋体"/>
          <w:sz w:val="21"/>
          <w:szCs w:val="22"/>
          <w:highlight w:val="none"/>
          <w:lang w:eastAsia="zh-CN"/>
        </w:rPr>
        <w:t>，</w:t>
      </w:r>
      <w:r>
        <w:rPr>
          <w:rFonts w:hint="eastAsia" w:cs="宋体"/>
          <w:sz w:val="21"/>
          <w:szCs w:val="22"/>
          <w:highlight w:val="none"/>
          <w:lang w:val="en-US" w:eastAsia="zh-CN"/>
        </w:rPr>
        <w:t>滑触线安装于C型保护槽内，仅C字开口处连接堆垛机集电臂，起到一定防护作用，滑触线在紧急情况下（如堆垛机安全门打开）会触发断电模式，停止供电</w:t>
      </w:r>
      <w:r>
        <w:rPr>
          <w:rFonts w:hint="eastAsia" w:ascii="宋体" w:hAnsi="宋体" w:eastAsia="宋体" w:cs="宋体"/>
          <w:sz w:val="21"/>
          <w:szCs w:val="22"/>
          <w:highlight w:val="none"/>
          <w:lang w:eastAsia="zh-CN"/>
        </w:rPr>
        <w:t>；</w:t>
      </w:r>
    </w:p>
    <w:p>
      <w:pPr>
        <w:pStyle w:val="40"/>
        <w:ind w:firstLine="485"/>
        <w:jc w:val="center"/>
        <w:rPr>
          <w:rFonts w:hint="eastAsia" w:ascii="宋体" w:hAnsi="宋体" w:eastAsia="宋体" w:cs="宋体"/>
          <w:sz w:val="21"/>
          <w:szCs w:val="22"/>
          <w:highlight w:val="none"/>
          <w:lang w:eastAsia="zh-CN"/>
        </w:rPr>
      </w:pPr>
      <w:r>
        <w:drawing>
          <wp:inline distT="0" distB="0" distL="114300" distR="114300">
            <wp:extent cx="2429510" cy="1499870"/>
            <wp:effectExtent l="0" t="0" r="889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429510" cy="1499870"/>
                    </a:xfrm>
                    <a:prstGeom prst="rect">
                      <a:avLst/>
                    </a:prstGeom>
                    <a:noFill/>
                    <a:ln>
                      <a:noFill/>
                    </a:ln>
                  </pic:spPr>
                </pic:pic>
              </a:graphicData>
            </a:graphic>
          </wp:inline>
        </w:drawing>
      </w:r>
    </w:p>
    <w:p>
      <w:pPr>
        <w:pStyle w:val="40"/>
        <w:ind w:firstLine="485"/>
        <w:rPr>
          <w:rFonts w:hint="eastAsia" w:ascii="宋体" w:hAnsi="宋体" w:eastAsia="宋体" w:cs="宋体"/>
          <w:highlight w:val="none"/>
          <w:lang w:eastAsia="zh-CN"/>
        </w:rPr>
      </w:pPr>
    </w:p>
    <w:p>
      <w:pPr>
        <w:numPr>
          <w:ilvl w:val="2"/>
          <w:numId w:val="0"/>
        </w:numPr>
        <w:spacing w:line="360" w:lineRule="auto"/>
        <w:ind w:left="567" w:leftChars="0" w:hanging="567" w:firstLineChars="0"/>
        <w:outlineLvl w:val="2"/>
        <w:rPr>
          <w:rFonts w:hint="eastAsia" w:ascii="宋体" w:hAnsi="宋体" w:eastAsia="宋体" w:cs="宋体"/>
          <w:sz w:val="22"/>
          <w:lang w:val="en-US" w:eastAsia="zh-CN"/>
        </w:rPr>
      </w:pPr>
      <w:bookmarkStart w:id="49" w:name="_Toc25156948"/>
      <w:bookmarkStart w:id="50" w:name="_Toc82865203"/>
      <w:r>
        <w:rPr>
          <w:rFonts w:hint="eastAsia" w:ascii="宋体" w:hAnsi="宋体" w:eastAsia="宋体" w:cs="宋体"/>
          <w:b w:val="0"/>
          <w:color w:val="000000" w:themeColor="text1"/>
          <w:kern w:val="2"/>
          <w:sz w:val="22"/>
          <w:szCs w:val="22"/>
          <w:lang w:val="en-US" w:eastAsia="zh-CN" w:bidi="ar-SA"/>
          <w14:textFill>
            <w14:solidFill>
              <w14:schemeClr w14:val="tx1"/>
            </w14:solidFill>
          </w14:textFill>
        </w:rPr>
        <w:t>5.4</w:t>
      </w:r>
      <w:r>
        <w:rPr>
          <w:rFonts w:hint="eastAsia" w:ascii="宋体" w:hAnsi="宋体" w:eastAsia="宋体" w:cs="宋体"/>
          <w:sz w:val="22"/>
          <w:lang w:val="en-US" w:eastAsia="zh-CN"/>
        </w:rPr>
        <w:t xml:space="preserve"> 安全保护措施</w:t>
      </w:r>
      <w:bookmarkEnd w:id="45"/>
      <w:bookmarkEnd w:id="46"/>
      <w:bookmarkEnd w:id="49"/>
      <w:bookmarkEnd w:id="50"/>
    </w:p>
    <w:p>
      <w:pPr>
        <w:pStyle w:val="41"/>
        <w:spacing w:before="120" w:after="120"/>
        <w:ind w:right="-50" w:firstLine="485"/>
        <w:rPr>
          <w:rFonts w:hint="eastAsia" w:ascii="宋体" w:hAnsi="宋体" w:eastAsia="宋体" w:cs="宋体"/>
        </w:rPr>
      </w:pPr>
      <w:r>
        <w:rPr>
          <w:rFonts w:hint="eastAsia" w:ascii="宋体" w:hAnsi="宋体" w:eastAsia="宋体" w:cs="宋体"/>
        </w:rPr>
        <w:t>A、 机械安全装置</w:t>
      </w:r>
    </w:p>
    <w:tbl>
      <w:tblPr>
        <w:tblStyle w:val="12"/>
        <w:tblW w:w="894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828"/>
        <w:gridCol w:w="7190"/>
        <w:gridCol w:w="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79" w:hRule="atLeast"/>
          <w:jc w:val="center"/>
        </w:trPr>
        <w:tc>
          <w:tcPr>
            <w:tcW w:w="828" w:type="dxa"/>
            <w:shd w:val="pct25" w:color="000000" w:fill="FFFFFF"/>
            <w:vAlign w:val="center"/>
          </w:tcPr>
          <w:p>
            <w:pPr>
              <w:pStyle w:val="42"/>
              <w:rPr>
                <w:rFonts w:hint="eastAsia" w:ascii="宋体" w:hAnsi="宋体" w:eastAsia="宋体" w:cs="宋体"/>
              </w:rPr>
            </w:pPr>
            <w:r>
              <w:rPr>
                <w:rFonts w:hint="eastAsia" w:ascii="宋体" w:hAnsi="宋体" w:eastAsia="宋体" w:cs="宋体"/>
              </w:rPr>
              <w:t>位置</w:t>
            </w:r>
          </w:p>
        </w:tc>
        <w:tc>
          <w:tcPr>
            <w:tcW w:w="7190" w:type="dxa"/>
            <w:shd w:val="pct25" w:color="000000" w:fill="FFFFFF"/>
            <w:vAlign w:val="center"/>
          </w:tcPr>
          <w:p>
            <w:pPr>
              <w:pStyle w:val="42"/>
              <w:rPr>
                <w:rFonts w:hint="eastAsia" w:ascii="宋体" w:hAnsi="宋体" w:eastAsia="宋体" w:cs="宋体"/>
              </w:rPr>
            </w:pPr>
            <w:r>
              <w:rPr>
                <w:rFonts w:hint="eastAsia" w:ascii="宋体" w:hAnsi="宋体" w:eastAsia="宋体" w:cs="宋体"/>
              </w:rPr>
              <w:t>描述</w:t>
            </w:r>
          </w:p>
        </w:tc>
        <w:tc>
          <w:tcPr>
            <w:tcW w:w="929" w:type="dxa"/>
            <w:shd w:val="pct25" w:color="000000" w:fill="FFFFFF"/>
            <w:vAlign w:val="center"/>
          </w:tcPr>
          <w:p>
            <w:pPr>
              <w:pStyle w:val="42"/>
              <w:rPr>
                <w:rFonts w:hint="eastAsia" w:ascii="宋体" w:hAnsi="宋体" w:eastAsia="宋体" w:cs="宋体"/>
              </w:rPr>
            </w:pPr>
            <w:r>
              <w:rPr>
                <w:rFonts w:hint="eastAsia" w:ascii="宋体" w:hAnsi="宋体" w:eastAsia="宋体" w:cs="宋体"/>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26" w:hRule="atLeast"/>
          <w:jc w:val="center"/>
        </w:trPr>
        <w:tc>
          <w:tcPr>
            <w:tcW w:w="828" w:type="dxa"/>
            <w:vMerge w:val="restart"/>
            <w:vAlign w:val="center"/>
          </w:tcPr>
          <w:p>
            <w:pPr>
              <w:pStyle w:val="42"/>
              <w:rPr>
                <w:rFonts w:hint="eastAsia" w:ascii="宋体" w:hAnsi="宋体" w:eastAsia="宋体" w:cs="宋体"/>
              </w:rPr>
            </w:pPr>
            <w:r>
              <w:rPr>
                <w:rFonts w:hint="eastAsia" w:ascii="宋体" w:hAnsi="宋体" w:eastAsia="宋体" w:cs="宋体"/>
              </w:rPr>
              <w:t>行</w:t>
            </w:r>
          </w:p>
          <w:p>
            <w:pPr>
              <w:pStyle w:val="42"/>
              <w:rPr>
                <w:rFonts w:hint="eastAsia" w:ascii="宋体" w:hAnsi="宋体" w:eastAsia="宋体" w:cs="宋体"/>
              </w:rPr>
            </w:pPr>
            <w:r>
              <w:rPr>
                <w:rFonts w:hint="eastAsia" w:ascii="宋体" w:hAnsi="宋体" w:eastAsia="宋体" w:cs="宋体"/>
              </w:rPr>
              <w:t>走</w:t>
            </w:r>
          </w:p>
        </w:tc>
        <w:tc>
          <w:tcPr>
            <w:tcW w:w="7190" w:type="dxa"/>
            <w:vAlign w:val="center"/>
          </w:tcPr>
          <w:p>
            <w:pPr>
              <w:pStyle w:val="42"/>
              <w:rPr>
                <w:rFonts w:hint="eastAsia" w:ascii="宋体" w:hAnsi="宋体" w:eastAsia="宋体" w:cs="宋体"/>
              </w:rPr>
            </w:pPr>
            <w:r>
              <w:rPr>
                <w:rFonts w:hint="eastAsia" w:ascii="宋体" w:hAnsi="宋体" w:eastAsia="宋体" w:cs="宋体"/>
              </w:rPr>
              <w:t>在上、下轨道前后两端的尽头有缓冲器防止失速冲撞</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81"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在上下轨道两侧有有轨巷道堆垛机的导轮防止有轨巷道堆垛机出轨</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64" w:hRule="atLeast"/>
          <w:jc w:val="center"/>
        </w:trPr>
        <w:tc>
          <w:tcPr>
            <w:tcW w:w="828" w:type="dxa"/>
            <w:vMerge w:val="restart"/>
            <w:vAlign w:val="center"/>
          </w:tcPr>
          <w:p>
            <w:pPr>
              <w:pStyle w:val="42"/>
              <w:rPr>
                <w:rFonts w:hint="eastAsia" w:ascii="宋体" w:hAnsi="宋体" w:eastAsia="宋体" w:cs="宋体"/>
              </w:rPr>
            </w:pPr>
            <w:r>
              <w:rPr>
                <w:rFonts w:hint="eastAsia" w:ascii="宋体" w:hAnsi="宋体" w:eastAsia="宋体" w:cs="宋体"/>
              </w:rPr>
              <w:t>升</w:t>
            </w:r>
          </w:p>
          <w:p>
            <w:pPr>
              <w:pStyle w:val="42"/>
              <w:rPr>
                <w:rFonts w:hint="eastAsia" w:ascii="宋体" w:hAnsi="宋体" w:eastAsia="宋体" w:cs="宋体"/>
              </w:rPr>
            </w:pPr>
            <w:r>
              <w:rPr>
                <w:rFonts w:hint="eastAsia" w:ascii="宋体" w:hAnsi="宋体" w:eastAsia="宋体" w:cs="宋体"/>
              </w:rPr>
              <w:t>降</w:t>
            </w:r>
          </w:p>
        </w:tc>
        <w:tc>
          <w:tcPr>
            <w:tcW w:w="7190" w:type="dxa"/>
            <w:vAlign w:val="center"/>
          </w:tcPr>
          <w:p>
            <w:pPr>
              <w:pStyle w:val="42"/>
              <w:rPr>
                <w:rFonts w:hint="eastAsia" w:ascii="宋体" w:hAnsi="宋体" w:eastAsia="宋体" w:cs="宋体"/>
              </w:rPr>
            </w:pPr>
            <w:r>
              <w:rPr>
                <w:rFonts w:hint="eastAsia" w:ascii="宋体" w:hAnsi="宋体" w:eastAsia="宋体" w:cs="宋体"/>
              </w:rPr>
              <w:t>上、下横梁有橡胶缓冲器防止升降台意外撞击</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81"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紧急制动装置防止钢丝绳松断后升降台失速下坠</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81"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紧停刹车可以防止升降台超出120%的速度运行</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70" w:hRule="atLeast"/>
          <w:jc w:val="center"/>
        </w:trPr>
        <w:tc>
          <w:tcPr>
            <w:tcW w:w="828" w:type="dxa"/>
            <w:vMerge w:val="restart"/>
            <w:vAlign w:val="center"/>
          </w:tcPr>
          <w:p>
            <w:pPr>
              <w:pStyle w:val="42"/>
              <w:rPr>
                <w:rFonts w:hint="eastAsia" w:ascii="宋体" w:hAnsi="宋体" w:eastAsia="宋体" w:cs="宋体"/>
              </w:rPr>
            </w:pPr>
            <w:r>
              <w:rPr>
                <w:rFonts w:hint="eastAsia" w:ascii="宋体" w:hAnsi="宋体" w:eastAsia="宋体" w:cs="宋体"/>
              </w:rPr>
              <w:t>叉</w:t>
            </w:r>
          </w:p>
          <w:p>
            <w:pPr>
              <w:pStyle w:val="42"/>
              <w:rPr>
                <w:rFonts w:hint="eastAsia" w:ascii="宋体" w:hAnsi="宋体" w:eastAsia="宋体" w:cs="宋体"/>
              </w:rPr>
            </w:pPr>
            <w:r>
              <w:rPr>
                <w:rFonts w:hint="eastAsia" w:ascii="宋体" w:hAnsi="宋体" w:eastAsia="宋体" w:cs="宋体"/>
              </w:rPr>
              <w:t>取</w:t>
            </w:r>
          </w:p>
        </w:tc>
        <w:tc>
          <w:tcPr>
            <w:tcW w:w="7190" w:type="dxa"/>
            <w:vAlign w:val="center"/>
          </w:tcPr>
          <w:p>
            <w:pPr>
              <w:pStyle w:val="42"/>
              <w:rPr>
                <w:rFonts w:hint="eastAsia" w:ascii="宋体" w:hAnsi="宋体" w:eastAsia="宋体" w:cs="宋体"/>
              </w:rPr>
            </w:pPr>
            <w:r>
              <w:rPr>
                <w:rFonts w:hint="eastAsia" w:ascii="宋体" w:hAnsi="宋体" w:eastAsia="宋体" w:cs="宋体"/>
              </w:rPr>
              <w:t>在叉臂的端部装有止挡器防止断链后叉臂滑出</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81"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安全制动装置可防止货叉超行程</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33"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货位检查装置防止货叉在前进方向有物时伸出</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73" w:hRule="atLeast"/>
          <w:jc w:val="center"/>
        </w:trPr>
        <w:tc>
          <w:tcPr>
            <w:tcW w:w="828" w:type="dxa"/>
            <w:vMerge w:val="restart"/>
            <w:vAlign w:val="center"/>
          </w:tcPr>
          <w:p>
            <w:pPr>
              <w:pStyle w:val="42"/>
              <w:rPr>
                <w:rFonts w:hint="eastAsia" w:ascii="宋体" w:hAnsi="宋体" w:eastAsia="宋体" w:cs="宋体"/>
              </w:rPr>
            </w:pPr>
            <w:r>
              <w:rPr>
                <w:rFonts w:hint="eastAsia" w:ascii="宋体" w:hAnsi="宋体" w:eastAsia="宋体" w:cs="宋体"/>
              </w:rPr>
              <w:t>其</w:t>
            </w:r>
          </w:p>
          <w:p>
            <w:pPr>
              <w:pStyle w:val="42"/>
              <w:rPr>
                <w:rFonts w:hint="eastAsia" w:ascii="宋体" w:hAnsi="宋体" w:eastAsia="宋体" w:cs="宋体"/>
              </w:rPr>
            </w:pPr>
            <w:r>
              <w:rPr>
                <w:rFonts w:hint="eastAsia" w:ascii="宋体" w:hAnsi="宋体" w:eastAsia="宋体" w:cs="宋体"/>
              </w:rPr>
              <w:t>他</w:t>
            </w:r>
          </w:p>
        </w:tc>
        <w:tc>
          <w:tcPr>
            <w:tcW w:w="7190" w:type="dxa"/>
            <w:vAlign w:val="center"/>
          </w:tcPr>
          <w:p>
            <w:pPr>
              <w:pStyle w:val="42"/>
              <w:rPr>
                <w:rFonts w:hint="eastAsia" w:ascii="宋体" w:hAnsi="宋体" w:eastAsia="宋体" w:cs="宋体"/>
              </w:rPr>
            </w:pPr>
            <w:r>
              <w:rPr>
                <w:rFonts w:hint="eastAsia" w:ascii="宋体" w:hAnsi="宋体" w:eastAsia="宋体" w:cs="宋体"/>
              </w:rPr>
              <w:t>载货尺寸的检测装置防止装载外型不合格的货物</w:t>
            </w:r>
          </w:p>
        </w:tc>
        <w:tc>
          <w:tcPr>
            <w:tcW w:w="929"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81" w:hRule="atLeast"/>
          <w:jc w:val="center"/>
        </w:trPr>
        <w:tc>
          <w:tcPr>
            <w:tcW w:w="828" w:type="dxa"/>
            <w:vMerge w:val="continue"/>
            <w:vAlign w:val="center"/>
          </w:tcPr>
          <w:p>
            <w:pPr>
              <w:pStyle w:val="42"/>
              <w:rPr>
                <w:rFonts w:hint="eastAsia" w:ascii="宋体" w:hAnsi="宋体" w:eastAsia="宋体" w:cs="宋体"/>
              </w:rPr>
            </w:pPr>
          </w:p>
        </w:tc>
        <w:tc>
          <w:tcPr>
            <w:tcW w:w="7190" w:type="dxa"/>
            <w:vAlign w:val="center"/>
          </w:tcPr>
          <w:p>
            <w:pPr>
              <w:pStyle w:val="42"/>
              <w:rPr>
                <w:rFonts w:hint="eastAsia" w:ascii="宋体" w:hAnsi="宋体" w:eastAsia="宋体" w:cs="宋体"/>
              </w:rPr>
            </w:pPr>
            <w:r>
              <w:rPr>
                <w:rFonts w:hint="eastAsia" w:ascii="宋体" w:hAnsi="宋体" w:eastAsia="宋体" w:cs="宋体"/>
              </w:rPr>
              <w:t>设有安装/维修用的安全梯</w:t>
            </w:r>
          </w:p>
        </w:tc>
        <w:tc>
          <w:tcPr>
            <w:tcW w:w="929" w:type="dxa"/>
            <w:vAlign w:val="center"/>
          </w:tcPr>
          <w:p>
            <w:pPr>
              <w:pStyle w:val="42"/>
              <w:rPr>
                <w:rFonts w:hint="eastAsia" w:ascii="宋体" w:hAnsi="宋体" w:eastAsia="宋体" w:cs="宋体"/>
              </w:rPr>
            </w:pPr>
          </w:p>
        </w:tc>
      </w:tr>
    </w:tbl>
    <w:p>
      <w:pPr>
        <w:pStyle w:val="41"/>
        <w:spacing w:before="120" w:after="120"/>
        <w:ind w:right="-50" w:firstLine="485"/>
        <w:rPr>
          <w:rFonts w:hint="eastAsia" w:ascii="宋体" w:hAnsi="宋体" w:eastAsia="宋体" w:cs="宋体"/>
        </w:rPr>
      </w:pPr>
      <w:r>
        <w:rPr>
          <w:rFonts w:hint="eastAsia" w:ascii="宋体" w:hAnsi="宋体" w:eastAsia="宋体" w:cs="宋体"/>
        </w:rPr>
        <w:t>B、控制安全措施</w:t>
      </w:r>
    </w:p>
    <w:tbl>
      <w:tblPr>
        <w:tblStyle w:val="12"/>
        <w:tblW w:w="896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901"/>
        <w:gridCol w:w="7218"/>
        <w:gridCol w:w="8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7" w:hRule="atLeast"/>
          <w:jc w:val="center"/>
        </w:trPr>
        <w:tc>
          <w:tcPr>
            <w:tcW w:w="901" w:type="dxa"/>
            <w:vAlign w:val="center"/>
          </w:tcPr>
          <w:p>
            <w:pPr>
              <w:pStyle w:val="42"/>
              <w:rPr>
                <w:rFonts w:hint="eastAsia" w:ascii="宋体" w:hAnsi="宋体" w:eastAsia="宋体" w:cs="宋体"/>
              </w:rPr>
            </w:pPr>
            <w:r>
              <w:rPr>
                <w:rFonts w:hint="eastAsia" w:ascii="宋体" w:hAnsi="宋体" w:eastAsia="宋体" w:cs="宋体"/>
              </w:rPr>
              <w:t>位置</w:t>
            </w:r>
          </w:p>
        </w:tc>
        <w:tc>
          <w:tcPr>
            <w:tcW w:w="7218" w:type="dxa"/>
            <w:vAlign w:val="center"/>
          </w:tcPr>
          <w:p>
            <w:pPr>
              <w:pStyle w:val="42"/>
              <w:rPr>
                <w:rFonts w:hint="eastAsia" w:ascii="宋体" w:hAnsi="宋体" w:eastAsia="宋体" w:cs="宋体"/>
              </w:rPr>
            </w:pPr>
            <w:r>
              <w:rPr>
                <w:rFonts w:hint="eastAsia" w:ascii="宋体" w:hAnsi="宋体" w:eastAsia="宋体" w:cs="宋体"/>
              </w:rPr>
              <w:t>描述</w:t>
            </w:r>
          </w:p>
        </w:tc>
        <w:tc>
          <w:tcPr>
            <w:tcW w:w="842" w:type="dxa"/>
            <w:vAlign w:val="center"/>
          </w:tcPr>
          <w:p>
            <w:pPr>
              <w:pStyle w:val="42"/>
              <w:rPr>
                <w:rFonts w:hint="eastAsia" w:ascii="宋体" w:hAnsi="宋体" w:eastAsia="宋体" w:cs="宋体"/>
              </w:rPr>
            </w:pPr>
            <w:r>
              <w:rPr>
                <w:rFonts w:hint="eastAsia" w:ascii="宋体" w:hAnsi="宋体" w:eastAsia="宋体" w:cs="宋体"/>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197" w:hRule="atLeast"/>
          <w:jc w:val="center"/>
        </w:trPr>
        <w:tc>
          <w:tcPr>
            <w:tcW w:w="901" w:type="dxa"/>
            <w:vMerge w:val="restart"/>
            <w:vAlign w:val="center"/>
          </w:tcPr>
          <w:p>
            <w:pPr>
              <w:pStyle w:val="42"/>
              <w:rPr>
                <w:rFonts w:hint="eastAsia" w:ascii="宋体" w:hAnsi="宋体" w:eastAsia="宋体" w:cs="宋体"/>
              </w:rPr>
            </w:pPr>
            <w:r>
              <w:rPr>
                <w:rFonts w:hint="eastAsia" w:ascii="宋体" w:hAnsi="宋体" w:eastAsia="宋体" w:cs="宋体"/>
              </w:rPr>
              <w:t>走</w:t>
            </w:r>
          </w:p>
          <w:p>
            <w:pPr>
              <w:pStyle w:val="42"/>
              <w:rPr>
                <w:rFonts w:hint="eastAsia" w:ascii="宋体" w:hAnsi="宋体" w:eastAsia="宋体" w:cs="宋体"/>
              </w:rPr>
            </w:pPr>
            <w:r>
              <w:rPr>
                <w:rFonts w:hint="eastAsia" w:ascii="宋体" w:hAnsi="宋体" w:eastAsia="宋体" w:cs="宋体"/>
              </w:rPr>
              <w:t>行</w:t>
            </w:r>
          </w:p>
        </w:tc>
        <w:tc>
          <w:tcPr>
            <w:tcW w:w="7218" w:type="dxa"/>
            <w:vAlign w:val="center"/>
          </w:tcPr>
          <w:p>
            <w:pPr>
              <w:pStyle w:val="42"/>
              <w:rPr>
                <w:rFonts w:hint="eastAsia" w:ascii="宋体" w:hAnsi="宋体" w:eastAsia="宋体" w:cs="宋体"/>
              </w:rPr>
            </w:pPr>
            <w:r>
              <w:rPr>
                <w:rFonts w:hint="eastAsia" w:ascii="宋体" w:hAnsi="宋体" w:eastAsia="宋体" w:cs="宋体"/>
              </w:rPr>
              <w:t>高速-中速切换装置</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中速-低速切换装置</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在下轨道的前后两端装有紧急停止开关</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走行计数器防止有轨巷道堆垛机越过指定的货位</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22"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时间检测器保证有轨巷道堆垛机在规定的时间完成作业</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7" w:hRule="atLeast"/>
          <w:jc w:val="center"/>
        </w:trPr>
        <w:tc>
          <w:tcPr>
            <w:tcW w:w="901" w:type="dxa"/>
            <w:vMerge w:val="restart"/>
            <w:vAlign w:val="center"/>
          </w:tcPr>
          <w:p>
            <w:pPr>
              <w:pStyle w:val="42"/>
              <w:rPr>
                <w:rFonts w:hint="eastAsia" w:ascii="宋体" w:hAnsi="宋体" w:eastAsia="宋体" w:cs="宋体"/>
              </w:rPr>
            </w:pPr>
            <w:r>
              <w:rPr>
                <w:rFonts w:hint="eastAsia" w:ascii="宋体" w:hAnsi="宋体" w:eastAsia="宋体" w:cs="宋体"/>
              </w:rPr>
              <w:t>升</w:t>
            </w:r>
          </w:p>
          <w:p>
            <w:pPr>
              <w:pStyle w:val="42"/>
              <w:rPr>
                <w:rFonts w:hint="eastAsia" w:ascii="宋体" w:hAnsi="宋体" w:eastAsia="宋体" w:cs="宋体"/>
              </w:rPr>
            </w:pPr>
            <w:r>
              <w:rPr>
                <w:rFonts w:hint="eastAsia" w:ascii="宋体" w:hAnsi="宋体" w:eastAsia="宋体" w:cs="宋体"/>
              </w:rPr>
              <w:t>降</w:t>
            </w:r>
          </w:p>
        </w:tc>
        <w:tc>
          <w:tcPr>
            <w:tcW w:w="7218" w:type="dxa"/>
            <w:vAlign w:val="center"/>
          </w:tcPr>
          <w:p>
            <w:pPr>
              <w:pStyle w:val="42"/>
              <w:rPr>
                <w:rFonts w:hint="eastAsia" w:ascii="宋体" w:hAnsi="宋体" w:eastAsia="宋体" w:cs="宋体"/>
              </w:rPr>
            </w:pPr>
            <w:r>
              <w:rPr>
                <w:rFonts w:hint="eastAsia" w:ascii="宋体" w:hAnsi="宋体" w:eastAsia="宋体" w:cs="宋体"/>
              </w:rPr>
              <w:t>在立柱的上下侧装有速度切换装置，使有轨巷道堆垛机从高速切换到低速</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设有钢丝绳松断检测装置检测钢丝绳有无松、断</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上下端部装有紧急停止开关</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07" w:hRule="atLeast"/>
          <w:jc w:val="center"/>
        </w:trPr>
        <w:tc>
          <w:tcPr>
            <w:tcW w:w="901" w:type="dxa"/>
            <w:vMerge w:val="restart"/>
            <w:vAlign w:val="center"/>
          </w:tcPr>
          <w:p>
            <w:pPr>
              <w:pStyle w:val="42"/>
              <w:rPr>
                <w:rFonts w:hint="eastAsia" w:ascii="宋体" w:hAnsi="宋体" w:eastAsia="宋体" w:cs="宋体"/>
              </w:rPr>
            </w:pPr>
            <w:r>
              <w:rPr>
                <w:rFonts w:hint="eastAsia" w:ascii="宋体" w:hAnsi="宋体" w:eastAsia="宋体" w:cs="宋体"/>
              </w:rPr>
              <w:t>叉</w:t>
            </w:r>
          </w:p>
          <w:p>
            <w:pPr>
              <w:pStyle w:val="42"/>
              <w:rPr>
                <w:rFonts w:hint="eastAsia" w:ascii="宋体" w:hAnsi="宋体" w:eastAsia="宋体" w:cs="宋体"/>
              </w:rPr>
            </w:pPr>
            <w:r>
              <w:rPr>
                <w:rFonts w:hint="eastAsia" w:ascii="宋体" w:hAnsi="宋体" w:eastAsia="宋体" w:cs="宋体"/>
              </w:rPr>
              <w:t>取</w:t>
            </w:r>
          </w:p>
        </w:tc>
        <w:tc>
          <w:tcPr>
            <w:tcW w:w="7218" w:type="dxa"/>
            <w:vAlign w:val="center"/>
          </w:tcPr>
          <w:p>
            <w:pPr>
              <w:pStyle w:val="42"/>
              <w:rPr>
                <w:rFonts w:hint="eastAsia" w:ascii="宋体" w:hAnsi="宋体" w:eastAsia="宋体" w:cs="宋体"/>
              </w:rPr>
            </w:pPr>
            <w:r>
              <w:rPr>
                <w:rFonts w:hint="eastAsia" w:ascii="宋体" w:hAnsi="宋体" w:eastAsia="宋体" w:cs="宋体"/>
              </w:rPr>
              <w:t>时间检测器可探测并控制货叉在指定的时间内没有超行程或未到行程</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中位检测器防止货叉不在中位时，有轨巷道堆垛机不能运行</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17"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升降台上的货物检测器防止在货叉上有货的时候再去取货</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30" w:hRule="atLeast"/>
          <w:jc w:val="center"/>
        </w:trPr>
        <w:tc>
          <w:tcPr>
            <w:tcW w:w="901" w:type="dxa"/>
            <w:vMerge w:val="continue"/>
            <w:vAlign w:val="center"/>
          </w:tcPr>
          <w:p>
            <w:pPr>
              <w:pStyle w:val="42"/>
              <w:rPr>
                <w:rFonts w:hint="eastAsia" w:ascii="宋体" w:hAnsi="宋体" w:eastAsia="宋体" w:cs="宋体"/>
              </w:rPr>
            </w:pPr>
          </w:p>
        </w:tc>
        <w:tc>
          <w:tcPr>
            <w:tcW w:w="7218" w:type="dxa"/>
            <w:vAlign w:val="center"/>
          </w:tcPr>
          <w:p>
            <w:pPr>
              <w:pStyle w:val="42"/>
              <w:rPr>
                <w:rFonts w:hint="eastAsia" w:ascii="宋体" w:hAnsi="宋体" w:eastAsia="宋体" w:cs="宋体"/>
              </w:rPr>
            </w:pPr>
            <w:r>
              <w:rPr>
                <w:rFonts w:hint="eastAsia" w:ascii="宋体" w:hAnsi="宋体" w:eastAsia="宋体" w:cs="宋体"/>
              </w:rPr>
              <w:t>行程开关防止货叉超行程地动作</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405" w:hRule="atLeast"/>
          <w:jc w:val="center"/>
        </w:trPr>
        <w:tc>
          <w:tcPr>
            <w:tcW w:w="901" w:type="dxa"/>
            <w:vAlign w:val="center"/>
          </w:tcPr>
          <w:p>
            <w:pPr>
              <w:pStyle w:val="42"/>
              <w:rPr>
                <w:rFonts w:hint="eastAsia" w:ascii="宋体" w:hAnsi="宋体" w:eastAsia="宋体" w:cs="宋体"/>
              </w:rPr>
            </w:pPr>
            <w:r>
              <w:rPr>
                <w:rFonts w:hint="eastAsia" w:ascii="宋体" w:hAnsi="宋体" w:eastAsia="宋体" w:cs="宋体"/>
              </w:rPr>
              <w:t>急停按钮</w:t>
            </w:r>
          </w:p>
        </w:tc>
        <w:tc>
          <w:tcPr>
            <w:tcW w:w="7218" w:type="dxa"/>
            <w:vAlign w:val="center"/>
          </w:tcPr>
          <w:p>
            <w:pPr>
              <w:pStyle w:val="42"/>
              <w:rPr>
                <w:rFonts w:hint="eastAsia" w:ascii="宋体" w:hAnsi="宋体" w:eastAsia="宋体" w:cs="宋体"/>
              </w:rPr>
            </w:pPr>
            <w:r>
              <w:rPr>
                <w:rFonts w:hint="eastAsia" w:ascii="宋体" w:hAnsi="宋体" w:eastAsia="宋体" w:cs="宋体"/>
              </w:rPr>
              <w:t>设在有轨巷道堆垛机的控制盘上.当按下该按钮，有轨巷道堆垛机停止一切运动，直至该按钮被释放</w:t>
            </w:r>
          </w:p>
        </w:tc>
        <w:tc>
          <w:tcPr>
            <w:tcW w:w="842" w:type="dxa"/>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373" w:hRule="atLeast"/>
          <w:jc w:val="center"/>
        </w:trPr>
        <w:tc>
          <w:tcPr>
            <w:tcW w:w="901" w:type="dxa"/>
            <w:vMerge w:val="restart"/>
            <w:tcBorders>
              <w:bottom w:val="single" w:color="auto" w:sz="6" w:space="0"/>
            </w:tcBorders>
            <w:vAlign w:val="center"/>
          </w:tcPr>
          <w:p>
            <w:pPr>
              <w:pStyle w:val="42"/>
              <w:rPr>
                <w:rFonts w:hint="eastAsia" w:ascii="宋体" w:hAnsi="宋体" w:eastAsia="宋体" w:cs="宋体"/>
              </w:rPr>
            </w:pPr>
            <w:r>
              <w:rPr>
                <w:rFonts w:hint="eastAsia" w:ascii="宋体" w:hAnsi="宋体" w:eastAsia="宋体" w:cs="宋体"/>
              </w:rPr>
              <w:t>其</w:t>
            </w:r>
          </w:p>
          <w:p>
            <w:pPr>
              <w:pStyle w:val="42"/>
              <w:rPr>
                <w:rFonts w:hint="eastAsia" w:ascii="宋体" w:hAnsi="宋体" w:eastAsia="宋体" w:cs="宋体"/>
              </w:rPr>
            </w:pPr>
            <w:r>
              <w:rPr>
                <w:rFonts w:hint="eastAsia" w:ascii="宋体" w:hAnsi="宋体" w:eastAsia="宋体" w:cs="宋体"/>
              </w:rPr>
              <w:t>它</w:t>
            </w:r>
          </w:p>
        </w:tc>
        <w:tc>
          <w:tcPr>
            <w:tcW w:w="7218" w:type="dxa"/>
            <w:tcBorders>
              <w:bottom w:val="single" w:color="auto" w:sz="6" w:space="0"/>
            </w:tcBorders>
            <w:vAlign w:val="center"/>
          </w:tcPr>
          <w:p>
            <w:pPr>
              <w:pStyle w:val="42"/>
              <w:rPr>
                <w:rFonts w:hint="eastAsia" w:ascii="宋体" w:hAnsi="宋体" w:eastAsia="宋体" w:cs="宋体"/>
              </w:rPr>
            </w:pPr>
            <w:r>
              <w:rPr>
                <w:rFonts w:hint="eastAsia" w:ascii="宋体" w:hAnsi="宋体" w:eastAsia="宋体" w:cs="宋体"/>
              </w:rPr>
              <w:t>用红外检测开关动态检测载货尺寸是否合格</w:t>
            </w:r>
          </w:p>
        </w:tc>
        <w:tc>
          <w:tcPr>
            <w:tcW w:w="842" w:type="dxa"/>
            <w:tcBorders>
              <w:bottom w:val="single" w:color="auto" w:sz="6" w:space="0"/>
            </w:tcBorders>
            <w:vAlign w:val="center"/>
          </w:tcPr>
          <w:p>
            <w:pPr>
              <w:pStyle w:val="42"/>
              <w:rPr>
                <w:rFonts w:hint="eastAsia" w:ascii="宋体" w:hAnsi="宋体" w:eastAsia="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99" w:type="dxa"/>
            <w:bottom w:w="0" w:type="dxa"/>
            <w:right w:w="99" w:type="dxa"/>
          </w:tblCellMar>
        </w:tblPrEx>
        <w:trPr>
          <w:cantSplit/>
          <w:trHeight w:val="231" w:hRule="atLeast"/>
          <w:jc w:val="center"/>
        </w:trPr>
        <w:tc>
          <w:tcPr>
            <w:tcW w:w="901" w:type="dxa"/>
            <w:vMerge w:val="continue"/>
            <w:tcBorders>
              <w:bottom w:val="single" w:color="auto" w:sz="6" w:space="0"/>
            </w:tcBorders>
            <w:vAlign w:val="center"/>
          </w:tcPr>
          <w:p>
            <w:pPr>
              <w:pStyle w:val="42"/>
              <w:rPr>
                <w:rFonts w:hint="eastAsia" w:ascii="宋体" w:hAnsi="宋体" w:eastAsia="宋体" w:cs="宋体"/>
              </w:rPr>
            </w:pPr>
          </w:p>
        </w:tc>
        <w:tc>
          <w:tcPr>
            <w:tcW w:w="7218" w:type="dxa"/>
            <w:tcBorders>
              <w:bottom w:val="single" w:color="auto" w:sz="6" w:space="0"/>
            </w:tcBorders>
            <w:vAlign w:val="center"/>
          </w:tcPr>
          <w:p>
            <w:pPr>
              <w:pStyle w:val="42"/>
              <w:rPr>
                <w:rFonts w:hint="eastAsia" w:ascii="宋体" w:hAnsi="宋体" w:eastAsia="宋体" w:cs="宋体"/>
              </w:rPr>
            </w:pPr>
            <w:r>
              <w:rPr>
                <w:rFonts w:hint="eastAsia" w:ascii="宋体" w:hAnsi="宋体" w:eastAsia="宋体" w:cs="宋体"/>
              </w:rPr>
              <w:t>检测货位里面是否有货，防止双重入库</w:t>
            </w:r>
          </w:p>
        </w:tc>
        <w:tc>
          <w:tcPr>
            <w:tcW w:w="842" w:type="dxa"/>
            <w:tcBorders>
              <w:bottom w:val="single" w:color="auto" w:sz="6" w:space="0"/>
            </w:tcBorders>
            <w:vAlign w:val="center"/>
          </w:tcPr>
          <w:p>
            <w:pPr>
              <w:pStyle w:val="42"/>
              <w:rPr>
                <w:rFonts w:hint="eastAsia" w:ascii="宋体" w:hAnsi="宋体" w:eastAsia="宋体" w:cs="宋体"/>
              </w:rPr>
            </w:pPr>
          </w:p>
        </w:tc>
      </w:tr>
      <w:bookmarkEnd w:id="36"/>
    </w:tbl>
    <w:p>
      <w:pPr>
        <w:spacing w:line="247" w:lineRule="auto"/>
        <w:rPr>
          <w:rFonts w:hint="eastAsia" w:ascii="宋体" w:hAnsi="宋体" w:eastAsia="宋体" w:cs="宋体"/>
          <w:sz w:val="24"/>
          <w:szCs w:val="24"/>
          <w:lang w:eastAsia="zh-CN"/>
        </w:rPr>
      </w:pPr>
    </w:p>
    <w:p>
      <w:pPr>
        <w:pStyle w:val="2"/>
        <w:numPr>
          <w:ilvl w:val="1"/>
          <w:numId w:val="0"/>
        </w:numPr>
        <w:tabs>
          <w:tab w:val="clear" w:pos="360"/>
        </w:tabs>
        <w:ind w:left="312" w:leftChars="0" w:hanging="72" w:firstLineChars="0"/>
        <w:outlineLvl w:val="0"/>
        <w:rPr>
          <w:rFonts w:hint="eastAsia" w:ascii="宋体" w:hAnsi="宋体" w:eastAsia="宋体" w:cs="宋体"/>
          <w:sz w:val="24"/>
          <w:szCs w:val="24"/>
        </w:rPr>
      </w:pPr>
      <w:bookmarkStart w:id="51" w:name="_Toc122953806"/>
      <w:r>
        <w:rPr>
          <w:rFonts w:hint="eastAsia" w:ascii="宋体" w:hAnsi="宋体" w:eastAsia="宋体" w:cs="宋体"/>
          <w:b/>
          <w:caps/>
          <w:kern w:val="0"/>
          <w:sz w:val="24"/>
          <w:szCs w:val="24"/>
          <w:lang w:val="en-US" w:eastAsia="zh-CN" w:bidi="ar-SA"/>
        </w:rPr>
        <w:t>6、</w:t>
      </w:r>
      <w:r>
        <w:rPr>
          <w:rFonts w:hint="eastAsia" w:ascii="宋体" w:hAnsi="宋体" w:eastAsia="宋体" w:cs="宋体"/>
          <w:sz w:val="24"/>
          <w:szCs w:val="24"/>
        </w:rPr>
        <w:t>其他辅助设备</w:t>
      </w:r>
      <w:bookmarkEnd w:id="51"/>
    </w:p>
    <w:p>
      <w:pPr>
        <w:tabs>
          <w:tab w:val="left" w:pos="1460"/>
        </w:tabs>
        <w:spacing w:before="122"/>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入库导向装置</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出入库支架</w:t>
      </w:r>
      <w:r>
        <w:rPr>
          <w:rFonts w:hint="eastAsia" w:ascii="宋体" w:hAnsi="宋体" w:eastAsia="宋体" w:cs="宋体"/>
          <w:color w:val="auto"/>
          <w:sz w:val="24"/>
          <w:lang w:eastAsia="zh-CN"/>
        </w:rPr>
        <w:t>）</w:t>
      </w:r>
    </w:p>
    <w:p>
      <w:pPr>
        <w:pStyle w:val="6"/>
        <w:spacing w:before="11"/>
        <w:ind w:left="0" w:right="341" w:firstLine="460" w:firstLineChars="200"/>
        <w:rPr>
          <w:rFonts w:hint="eastAsia" w:ascii="宋体" w:hAnsi="宋体" w:eastAsia="宋体" w:cs="宋体"/>
          <w:color w:val="auto"/>
          <w:lang w:eastAsia="zh-CN"/>
        </w:rPr>
      </w:pPr>
      <w:r>
        <w:rPr>
          <w:rFonts w:hint="eastAsia" w:ascii="宋体" w:hAnsi="宋体" w:eastAsia="宋体" w:cs="宋体"/>
          <w:color w:val="auto"/>
          <w:spacing w:val="-5"/>
          <w:lang w:eastAsia="zh-CN"/>
        </w:rPr>
        <w:t>放货端在垂直方向有喇叭口形式导向装置，采用导向板，可</w:t>
      </w:r>
      <w:r>
        <w:rPr>
          <w:rFonts w:hint="eastAsia" w:ascii="宋体" w:hAnsi="宋体" w:eastAsia="宋体" w:cs="宋体"/>
          <w:color w:val="auto"/>
          <w:spacing w:val="-5"/>
          <w:lang w:val="en-US" w:eastAsia="zh-CN"/>
        </w:rPr>
        <w:t>防止AGV</w:t>
      </w:r>
      <w:r>
        <w:rPr>
          <w:rFonts w:hint="eastAsia" w:ascii="宋体" w:hAnsi="宋体" w:eastAsia="宋体" w:cs="宋体"/>
          <w:color w:val="auto"/>
          <w:spacing w:val="-5"/>
          <w:lang w:eastAsia="zh-CN"/>
        </w:rPr>
        <w:t>放偏货物。</w:t>
      </w:r>
    </w:p>
    <w:p>
      <w:pPr>
        <w:tabs>
          <w:tab w:val="left" w:pos="1460"/>
        </w:tabs>
        <w:spacing w:before="122"/>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eastAsia="zh-CN"/>
        </w:rPr>
        <w:t>入库检测装置</w:t>
      </w:r>
    </w:p>
    <w:p>
      <w:pPr>
        <w:pStyle w:val="6"/>
        <w:spacing w:before="9"/>
        <w:ind w:left="0" w:right="221" w:firstLine="440"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10"/>
          <w:lang w:eastAsia="zh-CN"/>
        </w:rPr>
        <w:t>外形尺寸检测采用光电非接触式，能够实时的测到托盘货物是否超长、超宽、超高的情况， 并有效报警，保证入库单元外形尺寸合格。</w:t>
      </w:r>
    </w:p>
    <w:p>
      <w:pPr>
        <w:spacing w:line="247"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以上为需乙方提供技术支持以保证货物可稳定、持续出入库。</w:t>
      </w:r>
    </w:p>
    <w:p>
      <w:pPr>
        <w:spacing w:line="247" w:lineRule="auto"/>
        <w:ind w:firstLine="480" w:firstLineChars="200"/>
        <w:rPr>
          <w:rFonts w:hint="eastAsia" w:ascii="宋体" w:hAnsi="宋体" w:eastAsia="宋体" w:cs="宋体"/>
          <w:color w:val="FF0000"/>
          <w:sz w:val="24"/>
          <w:szCs w:val="24"/>
          <w:lang w:val="en-US" w:eastAsia="zh-CN"/>
        </w:rPr>
      </w:pPr>
    </w:p>
    <w:p>
      <w:pPr>
        <w:keepNext w:val="0"/>
        <w:keepLines w:val="0"/>
        <w:pageBreakBefore/>
        <w:widowControl w:val="0"/>
        <w:numPr>
          <w:ilvl w:val="0"/>
          <w:numId w:val="6"/>
        </w:numPr>
        <w:kinsoku/>
        <w:wordWrap/>
        <w:overflowPunct/>
        <w:topLinePunct w:val="0"/>
        <w:autoSpaceDE/>
        <w:autoSpaceDN/>
        <w:bidi w:val="0"/>
        <w:adjustRightInd/>
        <w:snapToGrid/>
        <w:spacing w:line="248" w:lineRule="auto"/>
        <w:ind w:firstLine="241" w:firstLineChars="100"/>
        <w:textAlignment w:val="auto"/>
        <w:outlineLvl w:val="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货架</w:t>
      </w:r>
    </w:p>
    <w:p>
      <w:pPr>
        <w:numPr>
          <w:ilvl w:val="0"/>
          <w:numId w:val="0"/>
        </w:numPr>
        <w:spacing w:line="247" w:lineRule="auto"/>
        <w:ind w:firstLine="240" w:firstLineChars="100"/>
        <w:outlineLvl w:val="1"/>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7.1参数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1"/>
        <w:gridCol w:w="5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项目</w:t>
            </w:r>
          </w:p>
        </w:tc>
        <w:tc>
          <w:tcPr>
            <w:tcW w:w="5796"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货架形式</w:t>
            </w:r>
          </w:p>
        </w:tc>
        <w:tc>
          <w:tcPr>
            <w:tcW w:w="5796" w:type="dxa"/>
          </w:tcPr>
          <w:p>
            <w:pPr>
              <w:pStyle w:val="6"/>
              <w:adjustRightInd w:val="0"/>
              <w:snapToGrid w:val="0"/>
              <w:spacing w:line="264" w:lineRule="auto"/>
              <w:ind w:left="0"/>
              <w:rPr>
                <w:rFonts w:hint="eastAsia" w:ascii="宋体" w:hAnsi="宋体" w:eastAsia="宋体" w:cs="宋体"/>
                <w:sz w:val="21"/>
                <w:szCs w:val="21"/>
                <w:lang w:eastAsia="zh-CN"/>
              </w:rPr>
            </w:pPr>
            <w:r>
              <w:rPr>
                <w:rFonts w:hint="eastAsia" w:ascii="宋体" w:hAnsi="宋体" w:eastAsia="宋体" w:cs="宋体"/>
                <w:sz w:val="21"/>
                <w:szCs w:val="21"/>
                <w:lang w:eastAsia="zh-CN"/>
              </w:rPr>
              <w:t>采用独立式、组合横梁式货架，不与建筑物相连；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设计库位数</w:t>
            </w:r>
          </w:p>
        </w:tc>
        <w:tc>
          <w:tcPr>
            <w:tcW w:w="5796"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芯盒库:2483</w:t>
            </w:r>
          </w:p>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砂芯库:物料390、空托26</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模板库:2496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货架高度</w:t>
            </w:r>
          </w:p>
        </w:tc>
        <w:tc>
          <w:tcPr>
            <w:tcW w:w="5796"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芯盒库:约15800mm</w:t>
            </w:r>
          </w:p>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砂芯库:约15800mm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模板库:约14800mm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总层数</w:t>
            </w:r>
          </w:p>
        </w:tc>
        <w:tc>
          <w:tcPr>
            <w:tcW w:w="5796"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芯盒库:25层</w:t>
            </w:r>
          </w:p>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砂芯库:物料9层、空托7层</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模板库:21层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货物尺寸：</w:t>
            </w:r>
          </w:p>
        </w:tc>
        <w:tc>
          <w:tcPr>
            <w:tcW w:w="5796" w:type="dxa"/>
          </w:tcPr>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芯盒库：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L600*W600*H410mm（托盘+货物）</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L600*W600*H150mm（空托盘）</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砂芯库：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L1300*W1300*H1262mm（托盘+货物）</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L1100*W1100*H1620mm（空托组）</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L1100*W1100*H162mm（空托盘）</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模板库：</w:t>
            </w:r>
          </w:p>
          <w:p>
            <w:pPr>
              <w:pStyle w:val="48"/>
              <w:spacing w:before="49"/>
              <w:jc w:val="left"/>
              <w:rPr>
                <w:rFonts w:hint="eastAsia" w:ascii="宋体" w:hAnsi="宋体" w:eastAsia="宋体" w:cs="宋体"/>
                <w:sz w:val="21"/>
                <w:lang w:val="en-US" w:eastAsia="zh-CN"/>
              </w:rPr>
            </w:pPr>
            <w:r>
              <w:rPr>
                <w:rFonts w:hint="eastAsia" w:ascii="宋体" w:hAnsi="宋体" w:eastAsia="宋体" w:cs="宋体"/>
                <w:sz w:val="21"/>
                <w:lang w:val="en-US" w:eastAsia="zh-CN"/>
              </w:rPr>
              <w:t>L850*W750*H450mm（托盘+货物）</w:t>
            </w:r>
          </w:p>
          <w:p>
            <w:pPr>
              <w:pStyle w:val="6"/>
              <w:adjustRightInd w:val="0"/>
              <w:snapToGrid w:val="0"/>
              <w:spacing w:line="264" w:lineRule="auto"/>
              <w:ind w:left="0"/>
              <w:jc w:val="both"/>
              <w:rPr>
                <w:rFonts w:hint="eastAsia" w:ascii="宋体" w:hAnsi="宋体" w:eastAsia="宋体" w:cs="宋体"/>
                <w:sz w:val="21"/>
                <w:szCs w:val="21"/>
                <w:lang w:val="en-US" w:eastAsia="zh-CN"/>
              </w:rPr>
            </w:pPr>
            <w:r>
              <w:rPr>
                <w:rFonts w:hint="eastAsia" w:ascii="宋体" w:hAnsi="宋体" w:eastAsia="宋体" w:cs="宋体"/>
                <w:sz w:val="21"/>
                <w:lang w:val="en-US" w:eastAsia="zh-CN"/>
              </w:rPr>
              <w:t>L829.4*W739.4*H305.3mm（空托盘）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货物单元重量（</w:t>
            </w:r>
            <w:r>
              <w:rPr>
                <w:rFonts w:hint="eastAsia" w:ascii="宋体" w:hAnsi="宋体" w:eastAsia="宋体" w:cs="宋体"/>
                <w:sz w:val="21"/>
                <w:szCs w:val="21"/>
                <w:lang w:val="en-US" w:eastAsia="zh-CN"/>
              </w:rPr>
              <w:t>含托盘</w:t>
            </w:r>
            <w:r>
              <w:rPr>
                <w:rFonts w:hint="eastAsia" w:ascii="宋体" w:hAnsi="宋体" w:eastAsia="宋体" w:cs="宋体"/>
                <w:sz w:val="21"/>
                <w:szCs w:val="21"/>
                <w:lang w:eastAsia="zh-CN"/>
              </w:rPr>
              <w:t>）：</w:t>
            </w:r>
          </w:p>
        </w:tc>
        <w:tc>
          <w:tcPr>
            <w:tcW w:w="5796"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芯盒库:310kg</w:t>
            </w:r>
          </w:p>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砂芯库:380kg/550kg</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天轨规格、</w:t>
            </w:r>
            <w:r>
              <w:rPr>
                <w:rFonts w:hint="eastAsia" w:ascii="宋体" w:hAnsi="宋体" w:eastAsia="宋体" w:cs="宋体"/>
                <w:sz w:val="21"/>
                <w:szCs w:val="21"/>
                <w:lang w:val="en-US" w:eastAsia="zh-CN"/>
              </w:rPr>
              <w:t>材质</w:t>
            </w:r>
          </w:p>
        </w:tc>
        <w:tc>
          <w:tcPr>
            <w:tcW w:w="5796" w:type="dxa"/>
            <w:vAlign w:val="top"/>
          </w:tcPr>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w:t>
            </w:r>
            <w:r>
              <w:rPr>
                <w:rFonts w:hint="eastAsia" w:ascii="宋体" w:hAnsi="宋体" w:eastAsia="宋体" w:cs="宋体"/>
                <w:sz w:val="21"/>
                <w:szCs w:val="21"/>
                <w:highlight w:val="none"/>
                <w:lang w:val="en-US" w:eastAsia="zh-CN"/>
              </w:rPr>
              <w:t>100*100*4</w:t>
            </w:r>
            <w:r>
              <w:rPr>
                <w:rFonts w:hint="eastAsia" w:ascii="宋体" w:hAnsi="宋体" w:eastAsia="宋体" w:cs="宋体"/>
                <w:sz w:val="21"/>
                <w:szCs w:val="21"/>
                <w:lang w:val="en-US" w:eastAsia="zh-CN"/>
              </w:rPr>
              <w:t>（长*宽*厚）材质：Q235-B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地轨规格、</w:t>
            </w:r>
            <w:r>
              <w:rPr>
                <w:rFonts w:hint="eastAsia" w:ascii="宋体" w:hAnsi="宋体" w:eastAsia="宋体" w:cs="宋体"/>
                <w:sz w:val="21"/>
                <w:szCs w:val="21"/>
                <w:lang w:val="en-US" w:eastAsia="zh-CN"/>
              </w:rPr>
              <w:t>材质</w:t>
            </w:r>
          </w:p>
        </w:tc>
        <w:tc>
          <w:tcPr>
            <w:tcW w:w="5796" w:type="dxa"/>
            <w:vAlign w:val="top"/>
          </w:tcPr>
          <w:p>
            <w:pPr>
              <w:pStyle w:val="6"/>
              <w:adjustRightInd w:val="0"/>
              <w:snapToGrid w:val="0"/>
              <w:spacing w:line="264" w:lineRule="auto"/>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规格：轻轨30kg/m材质：Q55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地面连接方式</w:t>
            </w:r>
          </w:p>
        </w:tc>
        <w:tc>
          <w:tcPr>
            <w:tcW w:w="5796" w:type="dxa"/>
            <w:vAlign w:val="top"/>
          </w:tcPr>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化学锚栓+地脚浇筑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下立柱规格、</w:t>
            </w:r>
            <w:r>
              <w:rPr>
                <w:rFonts w:hint="eastAsia" w:ascii="宋体" w:hAnsi="宋体" w:eastAsia="宋体" w:cs="宋体"/>
                <w:sz w:val="21"/>
                <w:szCs w:val="21"/>
                <w:lang w:val="en-US" w:eastAsia="zh-CN"/>
              </w:rPr>
              <w:t>材质</w:t>
            </w:r>
          </w:p>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（立柱由上下立柱两根拼接组成）</w:t>
            </w:r>
          </w:p>
        </w:tc>
        <w:tc>
          <w:tcPr>
            <w:tcW w:w="5796" w:type="dxa"/>
            <w:vAlign w:val="top"/>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芯盒库:100*135*2.5；材质：Q355B</w:t>
            </w:r>
          </w:p>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砂芯库:规格90*68*2；材质：Q</w:t>
            </w:r>
            <w:r>
              <w:rPr>
                <w:rFonts w:hint="eastAsia" w:ascii="宋体" w:hAnsi="宋体" w:eastAsia="宋体" w:cs="宋体"/>
                <w:sz w:val="21"/>
                <w:szCs w:val="21"/>
                <w:highlight w:val="none"/>
                <w:lang w:val="en-US" w:eastAsia="zh-CN"/>
              </w:rPr>
              <w:t>355B</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模板库:100*96*2.3；材质：Q355B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上立柱规格、</w:t>
            </w:r>
            <w:r>
              <w:rPr>
                <w:rFonts w:hint="eastAsia" w:ascii="宋体" w:hAnsi="宋体" w:eastAsia="宋体" w:cs="宋体"/>
                <w:sz w:val="21"/>
                <w:szCs w:val="21"/>
                <w:lang w:val="en-US" w:eastAsia="zh-CN"/>
              </w:rPr>
              <w:t>材质</w:t>
            </w:r>
          </w:p>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（立柱由上下立柱两根拼接组成）</w:t>
            </w:r>
          </w:p>
        </w:tc>
        <w:tc>
          <w:tcPr>
            <w:tcW w:w="5796" w:type="dxa"/>
            <w:vAlign w:val="top"/>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芯盒库:100*96*2；材质：Q355B</w:t>
            </w:r>
          </w:p>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砂芯库:规格90*60*2；材质：</w:t>
            </w:r>
            <w:r>
              <w:rPr>
                <w:rFonts w:hint="eastAsia" w:ascii="宋体" w:hAnsi="宋体" w:eastAsia="宋体" w:cs="宋体"/>
                <w:sz w:val="21"/>
                <w:szCs w:val="21"/>
                <w:highlight w:val="none"/>
                <w:lang w:val="en-US" w:eastAsia="zh-CN"/>
              </w:rPr>
              <w:t>Q235B</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模板库:100*68*2；材质：Q355B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横梁规格、</w:t>
            </w:r>
            <w:r>
              <w:rPr>
                <w:rFonts w:hint="eastAsia" w:ascii="宋体" w:hAnsi="宋体" w:eastAsia="宋体" w:cs="宋体"/>
                <w:sz w:val="21"/>
                <w:szCs w:val="21"/>
                <w:lang w:val="en-US" w:eastAsia="zh-CN"/>
              </w:rPr>
              <w:t>挠度、材质</w:t>
            </w:r>
          </w:p>
        </w:tc>
        <w:tc>
          <w:tcPr>
            <w:tcW w:w="5796" w:type="dxa"/>
            <w:vAlign w:val="top"/>
          </w:tcPr>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芯盒库: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横梁1:L=2200；80*50*1.3;挠度：≤10mm;材质：Q235B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横梁2:L=1500;80*50*1.3;挠度：≤10mm;材质：Q235B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加强横梁3:L=2200；80*50*1.3;挠度;≤10mm;材质：Q235B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砂芯库: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横梁1:L=2900；90*50*1.3;挠度：≤10mm;材质：Q235B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横梁2:L=2900;100*50*1.5;挠度：≤10mm;材质：Q235B</w:t>
            </w:r>
          </w:p>
          <w:p>
            <w:pPr>
              <w:pStyle w:val="6"/>
              <w:adjustRightInd w:val="0"/>
              <w:snapToGrid w:val="0"/>
              <w:spacing w:line="264" w:lineRule="auto"/>
              <w:ind w:left="0"/>
              <w:jc w:val="left"/>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加强横梁3:L=2900;100*50*1.3;挠度;≤10mm;材质：Q235B</w:t>
            </w:r>
            <w:r>
              <w:rPr>
                <w:rFonts w:hint="eastAsia" w:ascii="宋体" w:hAnsi="宋体" w:eastAsia="宋体" w:cs="宋体"/>
                <w:sz w:val="21"/>
                <w:szCs w:val="21"/>
                <w:lang w:val="en-US" w:eastAsia="zh-CN"/>
              </w:rPr>
              <w:br w:type="textWrapping"/>
            </w:r>
            <w:r>
              <w:rPr>
                <w:rFonts w:hint="eastAsia" w:ascii="宋体" w:hAnsi="宋体" w:eastAsia="宋体" w:cs="宋体"/>
                <w:b/>
                <w:bCs/>
                <w:sz w:val="21"/>
                <w:szCs w:val="21"/>
                <w:lang w:val="en-US" w:eastAsia="zh-CN"/>
              </w:rPr>
              <w:t>模板库: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横梁:L=2650;80*50*1.3;挠度：≤10mm;材质：Q235B</w:t>
            </w:r>
          </w:p>
          <w:p>
            <w:pPr>
              <w:pStyle w:val="6"/>
              <w:adjustRightInd w:val="0"/>
              <w:snapToGrid w:val="0"/>
              <w:spacing w:line="264"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加强横梁:L=2650;80*50*1.3;挠度;≤10mm;材质：Q235B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顶横梁规格、</w:t>
            </w:r>
            <w:r>
              <w:rPr>
                <w:rFonts w:hint="eastAsia" w:ascii="宋体" w:hAnsi="宋体" w:eastAsia="宋体" w:cs="宋体"/>
                <w:sz w:val="21"/>
                <w:szCs w:val="21"/>
                <w:lang w:val="en-US" w:eastAsia="zh-CN"/>
              </w:rPr>
              <w:t>材质</w:t>
            </w:r>
          </w:p>
        </w:tc>
        <w:tc>
          <w:tcPr>
            <w:tcW w:w="5796" w:type="dxa"/>
            <w:vAlign w:val="top"/>
          </w:tcPr>
          <w:p>
            <w:pPr>
              <w:pStyle w:val="6"/>
              <w:adjustRightInd w:val="0"/>
              <w:snapToGrid w:val="0"/>
              <w:spacing w:line="264" w:lineRule="auto"/>
              <w:ind w:left="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芯盒库: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顶横梁1:L=2200;80*40*1.5;材质：Q235B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顶横梁2:L=1500;80*40*1.5;材质：Q235B</w:t>
            </w:r>
          </w:p>
          <w:p>
            <w:pPr>
              <w:pStyle w:val="6"/>
              <w:adjustRightInd w:val="0"/>
              <w:snapToGrid w:val="0"/>
              <w:spacing w:line="264" w:lineRule="auto"/>
              <w:ind w:left="0"/>
              <w:jc w:val="left"/>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加强顶横梁:L=2200;80*40*1.5;材质：Q235B</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砂芯库: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顶横梁:L=2900;80*40*1.5;材质：Q235B</w:t>
            </w:r>
          </w:p>
          <w:p>
            <w:pPr>
              <w:pStyle w:val="6"/>
              <w:adjustRightInd w:val="0"/>
              <w:snapToGrid w:val="0"/>
              <w:spacing w:line="264" w:lineRule="auto"/>
              <w:ind w:left="0"/>
              <w:jc w:val="left"/>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加强顶横梁:L=2900;80*40*1.5;材质：Q235B</w:t>
            </w:r>
            <w:r>
              <w:rPr>
                <w:rFonts w:hint="eastAsia" w:ascii="宋体" w:hAnsi="宋体" w:eastAsia="宋体" w:cs="宋体"/>
                <w:sz w:val="21"/>
                <w:szCs w:val="21"/>
                <w:lang w:val="en-US" w:eastAsia="zh-CN"/>
              </w:rPr>
              <w:br w:type="textWrapping"/>
            </w:r>
            <w:r>
              <w:rPr>
                <w:rFonts w:hint="eastAsia" w:ascii="宋体" w:hAnsi="宋体" w:eastAsia="宋体" w:cs="宋体"/>
                <w:b/>
                <w:bCs/>
                <w:sz w:val="21"/>
                <w:szCs w:val="21"/>
                <w:lang w:val="en-US" w:eastAsia="zh-CN"/>
              </w:rPr>
              <w:t>模板库:</w:t>
            </w:r>
          </w:p>
          <w:p>
            <w:pPr>
              <w:pStyle w:val="6"/>
              <w:adjustRightInd w:val="0"/>
              <w:snapToGrid w:val="0"/>
              <w:spacing w:line="264" w:lineRule="auto"/>
              <w:ind w:left="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顶横梁:L=2650;80*40*1.5;材质：Q235B</w:t>
            </w:r>
          </w:p>
          <w:p>
            <w:pPr>
              <w:pStyle w:val="6"/>
              <w:adjustRightInd w:val="0"/>
              <w:snapToGrid w:val="0"/>
              <w:spacing w:line="264" w:lineRule="auto"/>
              <w:ind w:left="0"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加强顶横梁:L=2650;80*40*1.5;材质：Q235B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货物之间距离、货物与货架之间距离</w:t>
            </w:r>
          </w:p>
        </w:tc>
        <w:tc>
          <w:tcPr>
            <w:tcW w:w="5796" w:type="dxa"/>
            <w:vAlign w:val="top"/>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芯盒库:100mm;100mm</w:t>
            </w:r>
          </w:p>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砂芯库:100mm;98mm</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模板库:100mm;90mm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调节间距</w:t>
            </w:r>
          </w:p>
        </w:tc>
        <w:tc>
          <w:tcPr>
            <w:tcW w:w="5796" w:type="dxa"/>
            <w:vAlign w:val="top"/>
          </w:tcPr>
          <w:p>
            <w:pPr>
              <w:pStyle w:val="6"/>
              <w:adjustRightInd w:val="0"/>
              <w:snapToGrid w:val="0"/>
              <w:spacing w:line="264"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防护方式</w:t>
            </w:r>
          </w:p>
        </w:tc>
        <w:tc>
          <w:tcPr>
            <w:tcW w:w="5796" w:type="dxa"/>
            <w:vAlign w:val="top"/>
          </w:tcPr>
          <w:p>
            <w:pPr>
              <w:pStyle w:val="6"/>
              <w:adjustRightInd w:val="0"/>
              <w:snapToGrid w:val="0"/>
              <w:spacing w:line="264" w:lineRule="auto"/>
              <w:ind w:left="0" w:lef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防护板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表面处理</w:t>
            </w:r>
          </w:p>
        </w:tc>
        <w:tc>
          <w:tcPr>
            <w:tcW w:w="5796" w:type="dxa"/>
            <w:vAlign w:val="top"/>
          </w:tcPr>
          <w:p>
            <w:pPr>
              <w:pStyle w:val="6"/>
              <w:adjustRightInd w:val="0"/>
              <w:snapToGrid w:val="0"/>
              <w:spacing w:line="264" w:lineRule="auto"/>
              <w:ind w:left="0"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工艺喷塑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抗震设计</w:t>
            </w:r>
          </w:p>
        </w:tc>
        <w:tc>
          <w:tcPr>
            <w:tcW w:w="5796" w:type="dxa"/>
            <w:vAlign w:val="top"/>
          </w:tcPr>
          <w:p>
            <w:pPr>
              <w:pStyle w:val="6"/>
              <w:adjustRightInd w:val="0"/>
              <w:snapToGrid w:val="0"/>
              <w:spacing w:line="264" w:lineRule="auto"/>
              <w:ind w:left="0"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7度设防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货架横梁数量要求</w:t>
            </w:r>
          </w:p>
        </w:tc>
        <w:tc>
          <w:tcPr>
            <w:tcW w:w="5796" w:type="dxa"/>
            <w:vAlign w:val="top"/>
          </w:tcPr>
          <w:p>
            <w:pPr>
              <w:pStyle w:val="6"/>
              <w:adjustRightInd w:val="0"/>
              <w:snapToGrid w:val="0"/>
              <w:spacing w:line="264" w:lineRule="auto"/>
              <w:ind w:left="0"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额外预留部分横梁备用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811" w:type="dxa"/>
          </w:tcPr>
          <w:p>
            <w:pPr>
              <w:pStyle w:val="6"/>
              <w:adjustRightInd w:val="0"/>
              <w:snapToGrid w:val="0"/>
              <w:spacing w:line="264" w:lineRule="auto"/>
              <w:ind w:left="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颜色</w:t>
            </w:r>
          </w:p>
        </w:tc>
        <w:tc>
          <w:tcPr>
            <w:tcW w:w="5796" w:type="dxa"/>
            <w:vAlign w:val="top"/>
          </w:tcPr>
          <w:p>
            <w:pPr>
              <w:pStyle w:val="6"/>
              <w:adjustRightInd w:val="0"/>
              <w:snapToGrid w:val="0"/>
              <w:spacing w:line="264" w:lineRule="auto"/>
              <w:ind w:left="0" w:left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RAL7035</w:t>
            </w:r>
          </w:p>
        </w:tc>
      </w:tr>
    </w:tbl>
    <w:p>
      <w:pPr>
        <w:widowControl w:val="0"/>
        <w:numPr>
          <w:ilvl w:val="0"/>
          <w:numId w:val="0"/>
        </w:numPr>
        <w:spacing w:line="247" w:lineRule="auto"/>
        <w:jc w:val="both"/>
        <w:rPr>
          <w:rFonts w:hint="eastAsia" w:ascii="宋体" w:hAnsi="宋体" w:eastAsia="宋体" w:cs="宋体"/>
          <w:b/>
          <w:bCs/>
          <w:color w:val="auto"/>
          <w:sz w:val="24"/>
          <w:szCs w:val="24"/>
          <w:lang w:val="en-US" w:eastAsia="zh-CN"/>
        </w:rPr>
        <w:sectPr>
          <w:pgSz w:w="11910" w:h="16840"/>
          <w:pgMar w:top="1400" w:right="740" w:bottom="1260" w:left="960" w:header="955" w:footer="1062" w:gutter="0"/>
          <w:cols w:space="720" w:num="1"/>
        </w:sectPr>
      </w:pPr>
    </w:p>
    <w:p>
      <w:pPr>
        <w:bidi w:val="0"/>
        <w:rPr>
          <w:rFonts w:hint="eastAsia" w:ascii="宋体" w:hAnsi="宋体" w:eastAsia="宋体" w:cs="宋体"/>
          <w:lang w:val="en-US" w:eastAsia="zh-CN"/>
        </w:rPr>
      </w:pPr>
    </w:p>
    <w:p>
      <w:pPr>
        <w:numPr>
          <w:ilvl w:val="2"/>
          <w:numId w:val="0"/>
        </w:numPr>
        <w:spacing w:line="360" w:lineRule="auto"/>
        <w:ind w:left="567" w:leftChars="0" w:hanging="567" w:firstLineChars="0"/>
        <w:outlineLvl w:val="1"/>
        <w:rPr>
          <w:rFonts w:hint="eastAsia" w:ascii="宋体" w:hAnsi="宋体" w:eastAsia="宋体" w:cs="宋体"/>
          <w:szCs w:val="21"/>
        </w:rPr>
      </w:pPr>
      <w:r>
        <w:rPr>
          <w:rFonts w:hint="eastAsia" w:ascii="宋体" w:hAnsi="宋体" w:eastAsia="宋体" w:cs="宋体"/>
          <w:b w:val="0"/>
          <w:color w:val="000000" w:themeColor="text1"/>
          <w:kern w:val="2"/>
          <w:sz w:val="21"/>
          <w:szCs w:val="21"/>
          <w:lang w:val="en-US" w:eastAsia="zh-CN" w:bidi="ar-SA"/>
          <w14:textFill>
            <w14:solidFill>
              <w14:schemeClr w14:val="tx1"/>
            </w14:solidFill>
          </w14:textFill>
        </w:rPr>
        <w:t>7.2</w:t>
      </w:r>
      <w:r>
        <w:rPr>
          <w:rFonts w:hint="eastAsia" w:ascii="宋体" w:hAnsi="宋体" w:eastAsia="宋体" w:cs="宋体"/>
          <w:szCs w:val="21"/>
          <w:lang w:val="en-US" w:eastAsia="zh-CN"/>
        </w:rPr>
        <w:t xml:space="preserve"> </w:t>
      </w:r>
      <w:r>
        <w:rPr>
          <w:rFonts w:hint="eastAsia" w:ascii="宋体" w:hAnsi="宋体" w:eastAsia="宋体" w:cs="宋体"/>
          <w:szCs w:val="21"/>
        </w:rPr>
        <w:t>货架基础需求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钢结构货架是立体库的主体仓库构成，用于存放物料;</w:t>
      </w:r>
    </w:p>
    <w:p>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钢结构货架参数：</w:t>
      </w:r>
    </w:p>
    <w:p>
      <w:pPr>
        <w:numPr>
          <w:ilvl w:val="2"/>
          <w:numId w:val="0"/>
        </w:numPr>
        <w:spacing w:line="360" w:lineRule="auto"/>
        <w:ind w:left="567" w:leftChars="0" w:hanging="567" w:firstLineChars="0"/>
        <w:outlineLvl w:val="1"/>
        <w:rPr>
          <w:rFonts w:hint="eastAsia" w:ascii="宋体" w:hAnsi="宋体" w:eastAsia="宋体" w:cs="宋体"/>
          <w:b w:val="0"/>
          <w:color w:val="000000" w:themeColor="text1"/>
          <w:kern w:val="2"/>
          <w:sz w:val="21"/>
          <w:szCs w:val="21"/>
          <w:lang w:val="en-US" w:eastAsia="zh-CN" w:bidi="ar-SA"/>
          <w14:textFill>
            <w14:solidFill>
              <w14:schemeClr w14:val="tx1"/>
            </w14:solidFill>
          </w14:textFill>
        </w:rPr>
      </w:pPr>
      <w:bookmarkStart w:id="52" w:name="_Toc18067062"/>
      <w:bookmarkStart w:id="53" w:name="_Toc354128828"/>
      <w:bookmarkStart w:id="54" w:name="_Toc362613577"/>
      <w:r>
        <w:rPr>
          <w:rFonts w:hint="eastAsia" w:ascii="宋体" w:hAnsi="宋体" w:eastAsia="宋体" w:cs="宋体"/>
          <w:b w:val="0"/>
          <w:color w:val="000000" w:themeColor="text1"/>
          <w:kern w:val="2"/>
          <w:sz w:val="21"/>
          <w:szCs w:val="21"/>
          <w:lang w:val="en-US" w:eastAsia="zh-CN" w:bidi="ar-SA"/>
          <w14:textFill>
            <w14:solidFill>
              <w14:schemeClr w14:val="tx1"/>
            </w14:solidFill>
          </w14:textFill>
        </w:rPr>
        <w:t>7.3 功能及组成</w:t>
      </w:r>
      <w:bookmarkEnd w:id="52"/>
      <w:bookmarkEnd w:id="53"/>
      <w:bookmarkEnd w:id="54"/>
    </w:p>
    <w:p>
      <w:pPr>
        <w:pStyle w:val="40"/>
        <w:ind w:firstLine="485"/>
        <w:rPr>
          <w:rFonts w:hint="eastAsia" w:ascii="宋体" w:hAnsi="宋体" w:eastAsia="宋体" w:cs="宋体"/>
        </w:rPr>
      </w:pPr>
      <w:r>
        <w:rPr>
          <w:rFonts w:hint="eastAsia" w:ascii="宋体" w:hAnsi="宋体" w:eastAsia="宋体" w:cs="宋体"/>
        </w:rPr>
        <w:t>货架系统是自动化立体仓库货物储存设备。</w:t>
      </w:r>
    </w:p>
    <w:p>
      <w:pPr>
        <w:pStyle w:val="40"/>
        <w:ind w:firstLine="485"/>
        <w:rPr>
          <w:rFonts w:hint="eastAsia" w:ascii="宋体" w:hAnsi="宋体" w:eastAsia="宋体" w:cs="宋体"/>
        </w:rPr>
      </w:pPr>
      <w:r>
        <w:rPr>
          <w:rFonts w:hint="eastAsia" w:ascii="宋体" w:hAnsi="宋体" w:eastAsia="宋体" w:cs="宋体"/>
        </w:rPr>
        <w:t>货架系统采用组合装配横梁式轻型钢结构货架。货架结构采用有限元方法优化设计，使选材和结构更加合理，且有足够的刚、强度满足货物的储存及有轨巷道堆垛机正常运行。货架主要由货架片、横梁、天/地轨、水平拉杆、垂直拉杆、吊梁、端部网架等构件组成。货架各构件在工厂制造，在现场组装并用螺栓联结紧固。</w:t>
      </w:r>
    </w:p>
    <w:p>
      <w:pPr>
        <w:pStyle w:val="40"/>
        <w:ind w:firstLine="485"/>
        <w:rPr>
          <w:rFonts w:hint="eastAsia" w:ascii="宋体" w:hAnsi="宋体" w:eastAsia="宋体" w:cs="宋体"/>
        </w:rPr>
      </w:pPr>
      <w:r>
        <w:rPr>
          <w:rFonts w:hint="eastAsia" w:ascii="宋体" w:hAnsi="宋体" w:eastAsia="宋体" w:cs="宋体"/>
        </w:rPr>
        <w:t xml:space="preserve">各主要构件介绍如下： </w:t>
      </w:r>
    </w:p>
    <w:p>
      <w:pPr>
        <w:pStyle w:val="40"/>
        <w:ind w:firstLine="485"/>
        <w:rPr>
          <w:rFonts w:hint="eastAsia" w:ascii="宋体" w:hAnsi="宋体" w:eastAsia="宋体" w:cs="宋体"/>
        </w:rPr>
      </w:pPr>
      <w:r>
        <w:rPr>
          <w:rFonts w:hint="eastAsia" w:ascii="宋体" w:hAnsi="宋体" w:eastAsia="宋体" w:cs="宋体"/>
        </w:rPr>
        <w:t>A．货架片：由两根立柱和横撑、斜撑用螺栓及防松螺母联结而成。立柱冷轧成型，立柱孔距为75mm，横梁可以在货架全高范围内做间隔为75mm的调整。立柱具有复杂截面形状，使材料的截面模量发挥到最大。柱孔为自锁式，插接牢靠，可以避免脱落及堆垛工具误操作带来的危险。</w:t>
      </w:r>
    </w:p>
    <w:p>
      <w:pPr>
        <w:pStyle w:val="41"/>
        <w:spacing w:before="120" w:after="120"/>
        <w:ind w:right="-50" w:firstLine="485"/>
        <w:rPr>
          <w:rFonts w:hint="eastAsia" w:ascii="宋体" w:hAnsi="宋体" w:eastAsia="宋体" w:cs="宋体"/>
        </w:rPr>
      </w:pPr>
      <w:r>
        <w:rPr>
          <w:rFonts w:hint="eastAsia" w:ascii="宋体" w:hAnsi="宋体" w:eastAsia="宋体" w:cs="宋体"/>
        </w:rPr>
        <w:drawing>
          <wp:inline distT="0" distB="0" distL="0" distR="0">
            <wp:extent cx="3016250" cy="1506220"/>
            <wp:effectExtent l="0" t="0" r="6350" b="508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20">
                      <a:extLst>
                        <a:ext uri="{28A0092B-C50C-407E-A947-70E740481C1C}">
                          <a14:useLocalDpi xmlns:a14="http://schemas.microsoft.com/office/drawing/2010/main" val="0"/>
                        </a:ext>
                      </a:extLst>
                    </a:blip>
                    <a:srcRect t="5728"/>
                    <a:stretch>
                      <a:fillRect/>
                    </a:stretch>
                  </pic:blipFill>
                  <pic:spPr>
                    <a:xfrm>
                      <a:off x="0" y="0"/>
                      <a:ext cx="3029576" cy="1512600"/>
                    </a:xfrm>
                    <a:prstGeom prst="rect">
                      <a:avLst/>
                    </a:prstGeom>
                    <a:noFill/>
                    <a:ln>
                      <a:noFill/>
                    </a:ln>
                    <a:effectLst/>
                  </pic:spPr>
                </pic:pic>
              </a:graphicData>
            </a:graphic>
          </wp:inline>
        </w:drawing>
      </w:r>
    </w:p>
    <w:p>
      <w:pPr>
        <w:spacing w:before="120" w:after="120"/>
        <w:ind w:firstLine="0" w:firstLineChars="0"/>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货架片</w:t>
      </w:r>
    </w:p>
    <w:p>
      <w:pPr>
        <w:pStyle w:val="40"/>
        <w:ind w:firstLine="485"/>
        <w:rPr>
          <w:rFonts w:hint="eastAsia" w:ascii="宋体" w:hAnsi="宋体" w:eastAsia="宋体" w:cs="宋体"/>
        </w:rPr>
      </w:pPr>
      <w:r>
        <w:rPr>
          <w:rFonts w:hint="eastAsia" w:ascii="宋体" w:hAnsi="宋体" w:eastAsia="宋体" w:cs="宋体"/>
        </w:rPr>
        <w:t>B．横梁：采用双C型梁嵌合而成，C型梁通过冷轧一次成型；并在横梁垂直面上轧制加强凹槽，以增加横梁强度，提高横梁抗弯性能。这种结构具有重量轻，承载力强，造价低的特点。横梁采用挂件与立柱连接，并插入保险销（铆钉）来保证货架的安全性，且具有优良的连接精度。</w:t>
      </w:r>
    </w:p>
    <w:p>
      <w:pPr>
        <w:pStyle w:val="41"/>
        <w:spacing w:before="120" w:after="120"/>
        <w:ind w:right="-50" w:firstLine="485"/>
        <w:rPr>
          <w:rFonts w:hint="eastAsia" w:ascii="宋体" w:hAnsi="宋体" w:eastAsia="宋体" w:cs="宋体"/>
        </w:rPr>
      </w:pPr>
      <w:r>
        <w:rPr>
          <w:rFonts w:hint="eastAsia" w:ascii="宋体" w:hAnsi="宋体" w:eastAsia="宋体" w:cs="宋体"/>
        </w:rPr>
        <w:drawing>
          <wp:inline distT="0" distB="0" distL="0" distR="0">
            <wp:extent cx="1706880" cy="1498600"/>
            <wp:effectExtent l="0" t="0" r="7620" b="0"/>
            <wp:docPr id="87" name="图片 87" descr="重型立体-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重型立体-Model"/>
                    <pic:cNvPicPr>
                      <a:picLocks noChangeAspect="1" noChangeArrowheads="1"/>
                    </pic:cNvPicPr>
                  </pic:nvPicPr>
                  <pic:blipFill>
                    <a:blip r:embed="rId21" cstate="print">
                      <a:extLst>
                        <a:ext uri="{28A0092B-C50C-407E-A947-70E740481C1C}">
                          <a14:useLocalDpi xmlns:a14="http://schemas.microsoft.com/office/drawing/2010/main" val="0"/>
                        </a:ext>
                      </a:extLst>
                    </a:blip>
                    <a:srcRect r="6747" b="-2440"/>
                    <a:stretch>
                      <a:fillRect/>
                    </a:stretch>
                  </pic:blipFill>
                  <pic:spPr>
                    <a:xfrm>
                      <a:off x="0" y="0"/>
                      <a:ext cx="1709172" cy="1500736"/>
                    </a:xfrm>
                    <a:prstGeom prst="rect">
                      <a:avLst/>
                    </a:prstGeom>
                    <a:noFill/>
                    <a:ln>
                      <a:noFill/>
                    </a:ln>
                  </pic:spPr>
                </pic:pic>
              </a:graphicData>
            </a:graphic>
          </wp:inline>
        </w:drawing>
      </w:r>
    </w:p>
    <w:p>
      <w:pPr>
        <w:pStyle w:val="40"/>
        <w:ind w:firstLine="485"/>
        <w:jc w:val="center"/>
        <w:rPr>
          <w:rFonts w:hint="eastAsia" w:ascii="宋体" w:hAnsi="宋体" w:eastAsia="宋体" w:cs="宋体"/>
        </w:rPr>
      </w:pPr>
      <w:r>
        <w:rPr>
          <w:rFonts w:hint="eastAsia" w:ascii="宋体" w:hAnsi="宋体" w:eastAsia="宋体" w:cs="宋体"/>
        </w:rPr>
        <w:t>横梁</w:t>
      </w:r>
    </w:p>
    <w:p>
      <w:pPr>
        <w:pStyle w:val="40"/>
        <w:ind w:firstLine="485"/>
        <w:rPr>
          <w:rFonts w:hint="eastAsia" w:ascii="宋体" w:hAnsi="宋体" w:eastAsia="宋体" w:cs="宋体"/>
        </w:rPr>
      </w:pPr>
      <w:r>
        <w:rPr>
          <w:rFonts w:hint="eastAsia" w:ascii="宋体" w:hAnsi="宋体" w:eastAsia="宋体" w:cs="宋体"/>
        </w:rPr>
        <w:t>C．天/地轨</w:t>
      </w:r>
    </w:p>
    <w:p>
      <w:pPr>
        <w:pStyle w:val="40"/>
        <w:ind w:firstLine="485"/>
        <w:rPr>
          <w:rFonts w:hint="eastAsia" w:ascii="宋体" w:hAnsi="宋体" w:eastAsia="宋体" w:cs="宋体"/>
        </w:rPr>
      </w:pPr>
      <w:r>
        <w:rPr>
          <w:rFonts w:hint="eastAsia" w:ascii="宋体" w:hAnsi="宋体" w:eastAsia="宋体" w:cs="宋体"/>
        </w:rPr>
        <w:t>天/地轨可以根据有轨巷道堆垛机的自重和载重以及高度选用，本项目天轨采用标准方管</w:t>
      </w:r>
      <w:r>
        <w:rPr>
          <w:rFonts w:hint="eastAsia" w:ascii="宋体" w:hAnsi="宋体" w:eastAsia="宋体" w:cs="宋体"/>
          <w:highlight w:val="none"/>
        </w:rPr>
        <w:t>F100X100X</w:t>
      </w:r>
      <w:r>
        <w:rPr>
          <w:rFonts w:hint="eastAsia" w:ascii="宋体" w:hAnsi="宋体" w:eastAsia="宋体" w:cs="宋体"/>
          <w:highlight w:val="none"/>
          <w:lang w:val="en-US" w:eastAsia="zh-CN"/>
        </w:rPr>
        <w:t>4</w:t>
      </w:r>
      <w:r>
        <w:rPr>
          <w:rFonts w:hint="eastAsia" w:ascii="宋体" w:hAnsi="宋体" w:eastAsia="宋体" w:cs="宋体"/>
        </w:rPr>
        <w:t>, 地轨选用30kg/m标准起重机轻轨。</w:t>
      </w:r>
    </w:p>
    <w:p>
      <w:pPr>
        <w:pStyle w:val="40"/>
        <w:ind w:firstLine="485"/>
        <w:rPr>
          <w:rFonts w:hint="eastAsia" w:ascii="宋体" w:hAnsi="宋体" w:eastAsia="宋体" w:cs="宋体"/>
        </w:rPr>
      </w:pPr>
      <w:r>
        <w:rPr>
          <w:rFonts w:hint="eastAsia" w:ascii="宋体" w:hAnsi="宋体" w:eastAsia="宋体" w:cs="宋体"/>
        </w:rPr>
        <w:t>天轨安装在货架吊梁上，采用螺栓连接。</w:t>
      </w:r>
    </w:p>
    <w:p>
      <w:pPr>
        <w:pStyle w:val="40"/>
        <w:ind w:firstLine="485"/>
        <w:rPr>
          <w:rFonts w:hint="eastAsia" w:ascii="宋体" w:hAnsi="宋体" w:eastAsia="宋体" w:cs="宋体"/>
        </w:rPr>
      </w:pPr>
      <w:r>
        <w:rPr>
          <w:rFonts w:hint="eastAsia" w:ascii="宋体" w:hAnsi="宋体" w:eastAsia="宋体" w:cs="宋体"/>
        </w:rPr>
        <w:t>地轨安装在地面预埋板或化学螺栓固定的轨道垫板上，为减少有轨巷道堆垛机运行的振动和噪音，地轨和垫板之间垫有高强度橡胶。地轨采用压块和螺栓固定，安装时可通过垫片和压块调整轨道各个方向的直线度。地轨安装板间距：巷道端头间距300mm，中间区域500m</w:t>
      </w:r>
    </w:p>
    <w:p>
      <w:pPr>
        <w:spacing w:before="156" w:after="156"/>
        <w:ind w:firstLine="0" w:firstLineChars="0"/>
        <w:rPr>
          <w:rFonts w:hint="eastAsia" w:ascii="宋体" w:hAnsi="宋体" w:eastAsia="宋体" w:cs="宋体"/>
          <w:color w:val="FF0000"/>
        </w:rPr>
      </w:pPr>
      <w:r>
        <w:rPr>
          <w:rFonts w:hint="eastAsia" w:ascii="宋体" w:hAnsi="宋体" w:eastAsia="宋体" w:cs="宋体"/>
        </w:rPr>
        <mc:AlternateContent>
          <mc:Choice Requires="wps">
            <w:drawing>
              <wp:inline distT="0" distB="0" distL="0" distR="0">
                <wp:extent cx="4724400" cy="1624965"/>
                <wp:effectExtent l="0" t="0" r="0" b="635"/>
                <wp:docPr id="85" name="Text Box 586"/>
                <wp:cNvGraphicFramePr/>
                <a:graphic xmlns:a="http://schemas.openxmlformats.org/drawingml/2006/main">
                  <a:graphicData uri="http://schemas.microsoft.com/office/word/2010/wordprocessingShape">
                    <wps:wsp>
                      <wps:cNvSpPr txBox="1">
                        <a:spLocks noChangeArrowheads="1"/>
                      </wps:cNvSpPr>
                      <wps:spPr bwMode="auto">
                        <a:xfrm>
                          <a:off x="0" y="0"/>
                          <a:ext cx="4724400" cy="1625530"/>
                        </a:xfrm>
                        <a:prstGeom prst="rect">
                          <a:avLst/>
                        </a:prstGeom>
                        <a:solidFill>
                          <a:srgbClr val="FFFFFF"/>
                        </a:solidFill>
                        <a:ln>
                          <a:noFill/>
                        </a:ln>
                      </wps:spPr>
                      <wps:txbx>
                        <w:txbxContent>
                          <w:p>
                            <w:pPr>
                              <w:pStyle w:val="41"/>
                              <w:spacing w:before="120" w:after="120"/>
                              <w:ind w:right="-50" w:firstLine="485"/>
                            </w:pPr>
                            <w:r>
                              <w:rPr>
                                <w:rFonts w:hint="eastAsia"/>
                              </w:rPr>
                              <w:t xml:space="preserve">   </w:t>
                            </w:r>
                            <w:r>
                              <w:drawing>
                                <wp:inline distT="0" distB="0" distL="0" distR="0">
                                  <wp:extent cx="1657350" cy="1504950"/>
                                  <wp:effectExtent l="0" t="0" r="6350" b="6350"/>
                                  <wp:docPr id="78"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57350" cy="1504950"/>
                                          </a:xfrm>
                                          <a:prstGeom prst="rect">
                                            <a:avLst/>
                                          </a:prstGeom>
                                          <a:noFill/>
                                          <a:ln>
                                            <a:noFill/>
                                          </a:ln>
                                        </pic:spPr>
                                      </pic:pic>
                                    </a:graphicData>
                                  </a:graphic>
                                </wp:inline>
                              </w:drawing>
                            </w:r>
                            <w:r>
                              <w:rPr>
                                <w:rFonts w:hint="eastAsia"/>
                              </w:rPr>
                              <w:t xml:space="preserve">     </w:t>
                            </w:r>
                            <w:r>
                              <w:drawing>
                                <wp:inline distT="0" distB="0" distL="0" distR="0">
                                  <wp:extent cx="1504950" cy="1447800"/>
                                  <wp:effectExtent l="0" t="0" r="6350" b="0"/>
                                  <wp:docPr id="7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04950" cy="1447800"/>
                                          </a:xfrm>
                                          <a:prstGeom prst="rect">
                                            <a:avLst/>
                                          </a:prstGeom>
                                          <a:noFill/>
                                          <a:ln>
                                            <a:noFill/>
                                          </a:ln>
                                        </pic:spPr>
                                      </pic:pic>
                                    </a:graphicData>
                                  </a:graphic>
                                </wp:inline>
                              </w:drawing>
                            </w:r>
                          </w:p>
                          <w:p>
                            <w:pPr>
                              <w:pStyle w:val="41"/>
                              <w:spacing w:before="120" w:after="120"/>
                              <w:ind w:right="-50" w:firstLine="485"/>
                            </w:pPr>
                            <w:r>
                              <w:rPr>
                                <w:rFonts w:hint="eastAsia"/>
                              </w:rPr>
                              <w:t xml:space="preserve">           </w:t>
                            </w:r>
                          </w:p>
                          <w:p>
                            <w:pPr>
                              <w:pStyle w:val="41"/>
                              <w:spacing w:before="120" w:after="120"/>
                              <w:ind w:right="-50" w:firstLine="485"/>
                            </w:pPr>
                            <w:r>
                              <w:rPr>
                                <w:rFonts w:hint="eastAsia"/>
                              </w:rPr>
                              <w:t>天轨                            地轨</w:t>
                            </w:r>
                          </w:p>
                        </w:txbxContent>
                      </wps:txbx>
                      <wps:bodyPr rot="0" vert="horz" wrap="square" lIns="91440" tIns="45720" rIns="91440" bIns="45720" anchor="t" anchorCtr="0" upright="1">
                        <a:noAutofit/>
                      </wps:bodyPr>
                    </wps:wsp>
                  </a:graphicData>
                </a:graphic>
              </wp:inline>
            </w:drawing>
          </mc:Choice>
          <mc:Fallback>
            <w:pict>
              <v:shape id="Text Box 586" o:spid="_x0000_s1026" o:spt="202" type="#_x0000_t202" style="height:127.95pt;width:372pt;" fillcolor="#FFFFFF" filled="t" stroked="f" coordsize="21600,21600" o:gfxdata="UEsDBAoAAAAAAIdO4kAAAAAAAAAAAAAAAAAEAAAAZHJzL1BLAwQUAAAACACHTuJAbQpRidQAAAAF&#10;AQAADwAAAGRycy9kb3ducmV2LnhtbE2PQUvDQBCF74L/YRnBi9hNS9LYmE1BQfHa2h8wyU6TYHY2&#10;ZLdN++8dvejlweMN731Tbi9uUGeaQu/ZwHKRgCJuvO25NXD4fHt8AhUissXBMxm4UoBtdXtTYmH9&#10;zDs672OrpIRDgQa6GMdC69B05DAs/Egs2dFPDqPYqdV2wlnK3aBXSbLWDnuWhQ5Heu2o+dqfnIHj&#10;x/yQbeb6PR7yXbp+wT6v/dWY+7tl8gwq0iX+HcMPvqBDJUy1P7ENajAgj8RflSxPU7G1gVWWbUBX&#10;pf5PX30DUEsDBBQAAAAIAIdO4kCHc2QyHgIAAEEEAAAOAAAAZHJzL2Uyb0RvYy54bWytU02P2jAQ&#10;vVfqf7B8LwEKLI0Iqy2IqtL2Q9rtD3Ach1h1PO7YkNBf37HDUkQve2gOkccz82bem/Hqvm8NOyr0&#10;GmzBJ6MxZ8pKqLTdF/zH8+7dkjMfhK2EAasKflKe36/fvll1LldTaMBUChmBWJ93ruBNCC7PMi8b&#10;1Qo/AqcsOWvAVgQycZ9VKDpCb002HY8XWQdYOQSpvKfb7eDkZ0R8DSDUtZZqC/LQKhsGVFRGBKLk&#10;G+08X6du61rJ8K2uvQrMFJyYhvSnInQu4z9br0S+R+EaLc8tiNe0cMOpFdpS0QvUVgTBDqj/gWq1&#10;RPBQh5GENhuIJEWIxWR8o81TI5xKXEhq7y6i+/8HK78evyPTVcGXc86saGniz6oP7CP0bL5cRIE6&#10;53OKe3IUGXpy0Nokst49gvzpmYVNI+xePSBC1yhRUYOTmJldpQ44PoKU3ReoqJA4BEhAfY1tVI/0&#10;YIROwzldhhObkXQ5u5vOZmNySfJNFtP5/H0aXybyl3SHPnxS0LJ4KDjS9BO8OD76ENsR+UtIrObB&#10;6GqnjUkG7suNQXYUtCm79CUGN2HGxmALMW1AjDeJZ6Q2kAx92Z91K6E6EWOEYfPo3dGhAfzNWUdb&#10;V3D/6yBQcWY+W1Ltw4Q40pomYza/m5KB157y2iOsJKiCB86G4yYMq31wqPcNVRrmZOGBlK510iCO&#10;ZOjq3DdtVpLm/Ari6l7bKervy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0KUYnUAAAABQEA&#10;AA8AAAAAAAAAAQAgAAAAIgAAAGRycy9kb3ducmV2LnhtbFBLAQIUABQAAAAIAIdO4kCHc2QyHgIA&#10;AEEEAAAOAAAAAAAAAAEAIAAAACMBAABkcnMvZTJvRG9jLnhtbFBLBQYAAAAABgAGAFkBAACzBQAA&#10;AAA=&#10;">
                <v:fill on="t" focussize="0,0"/>
                <v:stroke on="f"/>
                <v:imagedata o:title=""/>
                <o:lock v:ext="edit" aspectratio="f"/>
                <v:textbox>
                  <w:txbxContent>
                    <w:p>
                      <w:pPr>
                        <w:pStyle w:val="41"/>
                        <w:spacing w:before="120" w:after="120"/>
                        <w:ind w:right="-50" w:firstLine="485"/>
                      </w:pPr>
                      <w:r>
                        <w:rPr>
                          <w:rFonts w:hint="eastAsia"/>
                        </w:rPr>
                        <w:t xml:space="preserve">   </w:t>
                      </w:r>
                      <w:r>
                        <w:drawing>
                          <wp:inline distT="0" distB="0" distL="0" distR="0">
                            <wp:extent cx="1657350" cy="1504950"/>
                            <wp:effectExtent l="0" t="0" r="6350" b="6350"/>
                            <wp:docPr id="78"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57350" cy="1504950"/>
                                    </a:xfrm>
                                    <a:prstGeom prst="rect">
                                      <a:avLst/>
                                    </a:prstGeom>
                                    <a:noFill/>
                                    <a:ln>
                                      <a:noFill/>
                                    </a:ln>
                                  </pic:spPr>
                                </pic:pic>
                              </a:graphicData>
                            </a:graphic>
                          </wp:inline>
                        </w:drawing>
                      </w:r>
                      <w:r>
                        <w:rPr>
                          <w:rFonts w:hint="eastAsia"/>
                        </w:rPr>
                        <w:t xml:space="preserve">     </w:t>
                      </w:r>
                      <w:r>
                        <w:drawing>
                          <wp:inline distT="0" distB="0" distL="0" distR="0">
                            <wp:extent cx="1504950" cy="1447800"/>
                            <wp:effectExtent l="0" t="0" r="6350" b="0"/>
                            <wp:docPr id="7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04950" cy="1447800"/>
                                    </a:xfrm>
                                    <a:prstGeom prst="rect">
                                      <a:avLst/>
                                    </a:prstGeom>
                                    <a:noFill/>
                                    <a:ln>
                                      <a:noFill/>
                                    </a:ln>
                                  </pic:spPr>
                                </pic:pic>
                              </a:graphicData>
                            </a:graphic>
                          </wp:inline>
                        </w:drawing>
                      </w:r>
                    </w:p>
                    <w:p>
                      <w:pPr>
                        <w:pStyle w:val="41"/>
                        <w:spacing w:before="120" w:after="120"/>
                        <w:ind w:right="-50" w:firstLine="485"/>
                      </w:pPr>
                      <w:r>
                        <w:rPr>
                          <w:rFonts w:hint="eastAsia"/>
                        </w:rPr>
                        <w:t xml:space="preserve">           </w:t>
                      </w:r>
                    </w:p>
                    <w:p>
                      <w:pPr>
                        <w:pStyle w:val="41"/>
                        <w:spacing w:before="120" w:after="120"/>
                        <w:ind w:right="-50" w:firstLine="485"/>
                      </w:pPr>
                      <w:r>
                        <w:rPr>
                          <w:rFonts w:hint="eastAsia"/>
                        </w:rPr>
                        <w:t>天轨                            地轨</w:t>
                      </w:r>
                    </w:p>
                  </w:txbxContent>
                </v:textbox>
                <w10:wrap type="none"/>
                <w10:anchorlock/>
              </v:shape>
            </w:pict>
          </mc:Fallback>
        </mc:AlternateContent>
      </w:r>
    </w:p>
    <w:p>
      <w:pPr>
        <w:spacing w:before="156" w:after="156"/>
        <w:ind w:firstLine="0" w:firstLineChars="0"/>
        <w:jc w:val="center"/>
        <w:rPr>
          <w:rFonts w:hint="eastAsia" w:ascii="宋体" w:hAnsi="宋体" w:eastAsia="宋体" w:cs="宋体"/>
          <w:color w:val="FF0000"/>
        </w:rPr>
      </w:pPr>
      <w:r>
        <w:rPr>
          <w:rFonts w:hint="eastAsia" w:ascii="宋体" w:hAnsi="宋体" w:eastAsia="宋体" w:cs="宋体"/>
          <w:color w:val="FF0000"/>
        </w:rPr>
        <w:t>天轨                          地轨</w:t>
      </w:r>
    </w:p>
    <w:p>
      <w:pPr>
        <w:pStyle w:val="40"/>
        <w:ind w:firstLine="485"/>
        <w:rPr>
          <w:rFonts w:hint="eastAsia" w:ascii="宋体" w:hAnsi="宋体" w:eastAsia="宋体" w:cs="宋体"/>
        </w:rPr>
      </w:pPr>
      <w:r>
        <w:rPr>
          <w:rFonts w:hint="eastAsia" w:ascii="宋体" w:hAnsi="宋体" w:eastAsia="宋体" w:cs="宋体"/>
        </w:rPr>
        <w:t>D．水平拉杆</w:t>
      </w:r>
    </w:p>
    <w:p>
      <w:pPr>
        <w:pStyle w:val="40"/>
        <w:ind w:firstLine="485"/>
        <w:rPr>
          <w:rFonts w:hint="eastAsia" w:ascii="宋体" w:hAnsi="宋体" w:eastAsia="宋体" w:cs="宋体"/>
        </w:rPr>
      </w:pPr>
      <w:r>
        <w:rPr>
          <w:rFonts w:hint="eastAsia" w:ascii="宋体" w:hAnsi="宋体" w:eastAsia="宋体" w:cs="宋体"/>
        </w:rPr>
        <w:t>水平拉杆分布在相对应垂直拉杆位置的货架各层，对整个结构的平面方向起到稳定作用。同垂直拉杆一起组成了一个牢固稳定的塔状钢结构，保证货架的整体稳定。</w:t>
      </w:r>
    </w:p>
    <w:p>
      <w:pPr>
        <w:pStyle w:val="40"/>
        <w:ind w:firstLine="485"/>
        <w:rPr>
          <w:rFonts w:hint="eastAsia" w:ascii="宋体" w:hAnsi="宋体" w:eastAsia="宋体" w:cs="宋体"/>
        </w:rPr>
      </w:pPr>
      <w:r>
        <w:rPr>
          <w:rFonts w:hint="eastAsia" w:ascii="宋体" w:hAnsi="宋体" w:eastAsia="宋体" w:cs="宋体"/>
        </w:rPr>
        <w:t>水平拉杆通过螺栓同货架横梁联接在一起。</w:t>
      </w:r>
    </w:p>
    <w:p>
      <w:pPr>
        <w:pStyle w:val="40"/>
        <w:ind w:firstLine="485"/>
        <w:rPr>
          <w:rFonts w:hint="eastAsia" w:ascii="宋体" w:hAnsi="宋体" w:eastAsia="宋体" w:cs="宋体"/>
        </w:rPr>
      </w:pPr>
      <w:r>
        <w:rPr>
          <w:rFonts w:hint="eastAsia" w:ascii="宋体" w:hAnsi="宋体" w:eastAsia="宋体" w:cs="宋体"/>
        </w:rPr>
        <w:t>E．垂直拉杆</w:t>
      </w:r>
    </w:p>
    <w:p>
      <w:pPr>
        <w:pStyle w:val="40"/>
        <w:ind w:firstLine="485"/>
        <w:rPr>
          <w:rFonts w:hint="eastAsia" w:ascii="宋体" w:hAnsi="宋体" w:eastAsia="宋体" w:cs="宋体"/>
        </w:rPr>
      </w:pPr>
      <w:r>
        <w:rPr>
          <w:rFonts w:hint="eastAsia" w:ascii="宋体" w:hAnsi="宋体" w:eastAsia="宋体" w:cs="宋体"/>
        </w:rPr>
        <w:t>垂直拉杆分布在双排背靠背货架之间(双排垂直拉杆)和单排货架背后(单排垂直拉杆)，对整个货架系统起到顺巷道方向的稳定作用。同水平拉杆一起组成了一个牢固稳定的塔状钢结构，保证货架的整体稳定。</w:t>
      </w:r>
    </w:p>
    <w:p>
      <w:pPr>
        <w:pStyle w:val="40"/>
        <w:ind w:firstLine="485"/>
        <w:rPr>
          <w:rFonts w:hint="eastAsia" w:ascii="宋体" w:hAnsi="宋体" w:eastAsia="宋体" w:cs="宋体"/>
        </w:rPr>
      </w:pPr>
      <w:r>
        <w:rPr>
          <w:rFonts w:hint="eastAsia" w:ascii="宋体" w:hAnsi="宋体" w:eastAsia="宋体" w:cs="宋体"/>
        </w:rPr>
        <w:t>垂直拉杆装置通过螺栓同货架立柱联系在一起。</w:t>
      </w:r>
    </w:p>
    <w:p>
      <w:pPr>
        <w:pStyle w:val="40"/>
        <w:ind w:firstLine="485"/>
        <w:rPr>
          <w:rFonts w:hint="eastAsia" w:ascii="宋体" w:hAnsi="宋体" w:eastAsia="宋体" w:cs="宋体"/>
        </w:rPr>
      </w:pPr>
      <w:r>
        <w:rPr>
          <w:rFonts w:hint="eastAsia" w:ascii="宋体" w:hAnsi="宋体" w:eastAsia="宋体" w:cs="宋体"/>
        </w:rPr>
        <w:t>单排垂直拉杆根据设计要求增加加强立柱，有效的将地震力通过加强立柱传递到地面上。在安装消防管道时，双排垂直拉杆连接件通常采用偏心设置，预留出消防管道的安装空间。</w:t>
      </w:r>
    </w:p>
    <w:p>
      <w:pPr>
        <w:pStyle w:val="40"/>
        <w:ind w:firstLine="485"/>
        <w:rPr>
          <w:rFonts w:hint="eastAsia" w:ascii="宋体" w:hAnsi="宋体" w:eastAsia="宋体" w:cs="宋体"/>
        </w:rPr>
      </w:pPr>
      <w:r>
        <w:rPr>
          <w:rFonts w:hint="eastAsia" w:ascii="宋体" w:hAnsi="宋体" w:eastAsia="宋体" w:cs="宋体"/>
        </w:rPr>
        <w:t>F．吊梁</w:t>
      </w:r>
    </w:p>
    <w:p>
      <w:pPr>
        <w:pStyle w:val="40"/>
        <w:ind w:firstLine="485"/>
        <w:rPr>
          <w:rFonts w:hint="eastAsia" w:ascii="宋体" w:hAnsi="宋体" w:eastAsia="宋体" w:cs="宋体"/>
        </w:rPr>
      </w:pPr>
      <w:r>
        <w:rPr>
          <w:rFonts w:hint="eastAsia" w:ascii="宋体" w:hAnsi="宋体" w:eastAsia="宋体" w:cs="宋体"/>
        </w:rPr>
        <w:t>吊梁用于增加货架整体稳定性，并用于吊装和固定天轨，吊梁固定在货架片的顶部。同时通过螺栓连接将整个货架系统连在一起。</w:t>
      </w:r>
    </w:p>
    <w:p>
      <w:pPr>
        <w:pStyle w:val="40"/>
        <w:ind w:firstLine="485"/>
        <w:rPr>
          <w:rFonts w:hint="eastAsia" w:ascii="宋体" w:hAnsi="宋体" w:eastAsia="宋体" w:cs="宋体"/>
        </w:rPr>
      </w:pPr>
      <w:r>
        <w:rPr>
          <w:rFonts w:hint="eastAsia" w:ascii="宋体" w:hAnsi="宋体" w:eastAsia="宋体" w:cs="宋体"/>
        </w:rPr>
        <w:t>G．端部网架</w:t>
      </w:r>
    </w:p>
    <w:p>
      <w:pPr>
        <w:pStyle w:val="40"/>
        <w:ind w:firstLine="485"/>
        <w:rPr>
          <w:rFonts w:hint="eastAsia" w:ascii="宋体" w:hAnsi="宋体" w:eastAsia="宋体" w:cs="宋体"/>
        </w:rPr>
      </w:pPr>
      <w:r>
        <w:rPr>
          <w:rFonts w:hint="eastAsia" w:ascii="宋体" w:hAnsi="宋体" w:eastAsia="宋体" w:cs="宋体"/>
        </w:rPr>
        <w:t>由于有轨巷道堆垛机的运行范围是超出货架长度方向的，为保证有轨巷道堆垛机的运行,在货架的两端设置端部网架来固定天轨，保证天轨的稳定性。</w:t>
      </w:r>
    </w:p>
    <w:p>
      <w:pPr>
        <w:numPr>
          <w:ilvl w:val="2"/>
          <w:numId w:val="0"/>
        </w:numPr>
        <w:spacing w:line="360" w:lineRule="auto"/>
        <w:ind w:left="567" w:leftChars="0" w:hanging="567" w:firstLineChars="0"/>
        <w:outlineLvl w:val="1"/>
        <w:rPr>
          <w:rFonts w:hint="eastAsia" w:ascii="宋体" w:hAnsi="宋体" w:eastAsia="宋体" w:cs="宋体"/>
          <w:szCs w:val="21"/>
          <w:lang w:val="en-US" w:eastAsia="zh-CN"/>
        </w:rPr>
      </w:pPr>
      <w:bookmarkStart w:id="55" w:name="_Toc18067063"/>
      <w:bookmarkStart w:id="56" w:name="_Toc362613579"/>
      <w:r>
        <w:rPr>
          <w:rFonts w:hint="eastAsia" w:ascii="宋体" w:hAnsi="宋体" w:eastAsia="宋体" w:cs="宋体"/>
          <w:b w:val="0"/>
          <w:color w:val="000000" w:themeColor="text1"/>
          <w:kern w:val="2"/>
          <w:sz w:val="21"/>
          <w:szCs w:val="21"/>
          <w:lang w:val="en-US" w:eastAsia="zh-CN" w:bidi="ar-SA"/>
          <w14:textFill>
            <w14:solidFill>
              <w14:schemeClr w14:val="tx1"/>
            </w14:solidFill>
          </w14:textFill>
        </w:rPr>
        <w:t>7.4</w:t>
      </w:r>
      <w:r>
        <w:rPr>
          <w:rFonts w:hint="eastAsia" w:ascii="宋体" w:hAnsi="宋体" w:eastAsia="宋体" w:cs="宋体"/>
          <w:szCs w:val="21"/>
          <w:lang w:val="en-US" w:eastAsia="zh-CN"/>
        </w:rPr>
        <w:t>货架制造、安装精度</w:t>
      </w:r>
      <w:bookmarkEnd w:id="55"/>
      <w:bookmarkEnd w:id="56"/>
    </w:p>
    <w:p>
      <w:pPr>
        <w:pStyle w:val="40"/>
        <w:ind w:firstLine="485"/>
        <w:rPr>
          <w:rFonts w:hint="eastAsia" w:ascii="宋体" w:hAnsi="宋体" w:eastAsia="宋体" w:cs="宋体"/>
        </w:rPr>
      </w:pPr>
      <w:r>
        <w:rPr>
          <w:rFonts w:hint="eastAsia" w:ascii="宋体" w:hAnsi="宋体" w:eastAsia="宋体" w:cs="宋体"/>
        </w:rPr>
        <w:t>A．货架制造精度</w:t>
      </w:r>
    </w:p>
    <w:tbl>
      <w:tblPr>
        <w:tblStyle w:val="12"/>
        <w:tblW w:w="8505"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
        <w:gridCol w:w="2551"/>
        <w:gridCol w:w="5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exact"/>
        </w:trPr>
        <w:tc>
          <w:tcPr>
            <w:tcW w:w="851" w:type="dxa"/>
            <w:shd w:val="clear" w:color="auto" w:fill="95B3D7"/>
            <w:vAlign w:val="center"/>
          </w:tcPr>
          <w:p>
            <w:pPr>
              <w:pStyle w:val="42"/>
              <w:rPr>
                <w:rFonts w:hint="eastAsia" w:ascii="宋体" w:hAnsi="宋体" w:eastAsia="宋体" w:cs="宋体"/>
              </w:rPr>
            </w:pPr>
            <w:r>
              <w:rPr>
                <w:rFonts w:hint="eastAsia" w:ascii="宋体" w:hAnsi="宋体" w:eastAsia="宋体" w:cs="宋体"/>
              </w:rPr>
              <w:t>序号</w:t>
            </w:r>
          </w:p>
        </w:tc>
        <w:tc>
          <w:tcPr>
            <w:tcW w:w="2551" w:type="dxa"/>
            <w:shd w:val="clear" w:color="auto" w:fill="95B3D7"/>
            <w:vAlign w:val="center"/>
          </w:tcPr>
          <w:p>
            <w:pPr>
              <w:pStyle w:val="42"/>
              <w:rPr>
                <w:rFonts w:hint="eastAsia" w:ascii="宋体" w:hAnsi="宋体" w:eastAsia="宋体" w:cs="宋体"/>
              </w:rPr>
            </w:pPr>
            <w:r>
              <w:rPr>
                <w:rFonts w:hint="eastAsia" w:ascii="宋体" w:hAnsi="宋体" w:eastAsia="宋体" w:cs="宋体"/>
              </w:rPr>
              <w:t>检测项目</w:t>
            </w:r>
          </w:p>
        </w:tc>
        <w:tc>
          <w:tcPr>
            <w:tcW w:w="5103" w:type="dxa"/>
            <w:shd w:val="clear" w:color="auto" w:fill="95B3D7"/>
            <w:vAlign w:val="center"/>
          </w:tcPr>
          <w:p>
            <w:pPr>
              <w:pStyle w:val="42"/>
              <w:rPr>
                <w:rFonts w:hint="eastAsia" w:ascii="宋体" w:hAnsi="宋体" w:eastAsia="宋体" w:cs="宋体"/>
              </w:rPr>
            </w:pPr>
            <w:r>
              <w:rPr>
                <w:rFonts w:hint="eastAsia" w:ascii="宋体" w:hAnsi="宋体" w:eastAsia="宋体" w:cs="宋体"/>
              </w:rPr>
              <w:t>检测标准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1</w:t>
            </w:r>
          </w:p>
        </w:tc>
        <w:tc>
          <w:tcPr>
            <w:tcW w:w="2551" w:type="dxa"/>
            <w:vAlign w:val="center"/>
          </w:tcPr>
          <w:p>
            <w:pPr>
              <w:pStyle w:val="42"/>
              <w:rPr>
                <w:rFonts w:hint="eastAsia" w:ascii="宋体" w:hAnsi="宋体" w:eastAsia="宋体" w:cs="宋体"/>
              </w:rPr>
            </w:pPr>
            <w:r>
              <w:rPr>
                <w:rFonts w:hint="eastAsia" w:ascii="宋体" w:hAnsi="宋体" w:eastAsia="宋体" w:cs="宋体"/>
              </w:rPr>
              <w:t>横梁长度 (含挂件)</w:t>
            </w:r>
          </w:p>
        </w:tc>
        <w:tc>
          <w:tcPr>
            <w:tcW w:w="5103" w:type="dxa"/>
            <w:vAlign w:val="center"/>
          </w:tcPr>
          <w:p>
            <w:pPr>
              <w:pStyle w:val="42"/>
              <w:rPr>
                <w:rFonts w:hint="eastAsia" w:ascii="宋体" w:hAnsi="宋体" w:eastAsia="宋体" w:cs="宋体"/>
              </w:rPr>
            </w:pPr>
            <w:r>
              <w:rPr>
                <w:rFonts w:hint="eastAsia" w:ascii="宋体" w:hAnsi="宋体" w:eastAsia="宋体" w:cs="宋体"/>
              </w:rPr>
              <w:t>≤±1mm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 w:hRule="exact"/>
        </w:trPr>
        <w:tc>
          <w:tcPr>
            <w:tcW w:w="851" w:type="dxa"/>
            <w:vAlign w:val="center"/>
          </w:tcPr>
          <w:p>
            <w:pPr>
              <w:pStyle w:val="42"/>
              <w:rPr>
                <w:rFonts w:hint="eastAsia" w:ascii="宋体" w:hAnsi="宋体" w:eastAsia="宋体" w:cs="宋体"/>
              </w:rPr>
            </w:pPr>
            <w:r>
              <w:rPr>
                <w:rFonts w:hint="eastAsia" w:ascii="宋体" w:hAnsi="宋体" w:eastAsia="宋体" w:cs="宋体"/>
              </w:rPr>
              <w:t>2</w:t>
            </w:r>
          </w:p>
        </w:tc>
        <w:tc>
          <w:tcPr>
            <w:tcW w:w="2551" w:type="dxa"/>
            <w:vAlign w:val="center"/>
          </w:tcPr>
          <w:p>
            <w:pPr>
              <w:pStyle w:val="42"/>
              <w:rPr>
                <w:rFonts w:hint="eastAsia" w:ascii="宋体" w:hAnsi="宋体" w:eastAsia="宋体" w:cs="宋体"/>
              </w:rPr>
            </w:pPr>
            <w:r>
              <w:rPr>
                <w:rFonts w:hint="eastAsia" w:ascii="宋体" w:hAnsi="宋体" w:eastAsia="宋体" w:cs="宋体"/>
              </w:rPr>
              <w:t>横梁净长度(不含挂件)</w:t>
            </w:r>
          </w:p>
        </w:tc>
        <w:tc>
          <w:tcPr>
            <w:tcW w:w="5103" w:type="dxa"/>
            <w:vAlign w:val="center"/>
          </w:tcPr>
          <w:p>
            <w:pPr>
              <w:pStyle w:val="42"/>
              <w:rPr>
                <w:rFonts w:hint="eastAsia" w:ascii="宋体" w:hAnsi="宋体" w:eastAsia="宋体" w:cs="宋体"/>
              </w:rPr>
            </w:pPr>
            <w:r>
              <w:rPr>
                <w:rFonts w:hint="eastAsia" w:ascii="宋体" w:hAnsi="宋体" w:eastAsia="宋体" w:cs="宋体"/>
              </w:rPr>
              <w:t>≤±0.5mm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3</w:t>
            </w:r>
          </w:p>
        </w:tc>
        <w:tc>
          <w:tcPr>
            <w:tcW w:w="2551" w:type="dxa"/>
            <w:vAlign w:val="center"/>
          </w:tcPr>
          <w:p>
            <w:pPr>
              <w:pStyle w:val="42"/>
              <w:rPr>
                <w:rFonts w:hint="eastAsia" w:ascii="宋体" w:hAnsi="宋体" w:eastAsia="宋体" w:cs="宋体"/>
              </w:rPr>
            </w:pPr>
            <w:r>
              <w:rPr>
                <w:rFonts w:hint="eastAsia" w:ascii="宋体" w:hAnsi="宋体" w:eastAsia="宋体" w:cs="宋体"/>
              </w:rPr>
              <w:t>立柱全长</w:t>
            </w:r>
          </w:p>
        </w:tc>
        <w:tc>
          <w:tcPr>
            <w:tcW w:w="5103" w:type="dxa"/>
            <w:vAlign w:val="center"/>
          </w:tcPr>
          <w:p>
            <w:pPr>
              <w:pStyle w:val="42"/>
              <w:rPr>
                <w:rFonts w:hint="eastAsia" w:ascii="宋体" w:hAnsi="宋体" w:eastAsia="宋体" w:cs="宋体"/>
              </w:rPr>
            </w:pPr>
            <w:r>
              <w:rPr>
                <w:rFonts w:hint="eastAsia" w:ascii="宋体" w:hAnsi="宋体" w:eastAsia="宋体" w:cs="宋体"/>
              </w:rPr>
              <w:t>≤±2mm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4</w:t>
            </w:r>
          </w:p>
        </w:tc>
        <w:tc>
          <w:tcPr>
            <w:tcW w:w="2551" w:type="dxa"/>
            <w:vAlign w:val="center"/>
          </w:tcPr>
          <w:p>
            <w:pPr>
              <w:pStyle w:val="42"/>
              <w:rPr>
                <w:rFonts w:hint="eastAsia" w:ascii="宋体" w:hAnsi="宋体" w:eastAsia="宋体" w:cs="宋体"/>
              </w:rPr>
            </w:pPr>
            <w:r>
              <w:rPr>
                <w:rFonts w:hint="eastAsia" w:ascii="宋体" w:hAnsi="宋体" w:eastAsia="宋体" w:cs="宋体"/>
              </w:rPr>
              <w:t>立柱宽度</w:t>
            </w:r>
          </w:p>
        </w:tc>
        <w:tc>
          <w:tcPr>
            <w:tcW w:w="5103" w:type="dxa"/>
            <w:vAlign w:val="center"/>
          </w:tcPr>
          <w:p>
            <w:pPr>
              <w:pStyle w:val="42"/>
              <w:rPr>
                <w:rFonts w:hint="eastAsia" w:ascii="宋体" w:hAnsi="宋体" w:eastAsia="宋体" w:cs="宋体"/>
              </w:rPr>
            </w:pPr>
            <w:r>
              <w:rPr>
                <w:rFonts w:hint="eastAsia" w:ascii="宋体" w:hAnsi="宋体" w:eastAsia="宋体" w:cs="宋体"/>
              </w:rPr>
              <w:t>≤±1mm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5</w:t>
            </w:r>
          </w:p>
          <w:p>
            <w:pPr>
              <w:pStyle w:val="42"/>
              <w:rPr>
                <w:rFonts w:hint="eastAsia" w:ascii="宋体" w:hAnsi="宋体" w:eastAsia="宋体" w:cs="宋体"/>
              </w:rPr>
            </w:pPr>
          </w:p>
          <w:p>
            <w:pPr>
              <w:pStyle w:val="42"/>
              <w:rPr>
                <w:rFonts w:hint="eastAsia" w:ascii="宋体" w:hAnsi="宋体" w:eastAsia="宋体" w:cs="宋体"/>
              </w:rPr>
            </w:pPr>
          </w:p>
          <w:p>
            <w:pPr>
              <w:pStyle w:val="42"/>
              <w:rPr>
                <w:rFonts w:hint="eastAsia" w:ascii="宋体" w:hAnsi="宋体" w:eastAsia="宋体" w:cs="宋体"/>
              </w:rPr>
            </w:pPr>
          </w:p>
        </w:tc>
        <w:tc>
          <w:tcPr>
            <w:tcW w:w="2551" w:type="dxa"/>
            <w:vAlign w:val="center"/>
          </w:tcPr>
          <w:p>
            <w:pPr>
              <w:pStyle w:val="42"/>
              <w:rPr>
                <w:rFonts w:hint="eastAsia" w:ascii="宋体" w:hAnsi="宋体" w:eastAsia="宋体" w:cs="宋体"/>
              </w:rPr>
            </w:pPr>
            <w:r>
              <w:rPr>
                <w:rFonts w:hint="eastAsia" w:ascii="宋体" w:hAnsi="宋体" w:eastAsia="宋体" w:cs="宋体"/>
              </w:rPr>
              <w:t>立柱首末孔距</w:t>
            </w:r>
          </w:p>
        </w:tc>
        <w:tc>
          <w:tcPr>
            <w:tcW w:w="5103" w:type="dxa"/>
            <w:vAlign w:val="center"/>
          </w:tcPr>
          <w:p>
            <w:pPr>
              <w:pStyle w:val="42"/>
              <w:rPr>
                <w:rFonts w:hint="eastAsia" w:ascii="宋体" w:hAnsi="宋体" w:eastAsia="宋体" w:cs="宋体"/>
              </w:rPr>
            </w:pPr>
            <w:r>
              <w:rPr>
                <w:rFonts w:hint="eastAsia" w:ascii="宋体" w:hAnsi="宋体" w:eastAsia="宋体" w:cs="宋体"/>
              </w:rPr>
              <w:t>≤±3mm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6</w:t>
            </w:r>
          </w:p>
        </w:tc>
        <w:tc>
          <w:tcPr>
            <w:tcW w:w="2551" w:type="dxa"/>
            <w:vAlign w:val="center"/>
          </w:tcPr>
          <w:p>
            <w:pPr>
              <w:pStyle w:val="42"/>
              <w:rPr>
                <w:rFonts w:hint="eastAsia" w:ascii="宋体" w:hAnsi="宋体" w:eastAsia="宋体" w:cs="宋体"/>
              </w:rPr>
            </w:pPr>
            <w:r>
              <w:rPr>
                <w:rFonts w:hint="eastAsia" w:ascii="宋体" w:hAnsi="宋体" w:eastAsia="宋体" w:cs="宋体"/>
              </w:rPr>
              <w:t>立柱相邻孔距</w:t>
            </w:r>
          </w:p>
        </w:tc>
        <w:tc>
          <w:tcPr>
            <w:tcW w:w="5103" w:type="dxa"/>
            <w:vAlign w:val="center"/>
          </w:tcPr>
          <w:p>
            <w:pPr>
              <w:pStyle w:val="42"/>
              <w:rPr>
                <w:rFonts w:hint="eastAsia" w:ascii="宋体" w:hAnsi="宋体" w:eastAsia="宋体" w:cs="宋体"/>
              </w:rPr>
            </w:pPr>
            <w:r>
              <w:rPr>
                <w:rFonts w:hint="eastAsia" w:ascii="宋体" w:hAnsi="宋体" w:eastAsia="宋体" w:cs="宋体"/>
              </w:rPr>
              <w:t>≤±0.25mm</w:t>
            </w:r>
          </w:p>
        </w:tc>
      </w:tr>
    </w:tbl>
    <w:p>
      <w:pPr>
        <w:pStyle w:val="40"/>
        <w:ind w:firstLine="485"/>
        <w:rPr>
          <w:rFonts w:hint="eastAsia" w:ascii="宋体" w:hAnsi="宋体" w:eastAsia="宋体" w:cs="宋体"/>
        </w:rPr>
      </w:pPr>
      <w:r>
        <w:rPr>
          <w:rFonts w:hint="eastAsia" w:ascii="宋体" w:hAnsi="宋体" w:eastAsia="宋体" w:cs="宋体"/>
        </w:rPr>
        <w:t>B．货架安装精度</w:t>
      </w:r>
    </w:p>
    <w:tbl>
      <w:tblPr>
        <w:tblStyle w:val="12"/>
        <w:tblW w:w="8505" w:type="dxa"/>
        <w:tblInd w:w="25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51"/>
        <w:gridCol w:w="2551"/>
        <w:gridCol w:w="510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0" w:hRule="exact"/>
        </w:trPr>
        <w:tc>
          <w:tcPr>
            <w:tcW w:w="851" w:type="dxa"/>
            <w:shd w:val="clear" w:color="auto" w:fill="95B3D7"/>
            <w:vAlign w:val="center"/>
          </w:tcPr>
          <w:p>
            <w:pPr>
              <w:pStyle w:val="42"/>
              <w:rPr>
                <w:rFonts w:hint="eastAsia" w:ascii="宋体" w:hAnsi="宋体" w:eastAsia="宋体" w:cs="宋体"/>
              </w:rPr>
            </w:pPr>
            <w:r>
              <w:rPr>
                <w:rFonts w:hint="eastAsia" w:ascii="宋体" w:hAnsi="宋体" w:eastAsia="宋体" w:cs="宋体"/>
              </w:rPr>
              <w:t>序号</w:t>
            </w:r>
          </w:p>
        </w:tc>
        <w:tc>
          <w:tcPr>
            <w:tcW w:w="2551" w:type="dxa"/>
            <w:shd w:val="clear" w:color="auto" w:fill="95B3D7"/>
            <w:vAlign w:val="center"/>
          </w:tcPr>
          <w:p>
            <w:pPr>
              <w:pStyle w:val="42"/>
              <w:rPr>
                <w:rFonts w:hint="eastAsia" w:ascii="宋体" w:hAnsi="宋体" w:eastAsia="宋体" w:cs="宋体"/>
              </w:rPr>
            </w:pPr>
            <w:r>
              <w:rPr>
                <w:rFonts w:hint="eastAsia" w:ascii="宋体" w:hAnsi="宋体" w:eastAsia="宋体" w:cs="宋体"/>
              </w:rPr>
              <w:t>检测项目</w:t>
            </w:r>
          </w:p>
        </w:tc>
        <w:tc>
          <w:tcPr>
            <w:tcW w:w="5103" w:type="dxa"/>
            <w:shd w:val="clear" w:color="auto" w:fill="95B3D7"/>
            <w:vAlign w:val="center"/>
          </w:tcPr>
          <w:p>
            <w:pPr>
              <w:pStyle w:val="42"/>
              <w:rPr>
                <w:rFonts w:hint="eastAsia" w:ascii="宋体" w:hAnsi="宋体" w:eastAsia="宋体" w:cs="宋体"/>
              </w:rPr>
            </w:pPr>
            <w:r>
              <w:rPr>
                <w:rFonts w:hint="eastAsia" w:ascii="宋体" w:hAnsi="宋体" w:eastAsia="宋体" w:cs="宋体"/>
              </w:rPr>
              <w:t>检测标准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1</w:t>
            </w:r>
          </w:p>
        </w:tc>
        <w:tc>
          <w:tcPr>
            <w:tcW w:w="2551" w:type="dxa"/>
            <w:vAlign w:val="center"/>
          </w:tcPr>
          <w:p>
            <w:pPr>
              <w:pStyle w:val="42"/>
              <w:rPr>
                <w:rFonts w:hint="eastAsia" w:ascii="宋体" w:hAnsi="宋体" w:eastAsia="宋体" w:cs="宋体"/>
              </w:rPr>
            </w:pPr>
            <w:r>
              <w:rPr>
                <w:rFonts w:hint="eastAsia" w:ascii="宋体" w:hAnsi="宋体" w:eastAsia="宋体" w:cs="宋体"/>
              </w:rPr>
              <w:t>膨胀螺栓孔距偏差</w:t>
            </w:r>
          </w:p>
        </w:tc>
        <w:tc>
          <w:tcPr>
            <w:tcW w:w="5103" w:type="dxa"/>
            <w:vAlign w:val="center"/>
          </w:tcPr>
          <w:p>
            <w:pPr>
              <w:pStyle w:val="42"/>
              <w:rPr>
                <w:rFonts w:hint="eastAsia" w:ascii="宋体" w:hAnsi="宋体" w:eastAsia="宋体" w:cs="宋体"/>
              </w:rPr>
            </w:pPr>
            <w:r>
              <w:rPr>
                <w:rFonts w:hint="eastAsia" w:ascii="宋体" w:hAnsi="宋体" w:eastAsia="宋体" w:cs="宋体"/>
              </w:rPr>
              <w:t>≤±2mm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2</w:t>
            </w:r>
          </w:p>
        </w:tc>
        <w:tc>
          <w:tcPr>
            <w:tcW w:w="2551" w:type="dxa"/>
            <w:vAlign w:val="center"/>
          </w:tcPr>
          <w:p>
            <w:pPr>
              <w:pStyle w:val="42"/>
              <w:rPr>
                <w:rFonts w:hint="eastAsia" w:ascii="宋体" w:hAnsi="宋体" w:eastAsia="宋体" w:cs="宋体"/>
              </w:rPr>
            </w:pPr>
            <w:r>
              <w:rPr>
                <w:rFonts w:hint="eastAsia" w:ascii="宋体" w:hAnsi="宋体" w:eastAsia="宋体" w:cs="宋体"/>
              </w:rPr>
              <w:t>立柱直线度</w:t>
            </w:r>
          </w:p>
        </w:tc>
        <w:tc>
          <w:tcPr>
            <w:tcW w:w="5103" w:type="dxa"/>
            <w:vAlign w:val="center"/>
          </w:tcPr>
          <w:p>
            <w:pPr>
              <w:pStyle w:val="42"/>
              <w:rPr>
                <w:rFonts w:hint="eastAsia" w:ascii="宋体" w:hAnsi="宋体" w:eastAsia="宋体" w:cs="宋体"/>
              </w:rPr>
            </w:pPr>
            <w:r>
              <w:rPr>
                <w:rFonts w:hint="eastAsia" w:ascii="宋体" w:hAnsi="宋体" w:eastAsia="宋体" w:cs="宋体"/>
              </w:rPr>
              <w:t>≤L/1000，且≤6mm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3</w:t>
            </w:r>
          </w:p>
        </w:tc>
        <w:tc>
          <w:tcPr>
            <w:tcW w:w="2551" w:type="dxa"/>
            <w:vAlign w:val="center"/>
          </w:tcPr>
          <w:p>
            <w:pPr>
              <w:pStyle w:val="42"/>
              <w:rPr>
                <w:rFonts w:hint="eastAsia" w:ascii="宋体" w:hAnsi="宋体" w:eastAsia="宋体" w:cs="宋体"/>
              </w:rPr>
            </w:pPr>
            <w:r>
              <w:rPr>
                <w:rFonts w:hint="eastAsia" w:ascii="宋体" w:hAnsi="宋体" w:eastAsia="宋体" w:cs="宋体"/>
              </w:rPr>
              <w:t>立柱垂直度</w:t>
            </w:r>
          </w:p>
        </w:tc>
        <w:tc>
          <w:tcPr>
            <w:tcW w:w="5103" w:type="dxa"/>
            <w:vAlign w:val="center"/>
          </w:tcPr>
          <w:p>
            <w:pPr>
              <w:pStyle w:val="42"/>
              <w:rPr>
                <w:rFonts w:hint="eastAsia" w:ascii="宋体" w:hAnsi="宋体" w:eastAsia="宋体" w:cs="宋体"/>
              </w:rPr>
            </w:pPr>
            <w:r>
              <w:rPr>
                <w:rFonts w:hint="eastAsia" w:ascii="宋体" w:hAnsi="宋体" w:eastAsia="宋体" w:cs="宋体"/>
              </w:rPr>
              <w:t>≤15mm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4</w:t>
            </w:r>
          </w:p>
        </w:tc>
        <w:tc>
          <w:tcPr>
            <w:tcW w:w="2551" w:type="dxa"/>
            <w:vAlign w:val="center"/>
          </w:tcPr>
          <w:p>
            <w:pPr>
              <w:pStyle w:val="42"/>
              <w:rPr>
                <w:rFonts w:hint="eastAsia" w:ascii="宋体" w:hAnsi="宋体" w:eastAsia="宋体" w:cs="宋体"/>
              </w:rPr>
            </w:pPr>
            <w:r>
              <w:rPr>
                <w:rFonts w:hint="eastAsia" w:ascii="宋体" w:hAnsi="宋体" w:eastAsia="宋体" w:cs="宋体"/>
              </w:rPr>
              <w:t>同层货位高度误差</w:t>
            </w:r>
          </w:p>
        </w:tc>
        <w:tc>
          <w:tcPr>
            <w:tcW w:w="5103" w:type="dxa"/>
            <w:vAlign w:val="center"/>
          </w:tcPr>
          <w:p>
            <w:pPr>
              <w:pStyle w:val="42"/>
              <w:rPr>
                <w:rFonts w:hint="eastAsia" w:ascii="宋体" w:hAnsi="宋体" w:eastAsia="宋体" w:cs="宋体"/>
              </w:rPr>
            </w:pPr>
            <w:r>
              <w:rPr>
                <w:rFonts w:hint="eastAsia" w:ascii="宋体" w:hAnsi="宋体" w:eastAsia="宋体" w:cs="宋体"/>
              </w:rPr>
              <w:t>≤±3mm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6</w:t>
            </w:r>
          </w:p>
        </w:tc>
        <w:tc>
          <w:tcPr>
            <w:tcW w:w="2551" w:type="dxa"/>
            <w:vMerge w:val="restart"/>
            <w:vAlign w:val="center"/>
          </w:tcPr>
          <w:p>
            <w:pPr>
              <w:pStyle w:val="42"/>
              <w:rPr>
                <w:rFonts w:hint="eastAsia" w:ascii="宋体" w:hAnsi="宋体" w:eastAsia="宋体" w:cs="宋体"/>
              </w:rPr>
            </w:pPr>
            <w:r>
              <w:rPr>
                <w:rFonts w:hint="eastAsia" w:ascii="宋体" w:hAnsi="宋体" w:eastAsia="宋体" w:cs="宋体"/>
              </w:rPr>
              <w:t>天轨</w:t>
            </w:r>
          </w:p>
        </w:tc>
        <w:tc>
          <w:tcPr>
            <w:tcW w:w="5103" w:type="dxa"/>
            <w:vAlign w:val="center"/>
          </w:tcPr>
          <w:p>
            <w:pPr>
              <w:pStyle w:val="42"/>
              <w:rPr>
                <w:rFonts w:hint="eastAsia" w:ascii="宋体" w:hAnsi="宋体" w:eastAsia="宋体" w:cs="宋体"/>
              </w:rPr>
            </w:pPr>
            <w:r>
              <w:rPr>
                <w:rFonts w:hint="eastAsia" w:ascii="宋体" w:hAnsi="宋体" w:eastAsia="宋体" w:cs="宋体"/>
              </w:rPr>
              <w:t>直线度轴距内≤±1.5mm，全长≤±3mm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7</w:t>
            </w:r>
          </w:p>
        </w:tc>
        <w:tc>
          <w:tcPr>
            <w:tcW w:w="2551" w:type="dxa"/>
            <w:vMerge w:val="continue"/>
            <w:vAlign w:val="center"/>
          </w:tcPr>
          <w:p>
            <w:pPr>
              <w:pStyle w:val="42"/>
              <w:rPr>
                <w:rFonts w:hint="eastAsia" w:ascii="宋体" w:hAnsi="宋体" w:eastAsia="宋体" w:cs="宋体"/>
              </w:rPr>
            </w:pPr>
          </w:p>
        </w:tc>
        <w:tc>
          <w:tcPr>
            <w:tcW w:w="5103" w:type="dxa"/>
            <w:vAlign w:val="center"/>
          </w:tcPr>
          <w:p>
            <w:pPr>
              <w:pStyle w:val="42"/>
              <w:rPr>
                <w:rFonts w:hint="eastAsia" w:ascii="宋体" w:hAnsi="宋体" w:eastAsia="宋体" w:cs="宋体"/>
              </w:rPr>
            </w:pPr>
            <w:r>
              <w:rPr>
                <w:rFonts w:hint="eastAsia" w:ascii="宋体" w:hAnsi="宋体" w:eastAsia="宋体" w:cs="宋体"/>
              </w:rPr>
              <w:t>轨道接头处两侧各0.1m范围内高差≤±0.5m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8</w:t>
            </w:r>
          </w:p>
        </w:tc>
        <w:tc>
          <w:tcPr>
            <w:tcW w:w="2551" w:type="dxa"/>
            <w:vMerge w:val="restart"/>
            <w:vAlign w:val="center"/>
          </w:tcPr>
          <w:p>
            <w:pPr>
              <w:pStyle w:val="42"/>
              <w:rPr>
                <w:rFonts w:hint="eastAsia" w:ascii="宋体" w:hAnsi="宋体" w:eastAsia="宋体" w:cs="宋体"/>
              </w:rPr>
            </w:pPr>
            <w:r>
              <w:rPr>
                <w:rFonts w:hint="eastAsia" w:ascii="宋体" w:hAnsi="宋体" w:eastAsia="宋体" w:cs="宋体"/>
              </w:rPr>
              <w:t>地轨</w:t>
            </w:r>
          </w:p>
        </w:tc>
        <w:tc>
          <w:tcPr>
            <w:tcW w:w="5103" w:type="dxa"/>
            <w:vAlign w:val="center"/>
          </w:tcPr>
          <w:p>
            <w:pPr>
              <w:pStyle w:val="42"/>
              <w:rPr>
                <w:rFonts w:hint="eastAsia" w:ascii="宋体" w:hAnsi="宋体" w:eastAsia="宋体" w:cs="宋体"/>
              </w:rPr>
            </w:pPr>
            <w:r>
              <w:rPr>
                <w:rFonts w:hint="eastAsia" w:ascii="宋体" w:hAnsi="宋体" w:eastAsia="宋体" w:cs="宋体"/>
              </w:rPr>
              <w:t>直线度轴距内≤±1.5mm，全长≤±3mm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9</w:t>
            </w:r>
          </w:p>
        </w:tc>
        <w:tc>
          <w:tcPr>
            <w:tcW w:w="2551" w:type="dxa"/>
            <w:vMerge w:val="continue"/>
            <w:vAlign w:val="center"/>
          </w:tcPr>
          <w:p>
            <w:pPr>
              <w:pStyle w:val="42"/>
              <w:rPr>
                <w:rFonts w:hint="eastAsia" w:ascii="宋体" w:hAnsi="宋体" w:eastAsia="宋体" w:cs="宋体"/>
              </w:rPr>
            </w:pPr>
          </w:p>
        </w:tc>
        <w:tc>
          <w:tcPr>
            <w:tcW w:w="5103" w:type="dxa"/>
            <w:vAlign w:val="center"/>
          </w:tcPr>
          <w:p>
            <w:pPr>
              <w:pStyle w:val="42"/>
              <w:rPr>
                <w:rFonts w:hint="eastAsia" w:ascii="宋体" w:hAnsi="宋体" w:eastAsia="宋体" w:cs="宋体"/>
              </w:rPr>
            </w:pPr>
            <w:r>
              <w:rPr>
                <w:rFonts w:hint="eastAsia" w:ascii="宋体" w:hAnsi="宋体" w:eastAsia="宋体" w:cs="宋体"/>
              </w:rPr>
              <w:t>不平度轴距内≤±1.5mm，全长≤±3mm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exact"/>
        </w:trPr>
        <w:tc>
          <w:tcPr>
            <w:tcW w:w="851" w:type="dxa"/>
            <w:vAlign w:val="center"/>
          </w:tcPr>
          <w:p>
            <w:pPr>
              <w:pStyle w:val="42"/>
              <w:rPr>
                <w:rFonts w:hint="eastAsia" w:ascii="宋体" w:hAnsi="宋体" w:eastAsia="宋体" w:cs="宋体"/>
              </w:rPr>
            </w:pPr>
            <w:r>
              <w:rPr>
                <w:rFonts w:hint="eastAsia" w:ascii="宋体" w:hAnsi="宋体" w:eastAsia="宋体" w:cs="宋体"/>
              </w:rPr>
              <w:t>10</w:t>
            </w:r>
          </w:p>
        </w:tc>
        <w:tc>
          <w:tcPr>
            <w:tcW w:w="2551" w:type="dxa"/>
            <w:vMerge w:val="continue"/>
            <w:vAlign w:val="center"/>
          </w:tcPr>
          <w:p>
            <w:pPr>
              <w:pStyle w:val="42"/>
              <w:rPr>
                <w:rFonts w:hint="eastAsia" w:ascii="宋体" w:hAnsi="宋体" w:eastAsia="宋体" w:cs="宋体"/>
              </w:rPr>
            </w:pPr>
          </w:p>
        </w:tc>
        <w:tc>
          <w:tcPr>
            <w:tcW w:w="5103" w:type="dxa"/>
            <w:vAlign w:val="center"/>
          </w:tcPr>
          <w:p>
            <w:pPr>
              <w:pStyle w:val="42"/>
              <w:rPr>
                <w:rFonts w:hint="eastAsia" w:ascii="宋体" w:hAnsi="宋体" w:eastAsia="宋体" w:cs="宋体"/>
              </w:rPr>
            </w:pPr>
            <w:r>
              <w:rPr>
                <w:rFonts w:hint="eastAsia" w:ascii="宋体" w:hAnsi="宋体" w:eastAsia="宋体" w:cs="宋体"/>
              </w:rPr>
              <w:t>轨道接头处两侧各0.1m范围内高差≤±0.5mm</w:t>
            </w:r>
          </w:p>
        </w:tc>
      </w:tr>
    </w:tbl>
    <w:p>
      <w:pPr>
        <w:pStyle w:val="18"/>
        <w:ind w:firstLine="0" w:firstLineChars="0"/>
        <w:rPr>
          <w:rFonts w:hint="eastAsia" w:ascii="宋体" w:hAnsi="宋体" w:eastAsia="宋体" w:cs="宋体"/>
          <w:bCs/>
          <w:szCs w:val="21"/>
        </w:rPr>
      </w:pPr>
    </w:p>
    <w:p>
      <w:pPr>
        <w:bidi w:val="0"/>
        <w:rPr>
          <w:rFonts w:hint="eastAsia" w:ascii="宋体" w:hAnsi="宋体" w:eastAsia="宋体" w:cs="宋体"/>
        </w:rPr>
      </w:pPr>
    </w:p>
    <w:p>
      <w:pPr>
        <w:bidi w:val="0"/>
        <w:rPr>
          <w:rFonts w:hint="eastAsia" w:ascii="宋体" w:hAnsi="宋体" w:eastAsia="宋体" w:cs="宋体"/>
        </w:rPr>
      </w:pP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992" w:leftChars="0" w:hanging="567" w:firstLineChars="0"/>
        <w:textAlignment w:val="auto"/>
        <w:outlineLvl w:val="1"/>
        <w:rPr>
          <w:rFonts w:hint="eastAsia" w:ascii="宋体" w:hAnsi="宋体" w:eastAsia="宋体" w:cs="宋体"/>
          <w:b/>
          <w:bCs/>
          <w:szCs w:val="21"/>
        </w:rPr>
      </w:pPr>
      <w:r>
        <w:rPr>
          <w:rFonts w:hint="eastAsia" w:ascii="宋体" w:hAnsi="宋体" w:eastAsia="宋体" w:cs="宋体"/>
          <w:b/>
          <w:bCs/>
          <w:szCs w:val="21"/>
          <w:lang w:val="en-US" w:eastAsia="zh-CN"/>
        </w:rPr>
        <w:t xml:space="preserve">8  </w:t>
      </w:r>
      <w:r>
        <w:rPr>
          <w:rFonts w:hint="eastAsia" w:ascii="宋体" w:hAnsi="宋体" w:eastAsia="宋体" w:cs="宋体"/>
          <w:b/>
          <w:bCs/>
          <w:szCs w:val="21"/>
        </w:rPr>
        <w:t>立库软件</w:t>
      </w:r>
    </w:p>
    <w:bookmarkEnd w:id="27"/>
    <w:p>
      <w:pPr>
        <w:numPr>
          <w:ilvl w:val="2"/>
          <w:numId w:val="0"/>
        </w:numPr>
        <w:spacing w:line="360" w:lineRule="auto"/>
        <w:ind w:left="567" w:leftChars="0" w:hanging="567" w:firstLineChars="0"/>
        <w:outlineLvl w:val="2"/>
        <w:rPr>
          <w:rFonts w:hint="eastAsia" w:ascii="宋体" w:hAnsi="宋体" w:eastAsia="宋体" w:cs="宋体"/>
          <w:b/>
          <w:szCs w:val="21"/>
        </w:rPr>
      </w:pPr>
      <w:bookmarkStart w:id="57" w:name="_Toc318909558"/>
      <w:r>
        <w:rPr>
          <w:rFonts w:hint="eastAsia" w:ascii="宋体" w:hAnsi="宋体" w:eastAsia="宋体" w:cs="宋体"/>
          <w:b w:val="0"/>
          <w:color w:val="000000" w:themeColor="text1"/>
          <w:kern w:val="2"/>
          <w:sz w:val="21"/>
          <w:szCs w:val="21"/>
          <w:lang w:val="en-US" w:eastAsia="zh-CN" w:bidi="ar-SA"/>
          <w14:textFill>
            <w14:solidFill>
              <w14:schemeClr w14:val="tx1"/>
            </w14:solidFill>
          </w14:textFill>
        </w:rPr>
        <w:t>8.1</w:t>
      </w:r>
      <w:r>
        <w:rPr>
          <w:rFonts w:hint="eastAsia" w:ascii="宋体" w:hAnsi="宋体" w:eastAsia="宋体" w:cs="宋体"/>
          <w:sz w:val="22"/>
          <w:lang w:val="en-US" w:eastAsia="zh-CN"/>
        </w:rPr>
        <w:t xml:space="preserve"> </w:t>
      </w:r>
      <w:r>
        <w:rPr>
          <w:rFonts w:hint="eastAsia" w:ascii="宋体" w:hAnsi="宋体" w:eastAsia="宋体" w:cs="宋体"/>
          <w:sz w:val="22"/>
        </w:rPr>
        <w:t>计算机管理调度系统及其他要求</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软件系统包括设备控制系统（WCS）</w:t>
      </w:r>
    </w:p>
    <w:tbl>
      <w:tblPr>
        <w:tblStyle w:val="13"/>
        <w:tblW w:w="54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8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336" w:type="pct"/>
            <w:vAlign w:val="center"/>
          </w:tcPr>
          <w:p>
            <w:pPr>
              <w:rPr>
                <w:rFonts w:hint="eastAsia" w:ascii="宋体" w:hAnsi="宋体" w:eastAsia="宋体" w:cs="宋体"/>
                <w:b/>
                <w:kern w:val="0"/>
                <w:sz w:val="20"/>
                <w:szCs w:val="20"/>
              </w:rPr>
            </w:pPr>
            <w:r>
              <w:rPr>
                <w:rFonts w:hint="eastAsia" w:ascii="宋体" w:hAnsi="宋体" w:eastAsia="宋体" w:cs="宋体"/>
                <w:b/>
                <w:kern w:val="0"/>
                <w:sz w:val="20"/>
                <w:szCs w:val="20"/>
              </w:rPr>
              <w:t>序号</w:t>
            </w:r>
          </w:p>
        </w:tc>
        <w:tc>
          <w:tcPr>
            <w:tcW w:w="4663" w:type="pct"/>
            <w:vAlign w:val="center"/>
          </w:tcPr>
          <w:p>
            <w:pPr>
              <w:rPr>
                <w:rFonts w:hint="eastAsia" w:ascii="宋体" w:hAnsi="宋体" w:eastAsia="宋体" w:cs="宋体"/>
                <w:b/>
                <w:kern w:val="0"/>
                <w:sz w:val="20"/>
                <w:szCs w:val="20"/>
              </w:rPr>
            </w:pPr>
            <w:r>
              <w:rPr>
                <w:rFonts w:hint="eastAsia" w:ascii="宋体" w:hAnsi="宋体" w:eastAsia="宋体" w:cs="宋体"/>
                <w:b/>
                <w:kern w:val="0"/>
                <w:sz w:val="20"/>
                <w:szCs w:val="20"/>
              </w:rPr>
              <w:t>总体功能参数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336" w:type="pc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4663" w:type="pct"/>
            <w:vAlign w:val="center"/>
          </w:tcPr>
          <w:p>
            <w:pP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WCS设计接口，满足接收甲方WMS软件任务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336" w:type="pc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4663" w:type="pct"/>
            <w:vAlign w:val="center"/>
          </w:tcPr>
          <w:p>
            <w:pP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三个立库WCS独立控制，分三个独立WCS软件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336" w:type="pct"/>
            <w:vAlign w:val="center"/>
          </w:tcPr>
          <w:p>
            <w:pPr>
              <w:jc w:val="center"/>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4663" w:type="pct"/>
            <w:vAlign w:val="center"/>
          </w:tcPr>
          <w:p>
            <w:pP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WCS满足执行甲方WMS系统下发搬运任务</w:t>
            </w:r>
          </w:p>
        </w:tc>
      </w:tr>
    </w:tbl>
    <w:p>
      <w:pPr>
        <w:pStyle w:val="18"/>
        <w:rPr>
          <w:rFonts w:hint="eastAsia" w:ascii="宋体" w:hAnsi="宋体" w:eastAsia="宋体" w:cs="宋体"/>
        </w:rPr>
      </w:pPr>
    </w:p>
    <w:p>
      <w:pPr>
        <w:pStyle w:val="18"/>
        <w:rPr>
          <w:rFonts w:hint="eastAsia" w:ascii="宋体" w:hAnsi="宋体" w:eastAsia="宋体" w:cs="宋体"/>
        </w:rPr>
      </w:pPr>
    </w:p>
    <w:p>
      <w:pPr>
        <w:pStyle w:val="6"/>
        <w:keepNext w:val="0"/>
        <w:keepLines w:val="0"/>
        <w:pageBreakBefore w:val="0"/>
        <w:widowControl w:val="0"/>
        <w:kinsoku/>
        <w:wordWrap/>
        <w:overflowPunct/>
        <w:topLinePunct w:val="0"/>
        <w:autoSpaceDE/>
        <w:autoSpaceDN/>
        <w:bidi w:val="0"/>
        <w:adjustRightInd/>
        <w:snapToGrid/>
        <w:spacing w:before="0" w:beforeLines="25" w:after="0" w:afterLines="25" w:line="240" w:lineRule="auto"/>
        <w:ind w:left="570"/>
        <w:textAlignment w:val="auto"/>
        <w:rPr>
          <w:rFonts w:hint="eastAsia" w:ascii="宋体" w:hAnsi="宋体" w:eastAsia="宋体" w:cs="宋体"/>
          <w:sz w:val="21"/>
          <w:szCs w:val="21"/>
          <w:lang w:eastAsia="zh-CN"/>
        </w:rPr>
      </w:pPr>
    </w:p>
    <w:p>
      <w:pPr>
        <w:bidi w:val="0"/>
        <w:rPr>
          <w:rFonts w:hint="eastAsia" w:ascii="宋体" w:hAnsi="宋体" w:eastAsia="宋体" w:cs="宋体"/>
        </w:rPr>
      </w:pPr>
    </w:p>
    <w:p>
      <w:pPr>
        <w:bidi w:val="0"/>
        <w:rPr>
          <w:rFonts w:hint="eastAsia" w:ascii="宋体" w:hAnsi="宋体" w:eastAsia="宋体" w:cs="宋体"/>
        </w:rPr>
      </w:pPr>
    </w:p>
    <w:p>
      <w:pPr>
        <w:numPr>
          <w:ilvl w:val="0"/>
          <w:numId w:val="0"/>
        </w:numPr>
        <w:spacing w:line="360" w:lineRule="auto"/>
        <w:ind w:left="425" w:leftChars="0" w:hanging="425" w:firstLineChars="0"/>
        <w:outlineLvl w:val="0"/>
        <w:rPr>
          <w:rFonts w:hint="eastAsia" w:ascii="宋体" w:hAnsi="宋体" w:eastAsia="宋体" w:cs="宋体"/>
          <w:sz w:val="24"/>
        </w:rPr>
      </w:pPr>
      <w:r>
        <w:rPr>
          <w:rFonts w:hint="eastAsia" w:ascii="宋体" w:hAnsi="宋体" w:eastAsia="宋体" w:cs="宋体"/>
          <w:b/>
          <w:bCs/>
          <w:sz w:val="24"/>
          <w:lang w:val="en-US" w:eastAsia="zh-CN"/>
        </w:rPr>
        <w:t xml:space="preserve">9 </w:t>
      </w:r>
      <w:r>
        <w:rPr>
          <w:rFonts w:hint="eastAsia" w:ascii="宋体" w:hAnsi="宋体" w:eastAsia="宋体" w:cs="宋体"/>
          <w:b/>
          <w:bCs/>
          <w:sz w:val="24"/>
        </w:rPr>
        <w:t>安全防护及环保要求</w:t>
      </w:r>
    </w:p>
    <w:p>
      <w:pPr>
        <w:numPr>
          <w:ilvl w:val="1"/>
          <w:numId w:val="0"/>
        </w:numPr>
        <w:spacing w:line="300" w:lineRule="auto"/>
        <w:ind w:left="992" w:leftChars="0" w:hanging="567" w:firstLineChars="0"/>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4.1</w:t>
      </w:r>
      <w:r>
        <w:rPr>
          <w:rFonts w:hint="eastAsia" w:ascii="宋体" w:hAnsi="宋体" w:eastAsia="宋体" w:cs="宋体"/>
          <w:szCs w:val="21"/>
        </w:rPr>
        <w:t>安全保护（设备噪声）装置应齐全可靠，符合中国国家标准或相应国际标准；</w:t>
      </w:r>
    </w:p>
    <w:p>
      <w:pPr>
        <w:numPr>
          <w:ilvl w:val="1"/>
          <w:numId w:val="0"/>
        </w:numPr>
        <w:spacing w:line="300" w:lineRule="auto"/>
        <w:ind w:left="992" w:leftChars="0" w:hanging="567" w:firstLineChars="0"/>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4.2</w:t>
      </w:r>
      <w:r>
        <w:rPr>
          <w:rFonts w:hint="eastAsia" w:ascii="宋体" w:hAnsi="宋体" w:eastAsia="宋体" w:cs="宋体"/>
          <w:szCs w:val="21"/>
        </w:rPr>
        <w:t>确保人机操作的安全；</w:t>
      </w:r>
    </w:p>
    <w:p>
      <w:pPr>
        <w:numPr>
          <w:ilvl w:val="1"/>
          <w:numId w:val="0"/>
        </w:numPr>
        <w:spacing w:line="300" w:lineRule="auto"/>
        <w:ind w:left="992" w:leftChars="0" w:hanging="567" w:firstLineChars="0"/>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4.3</w:t>
      </w:r>
      <w:r>
        <w:rPr>
          <w:rFonts w:hint="eastAsia" w:ascii="宋体" w:hAnsi="宋体" w:eastAsia="宋体" w:cs="宋体"/>
          <w:szCs w:val="21"/>
        </w:rPr>
        <w:t>配有明显警示标志，警告防触电等；</w:t>
      </w:r>
    </w:p>
    <w:p>
      <w:pPr>
        <w:numPr>
          <w:ilvl w:val="1"/>
          <w:numId w:val="0"/>
        </w:numPr>
        <w:spacing w:line="300" w:lineRule="auto"/>
        <w:ind w:left="992" w:leftChars="0" w:hanging="567" w:firstLineChars="0"/>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4.4</w:t>
      </w:r>
      <w:r>
        <w:rPr>
          <w:rFonts w:hint="eastAsia" w:ascii="宋体" w:hAnsi="宋体" w:eastAsia="宋体" w:cs="宋体"/>
          <w:szCs w:val="21"/>
        </w:rPr>
        <w:t>重点防护部位，配有警示标记；</w:t>
      </w:r>
    </w:p>
    <w:p>
      <w:pPr>
        <w:numPr>
          <w:ilvl w:val="1"/>
          <w:numId w:val="0"/>
        </w:numPr>
        <w:spacing w:line="300" w:lineRule="auto"/>
        <w:ind w:left="992" w:leftChars="0" w:hanging="567" w:firstLineChars="0"/>
        <w:rPr>
          <w:rFonts w:hint="eastAsia" w:ascii="宋体" w:hAnsi="宋体" w:eastAsia="宋体" w:cs="宋体"/>
          <w:szCs w:val="21"/>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4.5</w:t>
      </w:r>
      <w:r>
        <w:rPr>
          <w:rFonts w:hint="eastAsia" w:ascii="宋体" w:hAnsi="宋体" w:eastAsia="宋体" w:cs="宋体"/>
          <w:szCs w:val="21"/>
        </w:rPr>
        <w:t>所有的安全说明书及安全标志应符合国际通用的符号标识，在设备装运前所有的安全标志须由制造商贴好；</w:t>
      </w:r>
    </w:p>
    <w:p>
      <w:pPr>
        <w:numPr>
          <w:ilvl w:val="1"/>
          <w:numId w:val="0"/>
        </w:numPr>
        <w:spacing w:line="300" w:lineRule="auto"/>
        <w:ind w:left="992" w:leftChars="0" w:hanging="567" w:firstLineChars="0"/>
        <w:rPr>
          <w:rFonts w:hint="eastAsia" w:ascii="宋体" w:hAnsi="宋体" w:eastAsia="宋体" w:cs="宋体"/>
        </w:rPr>
      </w:pPr>
      <w:r>
        <w:rPr>
          <w:rFonts w:hint="eastAsia" w:ascii="宋体" w:hAnsi="宋体" w:eastAsia="宋体" w:cs="宋体"/>
          <w:color w:val="000000" w:themeColor="text1"/>
          <w:kern w:val="2"/>
          <w:sz w:val="21"/>
          <w:szCs w:val="22"/>
          <w:lang w:val="en-US" w:eastAsia="zh-CN" w:bidi="ar-SA"/>
          <w14:textFill>
            <w14:solidFill>
              <w14:schemeClr w14:val="tx1"/>
            </w14:solidFill>
          </w14:textFill>
        </w:rPr>
        <w:t>4.6</w:t>
      </w:r>
      <w:r>
        <w:rPr>
          <w:rFonts w:hint="eastAsia" w:ascii="宋体" w:hAnsi="宋体" w:eastAsia="宋体" w:cs="宋体"/>
          <w:szCs w:val="21"/>
        </w:rPr>
        <w:t>立库两端堆垛机采用护栏保护，配置安全门，安全门锁进行联动控制，开门内部设备则自动停止；</w:t>
      </w:r>
    </w:p>
    <w:p>
      <w:pPr>
        <w:numPr>
          <w:ilvl w:val="0"/>
          <w:numId w:val="0"/>
        </w:numPr>
        <w:spacing w:line="360" w:lineRule="auto"/>
        <w:ind w:left="425" w:leftChars="0" w:hanging="425" w:firstLineChars="0"/>
        <w:outlineLvl w:val="0"/>
        <w:rPr>
          <w:rFonts w:hint="eastAsia" w:ascii="宋体" w:hAnsi="宋体" w:eastAsia="宋体" w:cs="宋体"/>
          <w:b/>
          <w:bCs/>
          <w:highlight w:val="none"/>
          <w:lang w:eastAsia="zh-CN"/>
        </w:rPr>
      </w:pPr>
      <w:bookmarkStart w:id="58" w:name="_Toc523506264"/>
      <w:r>
        <w:rPr>
          <w:rFonts w:hint="eastAsia" w:ascii="宋体" w:hAnsi="宋体" w:eastAsia="宋体" w:cs="宋体"/>
          <w:b/>
          <w:bCs/>
          <w:lang w:val="en-US" w:eastAsia="zh-CN"/>
        </w:rPr>
        <w:t xml:space="preserve">10 </w:t>
      </w:r>
      <w:r>
        <w:rPr>
          <w:rFonts w:hint="eastAsia" w:ascii="宋体" w:hAnsi="宋体" w:eastAsia="宋体" w:cs="宋体"/>
          <w:b/>
          <w:bCs/>
        </w:rPr>
        <w:t>随机技术文件资料：</w:t>
      </w:r>
      <w:bookmarkEnd w:id="58"/>
      <w:r>
        <w:rPr>
          <w:rFonts w:hint="eastAsia" w:ascii="宋体" w:hAnsi="宋体" w:eastAsia="宋体" w:cs="宋体"/>
          <w:b/>
          <w:bCs/>
          <w:highlight w:val="none"/>
          <w:lang w:eastAsia="zh-CN"/>
        </w:rPr>
        <w:t>（</w:t>
      </w:r>
      <w:r>
        <w:rPr>
          <w:rFonts w:hint="eastAsia" w:ascii="宋体" w:hAnsi="宋体" w:eastAsia="宋体" w:cs="宋体"/>
          <w:b/>
          <w:bCs/>
          <w:highlight w:val="none"/>
          <w:lang w:val="en-US" w:eastAsia="zh-CN"/>
        </w:rPr>
        <w:t>另提供软件方面资料</w:t>
      </w:r>
      <w:r>
        <w:rPr>
          <w:rFonts w:hint="eastAsia" w:ascii="宋体" w:hAnsi="宋体" w:eastAsia="宋体" w:cs="宋体"/>
          <w:b/>
          <w:bCs/>
          <w:highlight w:val="none"/>
          <w:lang w:eastAsia="zh-CN"/>
        </w:rPr>
        <w:t>）</w:t>
      </w:r>
    </w:p>
    <w:p>
      <w:pPr>
        <w:widowControl/>
        <w:numPr>
          <w:ilvl w:val="0"/>
          <w:numId w:val="7"/>
        </w:numPr>
        <w:spacing w:after="111" w:line="360" w:lineRule="auto"/>
        <w:ind w:hanging="420"/>
        <w:jc w:val="left"/>
        <w:rPr>
          <w:rFonts w:hint="eastAsia" w:ascii="宋体" w:hAnsi="宋体" w:eastAsia="宋体" w:cs="宋体"/>
        </w:rPr>
      </w:pPr>
      <w:r>
        <w:rPr>
          <w:rFonts w:hint="eastAsia" w:ascii="宋体" w:hAnsi="宋体" w:eastAsia="宋体" w:cs="宋体"/>
        </w:rPr>
        <w:t>发货清单 1份</w:t>
      </w:r>
    </w:p>
    <w:p>
      <w:pPr>
        <w:widowControl/>
        <w:numPr>
          <w:ilvl w:val="0"/>
          <w:numId w:val="7"/>
        </w:numPr>
        <w:spacing w:after="111" w:line="360" w:lineRule="auto"/>
        <w:ind w:hanging="420"/>
        <w:jc w:val="left"/>
        <w:rPr>
          <w:rFonts w:hint="eastAsia" w:ascii="宋体" w:hAnsi="宋体" w:eastAsia="宋体" w:cs="宋体"/>
        </w:rPr>
      </w:pPr>
      <w:r>
        <w:rPr>
          <w:rFonts w:hint="eastAsia" w:ascii="宋体" w:hAnsi="宋体" w:eastAsia="宋体" w:cs="宋体"/>
        </w:rPr>
        <w:t>易损件清单 1份</w:t>
      </w:r>
    </w:p>
    <w:p>
      <w:pPr>
        <w:widowControl/>
        <w:numPr>
          <w:ilvl w:val="0"/>
          <w:numId w:val="7"/>
        </w:numPr>
        <w:spacing w:after="111" w:line="360" w:lineRule="auto"/>
        <w:ind w:hanging="420"/>
        <w:jc w:val="left"/>
        <w:rPr>
          <w:rFonts w:hint="eastAsia" w:ascii="宋体" w:hAnsi="宋体" w:eastAsia="宋体" w:cs="宋体"/>
          <w:highlight w:val="none"/>
        </w:rPr>
      </w:pPr>
      <w:r>
        <w:rPr>
          <w:rFonts w:hint="eastAsia" w:ascii="宋体" w:hAnsi="宋体" w:eastAsia="宋体" w:cs="宋体"/>
          <w:highlight w:val="none"/>
          <w:lang w:val="en-US" w:eastAsia="zh-CN"/>
        </w:rPr>
        <w:t>备件清单明细</w:t>
      </w:r>
    </w:p>
    <w:p>
      <w:pPr>
        <w:widowControl/>
        <w:numPr>
          <w:ilvl w:val="0"/>
          <w:numId w:val="7"/>
        </w:numPr>
        <w:spacing w:after="111" w:line="360" w:lineRule="auto"/>
        <w:ind w:hanging="420"/>
        <w:jc w:val="left"/>
        <w:rPr>
          <w:rFonts w:hint="eastAsia" w:ascii="宋体" w:hAnsi="宋体" w:eastAsia="宋体" w:cs="宋体"/>
        </w:rPr>
      </w:pPr>
      <w:r>
        <w:rPr>
          <w:rFonts w:hint="eastAsia" w:ascii="宋体" w:hAnsi="宋体" w:eastAsia="宋体" w:cs="宋体"/>
        </w:rPr>
        <w:t xml:space="preserve">设备相关图纸，包括： </w:t>
      </w:r>
      <w:r>
        <w:rPr>
          <w:rFonts w:hint="eastAsia" w:ascii="宋体" w:hAnsi="宋体" w:eastAsia="宋体" w:cs="宋体"/>
          <w:highlight w:val="none"/>
          <w:lang w:val="en-US" w:eastAsia="zh-CN"/>
        </w:rPr>
        <w:t>各需要3份</w:t>
      </w:r>
    </w:p>
    <w:p>
      <w:pPr>
        <w:widowControl/>
        <w:numPr>
          <w:ilvl w:val="1"/>
          <w:numId w:val="7"/>
        </w:numPr>
        <w:spacing w:after="111" w:line="360" w:lineRule="auto"/>
        <w:ind w:hanging="211"/>
        <w:jc w:val="left"/>
        <w:rPr>
          <w:rFonts w:hint="eastAsia" w:ascii="宋体" w:hAnsi="宋体" w:eastAsia="宋体" w:cs="宋体"/>
        </w:rPr>
      </w:pPr>
      <w:r>
        <w:rPr>
          <w:rFonts w:hint="eastAsia" w:ascii="宋体" w:hAnsi="宋体" w:eastAsia="宋体" w:cs="宋体"/>
        </w:rPr>
        <w:t xml:space="preserve">设备使用说明书 </w:t>
      </w:r>
    </w:p>
    <w:p>
      <w:pPr>
        <w:widowControl/>
        <w:numPr>
          <w:ilvl w:val="1"/>
          <w:numId w:val="7"/>
        </w:numPr>
        <w:spacing w:after="111" w:line="360" w:lineRule="auto"/>
        <w:ind w:hanging="211"/>
        <w:jc w:val="left"/>
        <w:rPr>
          <w:rFonts w:hint="eastAsia" w:ascii="宋体" w:hAnsi="宋体" w:eastAsia="宋体" w:cs="宋体"/>
        </w:rPr>
      </w:pPr>
      <w:r>
        <w:rPr>
          <w:rFonts w:hint="eastAsia" w:ascii="宋体" w:hAnsi="宋体" w:eastAsia="宋体" w:cs="宋体"/>
        </w:rPr>
        <w:t xml:space="preserve">设备维护手册 </w:t>
      </w:r>
    </w:p>
    <w:p>
      <w:pPr>
        <w:widowControl/>
        <w:numPr>
          <w:ilvl w:val="1"/>
          <w:numId w:val="7"/>
        </w:numPr>
        <w:spacing w:after="111" w:line="360" w:lineRule="auto"/>
        <w:ind w:hanging="211"/>
        <w:jc w:val="left"/>
        <w:rPr>
          <w:rFonts w:hint="eastAsia" w:ascii="宋体" w:hAnsi="宋体" w:eastAsia="宋体" w:cs="宋体"/>
          <w:highlight w:val="none"/>
        </w:rPr>
      </w:pPr>
      <w:r>
        <w:rPr>
          <w:rFonts w:hint="eastAsia" w:ascii="宋体" w:hAnsi="宋体" w:eastAsia="宋体" w:cs="宋体"/>
          <w:highlight w:val="none"/>
          <w:lang w:val="en-US" w:eastAsia="zh-CN"/>
        </w:rPr>
        <w:t>电气图纸</w:t>
      </w:r>
    </w:p>
    <w:p>
      <w:pPr>
        <w:widowControl/>
        <w:numPr>
          <w:ilvl w:val="1"/>
          <w:numId w:val="7"/>
        </w:numPr>
        <w:spacing w:after="111" w:line="360" w:lineRule="auto"/>
        <w:ind w:hanging="211"/>
        <w:jc w:val="left"/>
        <w:rPr>
          <w:rFonts w:hint="eastAsia" w:ascii="宋体" w:hAnsi="宋体" w:eastAsia="宋体" w:cs="宋体"/>
          <w:highlight w:val="none"/>
        </w:rPr>
      </w:pPr>
      <w:r>
        <w:rPr>
          <w:rFonts w:hint="eastAsia" w:ascii="宋体" w:hAnsi="宋体" w:eastAsia="宋体" w:cs="宋体"/>
          <w:highlight w:val="none"/>
          <w:lang w:val="en-US" w:eastAsia="zh-CN"/>
        </w:rPr>
        <w:t>机械零部件清单</w:t>
      </w:r>
    </w:p>
    <w:p>
      <w:pPr>
        <w:widowControl/>
        <w:numPr>
          <w:ilvl w:val="1"/>
          <w:numId w:val="7"/>
        </w:numPr>
        <w:spacing w:after="111" w:line="360" w:lineRule="auto"/>
        <w:ind w:hanging="211"/>
        <w:jc w:val="left"/>
        <w:rPr>
          <w:rFonts w:hint="eastAsia" w:ascii="宋体" w:hAnsi="宋体" w:eastAsia="宋体" w:cs="宋体"/>
          <w:highlight w:val="none"/>
        </w:rPr>
      </w:pPr>
      <w:r>
        <w:rPr>
          <w:rFonts w:hint="eastAsia" w:ascii="宋体" w:hAnsi="宋体" w:eastAsia="宋体" w:cs="宋体"/>
          <w:highlight w:val="none"/>
        </w:rPr>
        <w:t>变频器参数、变频器程序；</w:t>
      </w:r>
    </w:p>
    <w:p>
      <w:pPr>
        <w:widowControl/>
        <w:numPr>
          <w:ilvl w:val="1"/>
          <w:numId w:val="7"/>
        </w:numPr>
        <w:spacing w:after="111" w:line="360" w:lineRule="auto"/>
        <w:ind w:hanging="211"/>
        <w:jc w:val="left"/>
        <w:rPr>
          <w:rFonts w:hint="eastAsia" w:ascii="宋体" w:hAnsi="宋体" w:eastAsia="宋体" w:cs="宋体"/>
          <w:highlight w:val="none"/>
          <w:lang w:eastAsia="zh-CN"/>
        </w:rPr>
      </w:pPr>
      <w:r>
        <w:rPr>
          <w:rFonts w:hint="eastAsia" w:ascii="宋体" w:hAnsi="宋体" w:eastAsia="宋体" w:cs="宋体"/>
          <w:highlight w:val="none"/>
        </w:rPr>
        <w:t>PLC程序</w:t>
      </w:r>
    </w:p>
    <w:p>
      <w:pPr>
        <w:widowControl/>
        <w:numPr>
          <w:ilvl w:val="1"/>
          <w:numId w:val="7"/>
        </w:numPr>
        <w:spacing w:after="111" w:line="360" w:lineRule="auto"/>
        <w:ind w:hanging="211"/>
        <w:jc w:val="left"/>
        <w:rPr>
          <w:rFonts w:hint="eastAsia" w:ascii="宋体" w:hAnsi="宋体" w:eastAsia="宋体" w:cs="宋体"/>
          <w:highlight w:val="none"/>
          <w:lang w:eastAsia="zh-CN"/>
        </w:rPr>
      </w:pPr>
      <w:r>
        <w:rPr>
          <w:rFonts w:hint="eastAsia" w:ascii="宋体" w:hAnsi="宋体" w:eastAsia="宋体" w:cs="宋体"/>
          <w:highlight w:val="none"/>
          <w:lang w:eastAsia="zh-CN"/>
        </w:rPr>
        <w:t>HMI程序</w:t>
      </w:r>
    </w:p>
    <w:p>
      <w:pPr>
        <w:widowControl/>
        <w:numPr>
          <w:ilvl w:val="1"/>
          <w:numId w:val="7"/>
        </w:numPr>
        <w:spacing w:after="111" w:line="360" w:lineRule="auto"/>
        <w:ind w:hanging="211"/>
        <w:jc w:val="left"/>
        <w:rPr>
          <w:rFonts w:hint="eastAsia" w:ascii="宋体" w:hAnsi="宋体" w:eastAsia="宋体" w:cs="宋体"/>
          <w:highlight w:val="none"/>
          <w:lang w:eastAsia="zh-CN"/>
        </w:rPr>
      </w:pPr>
      <w:r>
        <w:rPr>
          <w:rFonts w:hint="eastAsia" w:ascii="宋体" w:hAnsi="宋体" w:eastAsia="宋体" w:cs="宋体"/>
          <w:highlight w:val="none"/>
          <w:lang w:eastAsia="zh-CN"/>
        </w:rPr>
        <w:t>需要密码的地方提供密码等；可用于设备的维修与使用。</w:t>
      </w:r>
    </w:p>
    <w:p>
      <w:pPr>
        <w:widowControl/>
        <w:numPr>
          <w:ilvl w:val="1"/>
          <w:numId w:val="7"/>
        </w:numPr>
        <w:spacing w:after="111" w:line="360" w:lineRule="auto"/>
        <w:ind w:hanging="211"/>
        <w:jc w:val="left"/>
        <w:rPr>
          <w:rFonts w:hint="eastAsia" w:ascii="宋体" w:hAnsi="宋体" w:eastAsia="宋体" w:cs="宋体"/>
        </w:rPr>
      </w:pPr>
      <w:r>
        <w:rPr>
          <w:rFonts w:hint="eastAsia" w:ascii="宋体" w:hAnsi="宋体" w:eastAsia="宋体" w:cs="宋体"/>
        </w:rPr>
        <w:t xml:space="preserve">设备总装图 </w:t>
      </w:r>
    </w:p>
    <w:p>
      <w:pPr>
        <w:widowControl/>
        <w:numPr>
          <w:ilvl w:val="1"/>
          <w:numId w:val="7"/>
        </w:numPr>
        <w:spacing w:after="111" w:line="360" w:lineRule="auto"/>
        <w:ind w:hanging="211"/>
        <w:jc w:val="left"/>
        <w:rPr>
          <w:rFonts w:hint="eastAsia" w:ascii="宋体" w:hAnsi="宋体" w:eastAsia="宋体" w:cs="宋体"/>
        </w:rPr>
      </w:pPr>
      <w:r>
        <w:rPr>
          <w:rFonts w:hint="eastAsia" w:ascii="宋体" w:hAnsi="宋体" w:eastAsia="宋体" w:cs="宋体"/>
        </w:rPr>
        <w:t>合格证   1份</w:t>
      </w:r>
    </w:p>
    <w:p>
      <w:pPr>
        <w:spacing w:line="400" w:lineRule="exact"/>
        <w:ind w:left="420" w:firstLine="140"/>
        <w:jc w:val="left"/>
        <w:rPr>
          <w:rFonts w:hint="eastAsia" w:ascii="宋体" w:hAnsi="宋体" w:eastAsia="宋体" w:cs="宋体"/>
        </w:rPr>
      </w:pPr>
      <w:r>
        <w:rPr>
          <w:rFonts w:hint="eastAsia" w:ascii="宋体" w:hAnsi="宋体" w:eastAsia="宋体" w:cs="宋体"/>
        </w:rPr>
        <w:t>1.资料数量：以上所有随机资料应另提供电子文档（PDF和WORD版）；</w:t>
      </w:r>
    </w:p>
    <w:p>
      <w:pPr>
        <w:spacing w:line="400" w:lineRule="exact"/>
        <w:ind w:left="420" w:firstLine="140"/>
        <w:jc w:val="left"/>
        <w:rPr>
          <w:rFonts w:hint="eastAsia" w:ascii="宋体" w:hAnsi="宋体" w:eastAsia="宋体" w:cs="宋体"/>
        </w:rPr>
      </w:pPr>
      <w:r>
        <w:rPr>
          <w:rFonts w:hint="eastAsia" w:ascii="宋体" w:hAnsi="宋体" w:eastAsia="宋体" w:cs="宋体"/>
        </w:rPr>
        <w:t>2.主要零部件资料：合格证、说明书（纸质一份）；</w:t>
      </w:r>
    </w:p>
    <w:p>
      <w:pPr>
        <w:numPr>
          <w:ilvl w:val="0"/>
          <w:numId w:val="0"/>
        </w:numPr>
        <w:spacing w:line="360" w:lineRule="auto"/>
        <w:ind w:left="425" w:leftChars="0" w:hanging="425" w:firstLineChars="0"/>
        <w:outlineLvl w:val="0"/>
        <w:rPr>
          <w:rFonts w:hint="eastAsia" w:ascii="宋体" w:hAnsi="宋体" w:eastAsia="宋体" w:cs="宋体"/>
          <w:b/>
          <w:bCs/>
          <w:lang w:val="en-US" w:eastAsia="zh-CN"/>
        </w:rPr>
      </w:pPr>
      <w:bookmarkStart w:id="59" w:name="_Toc523506265"/>
      <w:r>
        <w:rPr>
          <w:rFonts w:hint="eastAsia" w:ascii="宋体" w:hAnsi="宋体" w:eastAsia="宋体" w:cs="宋体"/>
          <w:b/>
          <w:bCs/>
          <w:lang w:val="en-US" w:eastAsia="zh-CN"/>
        </w:rPr>
        <w:t xml:space="preserve">11 </w:t>
      </w:r>
      <w:r>
        <w:rPr>
          <w:rFonts w:hint="eastAsia" w:ascii="宋体" w:hAnsi="宋体" w:eastAsia="宋体" w:cs="宋体"/>
          <w:b/>
          <w:bCs/>
        </w:rPr>
        <w:t>设备油漆：</w:t>
      </w:r>
      <w:bookmarkEnd w:id="59"/>
    </w:p>
    <w:p>
      <w:pPr>
        <w:spacing w:line="360" w:lineRule="auto"/>
        <w:ind w:left="430"/>
        <w:rPr>
          <w:rFonts w:hint="eastAsia" w:ascii="宋体" w:hAnsi="宋体" w:eastAsia="宋体" w:cs="宋体"/>
        </w:rPr>
      </w:pPr>
      <w:r>
        <w:rPr>
          <w:rFonts w:hint="eastAsia" w:ascii="宋体" w:hAnsi="宋体" w:eastAsia="宋体" w:cs="宋体"/>
        </w:rPr>
        <w:t>设备油漆以甲方提供色板为标准；如甲方没有油漆颜色要求，则按乙方标准产品色进行涂覆。</w:t>
      </w:r>
    </w:p>
    <w:p>
      <w:pPr>
        <w:pStyle w:val="18"/>
        <w:rPr>
          <w:rFonts w:hint="eastAsia" w:ascii="宋体" w:hAnsi="宋体" w:eastAsia="宋体" w:cs="宋体"/>
        </w:rPr>
      </w:pPr>
      <w:r>
        <w:rPr>
          <w:rFonts w:hint="eastAsia" w:ascii="宋体" w:hAnsi="宋体" w:eastAsia="宋体" w:cs="宋体"/>
        </w:rPr>
        <w:t>颜色要求为：</w:t>
      </w:r>
      <w:r>
        <w:rPr>
          <w:rFonts w:hint="eastAsia" w:ascii="宋体" w:hAnsi="宋体" w:eastAsia="宋体" w:cs="宋体"/>
          <w:lang w:val="en-US" w:eastAsia="zh-CN"/>
        </w:rPr>
        <w:t>设计前根据甲方确认要求设计</w:t>
      </w:r>
      <w:r>
        <w:rPr>
          <w:rFonts w:hint="eastAsia" w:ascii="宋体" w:hAnsi="宋体" w:eastAsia="宋体" w:cs="宋体"/>
        </w:rPr>
        <w:t>。</w:t>
      </w:r>
    </w:p>
    <w:p>
      <w:pPr>
        <w:numPr>
          <w:ilvl w:val="0"/>
          <w:numId w:val="0"/>
        </w:numPr>
        <w:spacing w:line="360" w:lineRule="auto"/>
        <w:ind w:left="425" w:leftChars="0" w:hanging="425" w:firstLineChars="0"/>
        <w:outlineLvl w:val="0"/>
        <w:rPr>
          <w:rFonts w:hint="eastAsia" w:ascii="宋体" w:hAnsi="宋体" w:eastAsia="宋体" w:cs="宋体"/>
          <w:b/>
          <w:bCs/>
        </w:rPr>
      </w:pPr>
      <w:bookmarkStart w:id="60" w:name="_Toc523506266"/>
      <w:r>
        <w:rPr>
          <w:rFonts w:hint="eastAsia" w:ascii="宋体" w:hAnsi="宋体" w:eastAsia="宋体" w:cs="宋体"/>
          <w:b/>
          <w:bCs/>
          <w:lang w:val="en-US" w:eastAsia="zh-CN"/>
        </w:rPr>
        <w:t xml:space="preserve">12 </w:t>
      </w:r>
      <w:r>
        <w:rPr>
          <w:rFonts w:hint="eastAsia" w:ascii="宋体" w:hAnsi="宋体" w:eastAsia="宋体" w:cs="宋体"/>
          <w:b/>
          <w:bCs/>
        </w:rPr>
        <w:t>设备操作培训</w:t>
      </w:r>
      <w:bookmarkEnd w:id="60"/>
    </w:p>
    <w:p>
      <w:pPr>
        <w:widowControl/>
        <w:numPr>
          <w:ilvl w:val="0"/>
          <w:numId w:val="8"/>
        </w:numPr>
        <w:spacing w:after="111" w:line="360" w:lineRule="auto"/>
        <w:ind w:hanging="420"/>
        <w:jc w:val="left"/>
        <w:rPr>
          <w:rFonts w:hint="eastAsia" w:ascii="宋体" w:hAnsi="宋体" w:eastAsia="宋体" w:cs="宋体"/>
        </w:rPr>
      </w:pPr>
      <w:r>
        <w:rPr>
          <w:rFonts w:hint="eastAsia" w:ascii="宋体" w:hAnsi="宋体" w:eastAsia="宋体" w:cs="宋体"/>
        </w:rPr>
        <w:t xml:space="preserve">培训人员数量：甲方 </w:t>
      </w:r>
      <w:r>
        <w:rPr>
          <w:rFonts w:hint="eastAsia" w:ascii="宋体" w:hAnsi="宋体" w:eastAsia="宋体" w:cs="宋体"/>
          <w:color w:val="000000"/>
          <w:sz w:val="24"/>
          <w:szCs w:val="24"/>
        </w:rPr>
        <w:t>≥3</w:t>
      </w:r>
      <w:r>
        <w:rPr>
          <w:rFonts w:hint="eastAsia" w:ascii="宋体" w:hAnsi="宋体" w:eastAsia="宋体" w:cs="宋体"/>
        </w:rPr>
        <w:t>人作为工位操作人员（</w:t>
      </w:r>
      <w:r>
        <w:rPr>
          <w:rFonts w:hint="eastAsia" w:ascii="宋体" w:hAnsi="宋体" w:eastAsia="宋体" w:cs="宋体"/>
          <w:color w:val="000000"/>
          <w:sz w:val="24"/>
          <w:szCs w:val="24"/>
        </w:rPr>
        <w:t>总培训时间≥5个工作日。</w:t>
      </w:r>
      <w:r>
        <w:rPr>
          <w:rFonts w:hint="eastAsia" w:ascii="宋体" w:hAnsi="宋体" w:eastAsia="宋体" w:cs="宋体"/>
        </w:rPr>
        <w:t>）；</w:t>
      </w:r>
    </w:p>
    <w:p>
      <w:pPr>
        <w:widowControl/>
        <w:numPr>
          <w:ilvl w:val="0"/>
          <w:numId w:val="8"/>
        </w:numPr>
        <w:spacing w:after="111" w:line="360" w:lineRule="auto"/>
        <w:ind w:hanging="420"/>
        <w:jc w:val="left"/>
        <w:rPr>
          <w:rFonts w:hint="eastAsia" w:ascii="宋体" w:hAnsi="宋体" w:eastAsia="宋体" w:cs="宋体"/>
        </w:rPr>
      </w:pPr>
      <w:r>
        <w:rPr>
          <w:rFonts w:hint="eastAsia" w:ascii="宋体" w:hAnsi="宋体" w:eastAsia="宋体" w:cs="宋体"/>
        </w:rPr>
        <w:t>培训内容：操作、日常维护等内容。</w:t>
      </w:r>
    </w:p>
    <w:p>
      <w:pPr>
        <w:numPr>
          <w:ilvl w:val="0"/>
          <w:numId w:val="0"/>
        </w:numPr>
        <w:spacing w:line="360" w:lineRule="auto"/>
        <w:ind w:left="425" w:leftChars="0" w:hanging="425" w:firstLineChars="0"/>
        <w:outlineLvl w:val="0"/>
        <w:rPr>
          <w:rFonts w:hint="eastAsia" w:ascii="宋体" w:hAnsi="宋体" w:eastAsia="宋体" w:cs="宋体"/>
          <w:b/>
          <w:bCs/>
        </w:rPr>
      </w:pPr>
      <w:bookmarkStart w:id="61" w:name="_Toc523506267"/>
      <w:r>
        <w:rPr>
          <w:rFonts w:hint="eastAsia" w:ascii="宋体" w:hAnsi="宋体" w:eastAsia="宋体" w:cs="宋体"/>
          <w:b/>
          <w:bCs/>
          <w:lang w:val="en-US" w:eastAsia="zh-CN"/>
        </w:rPr>
        <w:t xml:space="preserve">13 </w:t>
      </w:r>
      <w:r>
        <w:rPr>
          <w:rFonts w:hint="eastAsia" w:ascii="宋体" w:hAnsi="宋体" w:eastAsia="宋体" w:cs="宋体"/>
          <w:b/>
          <w:bCs/>
        </w:rPr>
        <w:t>设备的发货及安装</w:t>
      </w:r>
      <w:bookmarkEnd w:id="61"/>
    </w:p>
    <w:p>
      <w:pPr>
        <w:widowControl/>
        <w:numPr>
          <w:ilvl w:val="0"/>
          <w:numId w:val="9"/>
        </w:numPr>
        <w:spacing w:after="111" w:line="360" w:lineRule="auto"/>
        <w:ind w:hanging="420"/>
        <w:jc w:val="left"/>
        <w:rPr>
          <w:rFonts w:hint="eastAsia" w:ascii="宋体" w:hAnsi="宋体" w:eastAsia="宋体" w:cs="宋体"/>
        </w:rPr>
      </w:pPr>
      <w:r>
        <w:rPr>
          <w:rFonts w:hint="eastAsia" w:ascii="宋体" w:hAnsi="宋体" w:eastAsia="宋体" w:cs="宋体"/>
        </w:rPr>
        <w:t>货到甲方场地后，甲方根据乙方的发货清单进行点检, 并将点检结果及时通报乙方。</w:t>
      </w:r>
    </w:p>
    <w:p>
      <w:pPr>
        <w:widowControl/>
        <w:numPr>
          <w:ilvl w:val="0"/>
          <w:numId w:val="9"/>
        </w:numPr>
        <w:spacing w:after="13" w:line="360" w:lineRule="auto"/>
        <w:ind w:hanging="420"/>
        <w:jc w:val="left"/>
        <w:rPr>
          <w:rFonts w:hint="eastAsia" w:ascii="宋体" w:hAnsi="宋体" w:eastAsia="宋体" w:cs="宋体"/>
          <w:highlight w:val="yellow"/>
        </w:rPr>
      </w:pPr>
      <w:r>
        <w:rPr>
          <w:rFonts w:hint="eastAsia" w:ascii="宋体" w:hAnsi="宋体" w:eastAsia="宋体" w:cs="宋体"/>
        </w:rPr>
        <w:t>甲方按地基图纸的要求事先做好设备安装的一切准备工作。如清空乙方设备安装场地，安排乙方到货卸料场地等</w:t>
      </w:r>
      <w:r>
        <w:rPr>
          <w:rFonts w:hint="eastAsia" w:ascii="宋体" w:hAnsi="宋体" w:eastAsia="宋体" w:cs="宋体"/>
          <w:lang w:eastAsia="zh-CN"/>
        </w:rPr>
        <w:t>。</w:t>
      </w:r>
      <w:r>
        <w:rPr>
          <w:rFonts w:hint="eastAsia" w:ascii="宋体" w:hAnsi="宋体" w:eastAsia="宋体" w:cs="宋体"/>
        </w:rPr>
        <w:t>设备电源由甲方接通至立库设备的电柜，立库总电柜至设备接电由乙方负责</w:t>
      </w:r>
      <w:r>
        <w:rPr>
          <w:rFonts w:hint="eastAsia" w:ascii="宋体" w:hAnsi="宋体" w:eastAsia="宋体" w:cs="宋体"/>
          <w:lang w:eastAsia="zh-CN"/>
        </w:rPr>
        <w:t>，</w:t>
      </w:r>
      <w:r>
        <w:rPr>
          <w:rFonts w:hint="eastAsia" w:ascii="宋体" w:hAnsi="宋体" w:eastAsia="宋体" w:cs="宋体"/>
          <w:color w:val="auto"/>
          <w:highlight w:val="none"/>
        </w:rPr>
        <w:t>包含桥架、穿线管</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金属</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等配套辅材</w:t>
      </w:r>
      <w:r>
        <w:rPr>
          <w:rFonts w:hint="eastAsia" w:ascii="宋体" w:hAnsi="宋体" w:eastAsia="宋体" w:cs="宋体"/>
          <w:color w:val="auto"/>
          <w:highlight w:val="none"/>
          <w:lang w:eastAsia="zh-CN"/>
        </w:rPr>
        <w:t>。</w:t>
      </w:r>
    </w:p>
    <w:p>
      <w:pPr>
        <w:widowControl/>
        <w:numPr>
          <w:ilvl w:val="0"/>
          <w:numId w:val="9"/>
        </w:numPr>
        <w:spacing w:after="13" w:line="360" w:lineRule="auto"/>
        <w:ind w:hanging="420"/>
        <w:jc w:val="left"/>
        <w:rPr>
          <w:rFonts w:hint="eastAsia" w:ascii="宋体" w:hAnsi="宋体" w:eastAsia="宋体" w:cs="宋体"/>
        </w:rPr>
      </w:pPr>
      <w:r>
        <w:rPr>
          <w:rFonts w:hint="eastAsia" w:ascii="宋体" w:hAnsi="宋体" w:eastAsia="宋体" w:cs="宋体"/>
        </w:rPr>
        <w:t>乙方负责设备安装、调试并自带所需的工具；乙方接到甲方安装通知到达甲方现场后，双方根据合同的供货清单共同开箱验收；其后完成整体设备的安装、调试，满足试用需求。</w:t>
      </w:r>
    </w:p>
    <w:p>
      <w:pPr>
        <w:numPr>
          <w:ilvl w:val="0"/>
          <w:numId w:val="0"/>
        </w:numPr>
        <w:spacing w:line="360" w:lineRule="auto"/>
        <w:ind w:left="425" w:leftChars="0" w:hanging="425" w:firstLineChars="0"/>
        <w:outlineLvl w:val="0"/>
        <w:rPr>
          <w:rFonts w:hint="eastAsia" w:ascii="宋体" w:hAnsi="宋体" w:eastAsia="宋体" w:cs="宋体"/>
          <w:b/>
          <w:bCs/>
        </w:rPr>
      </w:pPr>
      <w:bookmarkStart w:id="62" w:name="_Toc523506268"/>
      <w:r>
        <w:rPr>
          <w:rFonts w:hint="eastAsia" w:ascii="宋体" w:hAnsi="宋体" w:eastAsia="宋体" w:cs="宋体"/>
          <w:b/>
          <w:bCs/>
          <w:lang w:val="en-US" w:eastAsia="zh-CN"/>
        </w:rPr>
        <w:t xml:space="preserve">14 </w:t>
      </w:r>
      <w:r>
        <w:rPr>
          <w:rFonts w:hint="eastAsia" w:ascii="宋体" w:hAnsi="宋体" w:eastAsia="宋体" w:cs="宋体"/>
          <w:b/>
          <w:bCs/>
        </w:rPr>
        <w:t>设备验收</w:t>
      </w:r>
      <w:bookmarkEnd w:id="62"/>
    </w:p>
    <w:p>
      <w:pPr>
        <w:widowControl/>
        <w:numPr>
          <w:ilvl w:val="0"/>
          <w:numId w:val="10"/>
        </w:numPr>
        <w:spacing w:after="111" w:line="360" w:lineRule="auto"/>
        <w:ind w:hanging="420"/>
        <w:jc w:val="left"/>
        <w:rPr>
          <w:rFonts w:hint="eastAsia" w:ascii="宋体" w:hAnsi="宋体" w:eastAsia="宋体" w:cs="宋体"/>
        </w:rPr>
      </w:pPr>
      <w:r>
        <w:rPr>
          <w:rFonts w:hint="eastAsia" w:ascii="宋体" w:hAnsi="宋体" w:eastAsia="宋体" w:cs="宋体"/>
        </w:rPr>
        <w:t>设备验收</w:t>
      </w:r>
    </w:p>
    <w:p>
      <w:pPr>
        <w:widowControl/>
        <w:numPr>
          <w:ilvl w:val="1"/>
          <w:numId w:val="10"/>
        </w:numPr>
        <w:spacing w:after="111" w:line="360" w:lineRule="auto"/>
        <w:ind w:hanging="211"/>
        <w:jc w:val="left"/>
        <w:rPr>
          <w:rFonts w:hint="eastAsia" w:ascii="宋体" w:hAnsi="宋体" w:eastAsia="宋体" w:cs="宋体"/>
        </w:rPr>
      </w:pPr>
      <w:r>
        <w:rPr>
          <w:rFonts w:hint="eastAsia" w:ascii="宋体" w:hAnsi="宋体" w:eastAsia="宋体" w:cs="宋体"/>
        </w:rPr>
        <w:t>质量、效率：</w:t>
      </w:r>
    </w:p>
    <w:p>
      <w:pPr>
        <w:spacing w:line="360" w:lineRule="auto"/>
        <w:ind w:left="430"/>
        <w:rPr>
          <w:rFonts w:hint="eastAsia" w:ascii="宋体" w:hAnsi="宋体" w:eastAsia="宋体" w:cs="宋体"/>
        </w:rPr>
      </w:pPr>
      <w:r>
        <w:rPr>
          <w:rFonts w:hint="eastAsia" w:ascii="宋体" w:hAnsi="宋体" w:eastAsia="宋体" w:cs="宋体"/>
        </w:rPr>
        <w:t>设备在乙方安装调试完成后5日内甲方组织相关人员进行验收，乙方设备在甲方现场进行连续稳定运行</w:t>
      </w:r>
      <w:r>
        <w:rPr>
          <w:rFonts w:hint="eastAsia" w:ascii="宋体" w:hAnsi="宋体" w:eastAsia="宋体" w:cs="宋体"/>
          <w:highlight w:val="none"/>
          <w:lang w:val="en-US" w:eastAsia="zh-CN"/>
        </w:rPr>
        <w:t>1个月</w:t>
      </w:r>
      <w:r>
        <w:rPr>
          <w:rFonts w:hint="eastAsia" w:ascii="宋体" w:hAnsi="宋体" w:eastAsia="宋体" w:cs="宋体"/>
          <w:highlight w:val="none"/>
          <w:lang w:eastAsia="zh-CN"/>
        </w:rPr>
        <w:t>）</w:t>
      </w:r>
      <w:r>
        <w:rPr>
          <w:rFonts w:hint="eastAsia" w:ascii="宋体" w:hAnsi="宋体" w:eastAsia="宋体" w:cs="宋体"/>
        </w:rPr>
        <w:t>，视为验收合格。</w:t>
      </w:r>
    </w:p>
    <w:p>
      <w:pPr>
        <w:widowControl/>
        <w:numPr>
          <w:ilvl w:val="1"/>
          <w:numId w:val="10"/>
        </w:numPr>
        <w:spacing w:after="111" w:line="360" w:lineRule="auto"/>
        <w:ind w:hanging="211"/>
        <w:jc w:val="left"/>
        <w:rPr>
          <w:rFonts w:hint="eastAsia" w:ascii="宋体" w:hAnsi="宋体" w:eastAsia="宋体" w:cs="宋体"/>
        </w:rPr>
      </w:pPr>
      <w:r>
        <w:rPr>
          <w:rFonts w:hint="eastAsia" w:ascii="宋体" w:hAnsi="宋体" w:eastAsia="宋体" w:cs="宋体"/>
        </w:rPr>
        <w:t>培训：</w:t>
      </w:r>
    </w:p>
    <w:p>
      <w:pPr>
        <w:spacing w:after="6" w:line="360" w:lineRule="auto"/>
        <w:ind w:left="420" w:leftChars="200"/>
        <w:rPr>
          <w:rFonts w:hint="eastAsia" w:ascii="宋体" w:hAnsi="宋体" w:eastAsia="宋体" w:cs="宋体"/>
        </w:rPr>
      </w:pPr>
      <w:r>
        <w:rPr>
          <w:rFonts w:hint="eastAsia" w:ascii="宋体" w:hAnsi="宋体" w:eastAsia="宋体" w:cs="宋体"/>
        </w:rPr>
        <w:t>乙方免费为甲方培训操作人员和维修人员进行设备操作、使用、保养的知识培训。</w:t>
      </w:r>
    </w:p>
    <w:p>
      <w:pPr>
        <w:numPr>
          <w:ilvl w:val="0"/>
          <w:numId w:val="0"/>
        </w:numPr>
        <w:spacing w:line="360" w:lineRule="auto"/>
        <w:ind w:left="425" w:leftChars="0" w:hanging="425" w:firstLineChars="0"/>
        <w:outlineLvl w:val="0"/>
        <w:rPr>
          <w:rFonts w:hint="eastAsia" w:ascii="宋体" w:hAnsi="宋体" w:eastAsia="宋体" w:cs="宋体"/>
          <w:b/>
          <w:bCs/>
        </w:rPr>
      </w:pPr>
      <w:bookmarkStart w:id="63" w:name="_Toc523506269"/>
      <w:r>
        <w:rPr>
          <w:rFonts w:hint="eastAsia" w:ascii="宋体" w:hAnsi="宋体" w:eastAsia="宋体" w:cs="宋体"/>
          <w:b/>
          <w:bCs/>
          <w:lang w:val="en-US" w:eastAsia="zh-CN"/>
        </w:rPr>
        <w:t xml:space="preserve">15 </w:t>
      </w:r>
      <w:r>
        <w:rPr>
          <w:rFonts w:hint="eastAsia" w:ascii="宋体" w:hAnsi="宋体" w:eastAsia="宋体" w:cs="宋体"/>
          <w:b/>
          <w:bCs/>
        </w:rPr>
        <w:t>设备的质量保证期和售后服务</w:t>
      </w:r>
      <w:bookmarkEnd w:id="63"/>
    </w:p>
    <w:p>
      <w:pPr>
        <w:widowControl/>
        <w:numPr>
          <w:ilvl w:val="0"/>
          <w:numId w:val="11"/>
        </w:numPr>
        <w:spacing w:after="111" w:line="360" w:lineRule="auto"/>
        <w:ind w:hanging="420"/>
        <w:jc w:val="left"/>
        <w:rPr>
          <w:rFonts w:hint="eastAsia" w:ascii="宋体" w:hAnsi="宋体" w:eastAsia="宋体" w:cs="宋体"/>
        </w:rPr>
      </w:pPr>
      <w:r>
        <w:rPr>
          <w:rFonts w:hint="eastAsia" w:ascii="宋体" w:hAnsi="宋体" w:eastAsia="宋体" w:cs="宋体"/>
        </w:rPr>
        <w:t>售后技术服务由乙方负责；</w:t>
      </w:r>
    </w:p>
    <w:p>
      <w:pPr>
        <w:widowControl/>
        <w:numPr>
          <w:ilvl w:val="0"/>
          <w:numId w:val="11"/>
        </w:numPr>
        <w:spacing w:after="111" w:line="360" w:lineRule="auto"/>
        <w:ind w:left="430" w:hanging="420"/>
        <w:jc w:val="left"/>
        <w:rPr>
          <w:rFonts w:hint="eastAsia" w:ascii="宋体" w:hAnsi="宋体" w:eastAsia="宋体" w:cs="宋体"/>
        </w:rPr>
      </w:pPr>
      <w:r>
        <w:rPr>
          <w:rFonts w:hint="eastAsia" w:ascii="宋体" w:hAnsi="宋体" w:eastAsia="宋体" w:cs="宋体"/>
        </w:rPr>
        <w:t>乙方对产品在正常使用条件下实行质量保证，自最终验收签字之日起，乙方对该设备质保12个月（耗材及人为损坏除外）。</w:t>
      </w:r>
    </w:p>
    <w:p>
      <w:pPr>
        <w:widowControl/>
        <w:numPr>
          <w:ilvl w:val="0"/>
          <w:numId w:val="11"/>
        </w:numPr>
        <w:spacing w:after="7" w:line="360" w:lineRule="auto"/>
        <w:ind w:hanging="420"/>
        <w:jc w:val="left"/>
        <w:rPr>
          <w:rFonts w:hint="eastAsia" w:ascii="宋体" w:hAnsi="宋体" w:eastAsia="宋体" w:cs="宋体"/>
        </w:rPr>
      </w:pPr>
      <w:r>
        <w:rPr>
          <w:rFonts w:hint="eastAsia" w:ascii="宋体" w:hAnsi="宋体" w:eastAsia="宋体" w:cs="宋体"/>
        </w:rPr>
        <w:t>在质保期内，确属乙方设备本身的质量问题，乙方负责免费维修或更换；乙方应对由于设计和制造原因造成的故障进行免费技术及部件服务。</w:t>
      </w:r>
    </w:p>
    <w:p>
      <w:pPr>
        <w:widowControl/>
        <w:numPr>
          <w:ilvl w:val="0"/>
          <w:numId w:val="0"/>
        </w:numPr>
        <w:spacing w:after="7" w:line="360" w:lineRule="auto"/>
        <w:ind w:firstLine="420" w:firstLineChars="200"/>
        <w:jc w:val="left"/>
        <w:rPr>
          <w:rFonts w:hint="eastAsia" w:ascii="宋体" w:hAnsi="宋体" w:eastAsia="宋体" w:cs="宋体"/>
        </w:rPr>
      </w:pPr>
      <w:r>
        <w:rPr>
          <w:rFonts w:hint="eastAsia" w:ascii="宋体" w:hAnsi="宋体" w:eastAsia="宋体" w:cs="宋体"/>
        </w:rPr>
        <w:t>出现下列情形乙方提供有偿服务：</w:t>
      </w:r>
    </w:p>
    <w:p>
      <w:pPr>
        <w:widowControl/>
        <w:numPr>
          <w:ilvl w:val="1"/>
          <w:numId w:val="12"/>
        </w:numPr>
        <w:spacing w:after="111" w:line="360" w:lineRule="auto"/>
        <w:ind w:hanging="211"/>
        <w:jc w:val="left"/>
        <w:rPr>
          <w:rFonts w:hint="eastAsia" w:ascii="宋体" w:hAnsi="宋体" w:eastAsia="宋体" w:cs="宋体"/>
        </w:rPr>
      </w:pPr>
      <w:r>
        <w:rPr>
          <w:rFonts w:hint="eastAsia" w:ascii="宋体" w:hAnsi="宋体" w:eastAsia="宋体" w:cs="宋体"/>
        </w:rPr>
        <w:t>非正常条件下使用设备造成的故障</w:t>
      </w:r>
    </w:p>
    <w:p>
      <w:pPr>
        <w:widowControl/>
        <w:numPr>
          <w:ilvl w:val="1"/>
          <w:numId w:val="12"/>
        </w:numPr>
        <w:spacing w:after="111" w:line="360" w:lineRule="auto"/>
        <w:ind w:hanging="211"/>
        <w:jc w:val="left"/>
        <w:rPr>
          <w:rFonts w:hint="eastAsia" w:ascii="宋体" w:hAnsi="宋体" w:eastAsia="宋体" w:cs="宋体"/>
        </w:rPr>
      </w:pPr>
      <w:r>
        <w:rPr>
          <w:rFonts w:hint="eastAsia" w:ascii="宋体" w:hAnsi="宋体" w:eastAsia="宋体" w:cs="宋体"/>
        </w:rPr>
        <w:t>由于误操作造成的故障</w:t>
      </w:r>
    </w:p>
    <w:p>
      <w:pPr>
        <w:widowControl/>
        <w:numPr>
          <w:ilvl w:val="1"/>
          <w:numId w:val="12"/>
        </w:numPr>
        <w:spacing w:after="111" w:line="360" w:lineRule="auto"/>
        <w:ind w:hanging="211"/>
        <w:jc w:val="left"/>
        <w:rPr>
          <w:rFonts w:hint="eastAsia" w:ascii="宋体" w:hAnsi="宋体" w:eastAsia="宋体" w:cs="宋体"/>
        </w:rPr>
      </w:pPr>
      <w:r>
        <w:rPr>
          <w:rFonts w:hint="eastAsia" w:ascii="宋体" w:hAnsi="宋体" w:eastAsia="宋体" w:cs="宋体"/>
        </w:rPr>
        <w:t>因不可抗力如火灾、地震、水灾等造成的损伤</w:t>
      </w:r>
    </w:p>
    <w:p>
      <w:pPr>
        <w:widowControl/>
        <w:numPr>
          <w:ilvl w:val="1"/>
          <w:numId w:val="12"/>
        </w:numPr>
        <w:spacing w:after="111" w:line="360" w:lineRule="auto"/>
        <w:ind w:hanging="211"/>
        <w:jc w:val="left"/>
        <w:rPr>
          <w:rFonts w:hint="eastAsia" w:ascii="宋体" w:hAnsi="宋体" w:eastAsia="宋体" w:cs="宋体"/>
          <w:lang w:val="en-US" w:eastAsia="zh-CN"/>
        </w:rPr>
      </w:pPr>
      <w:r>
        <w:rPr>
          <w:rFonts w:hint="eastAsia" w:ascii="宋体" w:hAnsi="宋体" w:eastAsia="宋体" w:cs="宋体"/>
        </w:rPr>
        <w:t>备件及耗材</w:t>
      </w:r>
    </w:p>
    <w:p>
      <w:pPr>
        <w:widowControl/>
        <w:numPr>
          <w:ilvl w:val="0"/>
          <w:numId w:val="11"/>
        </w:numPr>
        <w:spacing w:line="360" w:lineRule="auto"/>
        <w:ind w:hanging="420"/>
        <w:jc w:val="left"/>
        <w:rPr>
          <w:rFonts w:hint="eastAsia" w:ascii="宋体" w:hAnsi="宋体" w:eastAsia="宋体" w:cs="宋体"/>
        </w:rPr>
      </w:pPr>
      <w:r>
        <w:rPr>
          <w:rFonts w:hint="eastAsia" w:ascii="宋体" w:hAnsi="宋体" w:eastAsia="宋体" w:cs="宋体"/>
        </w:rPr>
        <w:t>在质量保证期内，设备使用过程中出现故障甲方无法解决时，乙方在接到通知后 2 小时内以书面形式做出响应，如甲方仍无法排除故障，乙方在 24 小时内派出维修工程师到达用户现场。质保期满后乙方对其产品实行有偿终身维修并终身提供技术支持。</w:t>
      </w:r>
    </w:p>
    <w:p>
      <w:pPr>
        <w:numPr>
          <w:ilvl w:val="0"/>
          <w:numId w:val="0"/>
        </w:numPr>
        <w:spacing w:line="360" w:lineRule="auto"/>
        <w:ind w:left="425" w:leftChars="0" w:hanging="425" w:firstLineChars="0"/>
        <w:outlineLvl w:val="0"/>
        <w:rPr>
          <w:rFonts w:hint="eastAsia" w:ascii="宋体" w:hAnsi="宋体" w:eastAsia="宋体" w:cs="宋体"/>
          <w:b/>
          <w:bCs/>
        </w:rPr>
      </w:pPr>
      <w:bookmarkStart w:id="64" w:name="_Toc523506270"/>
      <w:r>
        <w:rPr>
          <w:rFonts w:hint="eastAsia" w:ascii="宋体" w:hAnsi="宋体" w:eastAsia="宋体" w:cs="宋体"/>
          <w:b w:val="0"/>
          <w:bCs/>
          <w:kern w:val="2"/>
          <w:sz w:val="24"/>
          <w:szCs w:val="24"/>
          <w:lang w:val="en-US" w:eastAsia="zh-CN" w:bidi="ar-SA"/>
        </w:rPr>
        <w:t>16</w:t>
      </w:r>
      <w:r>
        <w:rPr>
          <w:rFonts w:hint="eastAsia" w:ascii="宋体" w:hAnsi="宋体" w:eastAsia="宋体" w:cs="宋体"/>
          <w:b/>
          <w:bCs/>
          <w:lang w:val="en-US" w:eastAsia="zh-CN"/>
        </w:rPr>
        <w:t xml:space="preserve"> </w:t>
      </w:r>
      <w:r>
        <w:rPr>
          <w:rFonts w:hint="eastAsia" w:ascii="宋体" w:hAnsi="宋体" w:eastAsia="宋体" w:cs="宋体"/>
          <w:b/>
          <w:bCs/>
        </w:rPr>
        <w:t>客户提供的现场服务及其他重要说明</w:t>
      </w:r>
      <w:bookmarkEnd w:id="64"/>
    </w:p>
    <w:p>
      <w:pPr>
        <w:widowControl/>
        <w:numPr>
          <w:ilvl w:val="0"/>
          <w:numId w:val="13"/>
        </w:numPr>
        <w:spacing w:after="111" w:line="360" w:lineRule="auto"/>
        <w:ind w:hanging="420"/>
        <w:jc w:val="left"/>
        <w:rPr>
          <w:rFonts w:hint="eastAsia" w:ascii="宋体" w:hAnsi="宋体" w:eastAsia="宋体" w:cs="宋体"/>
        </w:rPr>
      </w:pPr>
      <w:r>
        <w:rPr>
          <w:rFonts w:hint="eastAsia" w:ascii="宋体" w:hAnsi="宋体" w:eastAsia="宋体" w:cs="宋体"/>
        </w:rPr>
        <w:t>甲方提供的现场服务</w:t>
      </w:r>
    </w:p>
    <w:p>
      <w:pPr>
        <w:widowControl/>
        <w:numPr>
          <w:ilvl w:val="1"/>
          <w:numId w:val="13"/>
        </w:numPr>
        <w:spacing w:after="111" w:line="360" w:lineRule="auto"/>
        <w:ind w:hanging="211"/>
        <w:jc w:val="left"/>
        <w:rPr>
          <w:rFonts w:hint="eastAsia" w:ascii="宋体" w:hAnsi="宋体" w:eastAsia="宋体" w:cs="宋体"/>
        </w:rPr>
      </w:pPr>
      <w:r>
        <w:rPr>
          <w:rFonts w:hint="eastAsia" w:ascii="宋体" w:hAnsi="宋体" w:eastAsia="宋体" w:cs="宋体"/>
        </w:rPr>
        <w:t>发货前所有必要准备工作，例如，地基、定位点。</w:t>
      </w:r>
    </w:p>
    <w:bookmarkEnd w:id="57"/>
    <w:p>
      <w:pPr>
        <w:widowControl/>
        <w:numPr>
          <w:ilvl w:val="0"/>
          <w:numId w:val="13"/>
        </w:numPr>
        <w:spacing w:after="111" w:line="360" w:lineRule="auto"/>
        <w:ind w:hanging="420"/>
        <w:jc w:val="left"/>
        <w:rPr>
          <w:rFonts w:hint="eastAsia" w:ascii="宋体" w:hAnsi="宋体" w:eastAsia="宋体" w:cs="宋体"/>
          <w:b/>
          <w:bCs/>
          <w:szCs w:val="21"/>
        </w:rPr>
      </w:pPr>
      <w:r>
        <w:rPr>
          <w:rFonts w:hint="eastAsia" w:ascii="宋体" w:hAnsi="宋体" w:eastAsia="宋体" w:cs="宋体"/>
          <w:szCs w:val="21"/>
        </w:rPr>
        <w:t>本设备应遵循相关设计、制作、安装、调试、验收、安全、环境保护、职业安全卫生等有关的现行国家及地方法律、法规、行业标准。</w:t>
      </w:r>
    </w:p>
    <w:p>
      <w:pPr>
        <w:widowControl/>
        <w:numPr>
          <w:ilvl w:val="0"/>
          <w:numId w:val="0"/>
        </w:numPr>
        <w:spacing w:after="111" w:line="360" w:lineRule="auto"/>
        <w:ind w:leftChars="0"/>
        <w:jc w:val="left"/>
        <w:rPr>
          <w:rFonts w:hint="eastAsia" w:ascii="宋体" w:hAnsi="宋体" w:eastAsia="宋体" w:cs="宋体"/>
          <w:b/>
          <w:bCs/>
          <w:szCs w:val="21"/>
        </w:rPr>
      </w:pPr>
      <w:r>
        <w:rPr>
          <w:rFonts w:hint="eastAsia" w:ascii="宋体" w:hAnsi="宋体" w:eastAsia="宋体" w:cs="宋体"/>
          <w:b/>
          <w:bCs/>
          <w:szCs w:val="21"/>
          <w:lang w:val="en-US" w:eastAsia="zh-CN"/>
        </w:rPr>
        <w:t>17</w:t>
      </w:r>
      <w:r>
        <w:rPr>
          <w:rFonts w:hint="eastAsia" w:ascii="宋体" w:hAnsi="宋体" w:eastAsia="宋体" w:cs="宋体"/>
          <w:b/>
          <w:bCs/>
          <w:szCs w:val="21"/>
        </w:rPr>
        <w:t>、 其他约定</w:t>
      </w:r>
    </w:p>
    <w:p>
      <w:pPr>
        <w:keepNext w:val="0"/>
        <w:keepLines w:val="0"/>
        <w:pageBreakBefore w:val="0"/>
        <w:widowControl/>
        <w:numPr>
          <w:ilvl w:val="0"/>
          <w:numId w:val="0"/>
        </w:numPr>
        <w:kinsoku/>
        <w:wordWrap/>
        <w:overflowPunct/>
        <w:topLinePunct w:val="0"/>
        <w:autoSpaceDE/>
        <w:autoSpaceDN/>
        <w:bidi w:val="0"/>
        <w:adjustRightInd/>
        <w:snapToGrid/>
        <w:spacing w:after="111" w:line="360" w:lineRule="auto"/>
        <w:ind w:leftChars="0" w:firstLine="420" w:firstLineChars="200"/>
        <w:jc w:val="left"/>
        <w:textAlignment w:val="auto"/>
        <w:rPr>
          <w:rFonts w:hint="eastAsia" w:ascii="宋体" w:hAnsi="宋体" w:eastAsia="宋体" w:cs="宋体"/>
          <w:b w:val="0"/>
          <w:bCs w:val="0"/>
          <w:szCs w:val="21"/>
        </w:rPr>
      </w:pPr>
      <w:r>
        <w:rPr>
          <w:rFonts w:hint="eastAsia" w:ascii="宋体" w:hAnsi="宋体" w:eastAsia="宋体" w:cs="宋体"/>
          <w:b w:val="0"/>
          <w:bCs w:val="0"/>
          <w:szCs w:val="21"/>
        </w:rPr>
        <w:t>各方同意若因本次买卖而知悉对方业务上数据、情报、计划、机密或其它相关事项时，应谨守保密义务，不泄漏予他人或为不利对方的事情，否则应承担违约责任。</w:t>
      </w:r>
    </w:p>
    <w:p>
      <w:pPr>
        <w:keepNext w:val="0"/>
        <w:keepLines w:val="0"/>
        <w:pageBreakBefore w:val="0"/>
        <w:widowControl/>
        <w:numPr>
          <w:ilvl w:val="0"/>
          <w:numId w:val="0"/>
        </w:numPr>
        <w:kinsoku/>
        <w:wordWrap/>
        <w:overflowPunct/>
        <w:topLinePunct w:val="0"/>
        <w:autoSpaceDE/>
        <w:autoSpaceDN/>
        <w:bidi w:val="0"/>
        <w:adjustRightInd/>
        <w:snapToGrid/>
        <w:spacing w:after="111" w:line="360" w:lineRule="auto"/>
        <w:ind w:leftChars="0" w:firstLine="420" w:firstLineChars="200"/>
        <w:jc w:val="left"/>
        <w:textAlignment w:val="auto"/>
        <w:rPr>
          <w:rFonts w:hint="eastAsia" w:ascii="宋体" w:hAnsi="宋体" w:eastAsia="宋体" w:cs="宋体"/>
          <w:b w:val="0"/>
          <w:bCs w:val="0"/>
          <w:szCs w:val="21"/>
        </w:rPr>
      </w:pPr>
      <w:r>
        <w:rPr>
          <w:rFonts w:hint="eastAsia" w:ascii="宋体" w:hAnsi="宋体" w:eastAsia="宋体" w:cs="宋体"/>
          <w:b w:val="0"/>
          <w:bCs w:val="0"/>
          <w:szCs w:val="21"/>
        </w:rPr>
        <w:t>以上方案中为说明结构原理而涉及到的示意图及所示尺寸非最终准确尺寸，最终尺寸以设计时提供的图纸或实际产品为准。</w:t>
      </w:r>
    </w:p>
    <w:p>
      <w:pPr>
        <w:keepNext w:val="0"/>
        <w:keepLines w:val="0"/>
        <w:pageBreakBefore w:val="0"/>
        <w:widowControl/>
        <w:numPr>
          <w:ilvl w:val="0"/>
          <w:numId w:val="0"/>
        </w:numPr>
        <w:kinsoku/>
        <w:wordWrap/>
        <w:overflowPunct/>
        <w:topLinePunct w:val="0"/>
        <w:autoSpaceDE/>
        <w:autoSpaceDN/>
        <w:bidi w:val="0"/>
        <w:adjustRightInd/>
        <w:snapToGrid/>
        <w:spacing w:after="111" w:line="360" w:lineRule="auto"/>
        <w:ind w:leftChars="0" w:firstLine="420" w:firstLineChars="200"/>
        <w:jc w:val="left"/>
        <w:textAlignment w:val="auto"/>
        <w:rPr>
          <w:rFonts w:hint="eastAsia" w:ascii="宋体" w:hAnsi="宋体" w:eastAsia="宋体" w:cs="宋体"/>
          <w:b w:val="0"/>
          <w:bCs w:val="0"/>
          <w:szCs w:val="21"/>
        </w:rPr>
      </w:pPr>
      <w:r>
        <w:rPr>
          <w:rFonts w:hint="eastAsia" w:ascii="宋体" w:hAnsi="宋体" w:eastAsia="宋体" w:cs="宋体"/>
          <w:b w:val="0"/>
          <w:bCs w:val="0"/>
          <w:szCs w:val="21"/>
        </w:rPr>
        <w:t>经各方协商一致可对本协议进行修改、补充达成的书面补充协议，补充协议与本 协议具有同等法律效力。</w:t>
      </w:r>
    </w:p>
    <w:p>
      <w:pPr>
        <w:widowControl/>
        <w:numPr>
          <w:ilvl w:val="0"/>
          <w:numId w:val="0"/>
        </w:numPr>
        <w:spacing w:after="111" w:line="360" w:lineRule="auto"/>
        <w:ind w:leftChars="0"/>
        <w:jc w:val="left"/>
        <w:rPr>
          <w:rFonts w:hint="eastAsia" w:ascii="宋体" w:hAnsi="宋体" w:eastAsia="宋体" w:cs="宋体"/>
          <w:b w:val="0"/>
          <w:bCs w:val="0"/>
          <w:szCs w:val="21"/>
        </w:rPr>
      </w:pPr>
      <w:r>
        <w:rPr>
          <w:rFonts w:hint="eastAsia" w:ascii="宋体" w:hAnsi="宋体" w:eastAsia="宋体" w:cs="宋体"/>
          <w:b w:val="0"/>
          <w:bCs w:val="0"/>
          <w:szCs w:val="21"/>
        </w:rPr>
        <w:t>本协议一式两份，甲乙各执一份，每份协议具有同样的法律效力。</w:t>
      </w:r>
    </w:p>
    <w:p>
      <w:pPr>
        <w:widowControl/>
        <w:numPr>
          <w:ilvl w:val="0"/>
          <w:numId w:val="0"/>
        </w:numPr>
        <w:spacing w:after="111" w:line="360" w:lineRule="auto"/>
        <w:ind w:leftChars="0"/>
        <w:jc w:val="left"/>
        <w:rPr>
          <w:rFonts w:hint="eastAsia" w:ascii="宋体" w:hAnsi="宋体" w:eastAsia="宋体" w:cs="宋体"/>
        </w:rPr>
      </w:pPr>
      <w:r>
        <w:rPr>
          <w:rFonts w:hint="eastAsia" w:ascii="宋体" w:hAnsi="宋体" w:eastAsia="宋体" w:cs="宋体"/>
          <w:b w:val="0"/>
          <w:bCs w:val="0"/>
          <w:szCs w:val="21"/>
        </w:rPr>
        <w:t>未尽事宜，友好协商。</w:t>
      </w: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p>
      <w:pPr>
        <w:pStyle w:val="8"/>
        <w:rPr>
          <w:rFonts w:hint="eastAsia" w:ascii="宋体" w:hAnsi="宋体" w:eastAsia="宋体" w:cs="宋体"/>
        </w:rPr>
      </w:pPr>
    </w:p>
    <w:tbl>
      <w:tblPr>
        <w:tblStyle w:val="12"/>
        <w:tblpPr w:leftFromText="180" w:rightFromText="180" w:vertAnchor="text" w:tblpXSpec="center" w:tblpY="1"/>
        <w:tblOverlap w:val="never"/>
        <w:tblW w:w="0" w:type="auto"/>
        <w:tblInd w:w="0" w:type="dxa"/>
        <w:tblLayout w:type="fixed"/>
        <w:tblCellMar>
          <w:top w:w="0" w:type="dxa"/>
          <w:left w:w="108" w:type="dxa"/>
          <w:bottom w:w="0" w:type="dxa"/>
          <w:right w:w="108" w:type="dxa"/>
        </w:tblCellMar>
      </w:tblPr>
      <w:tblGrid>
        <w:gridCol w:w="1090"/>
        <w:gridCol w:w="3186"/>
        <w:gridCol w:w="1104"/>
        <w:gridCol w:w="3400"/>
      </w:tblGrid>
      <w:tr>
        <w:tblPrEx>
          <w:tblCellMar>
            <w:top w:w="0" w:type="dxa"/>
            <w:left w:w="108" w:type="dxa"/>
            <w:bottom w:w="0" w:type="dxa"/>
            <w:right w:w="108" w:type="dxa"/>
          </w:tblCellMar>
        </w:tblPrEx>
        <w:trPr>
          <w:trHeight w:val="1124" w:hRule="atLeast"/>
        </w:trPr>
        <w:tc>
          <w:tcPr>
            <w:tcW w:w="1090" w:type="dxa"/>
          </w:tcPr>
          <w:p>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甲方：</w:t>
            </w:r>
          </w:p>
        </w:tc>
        <w:tc>
          <w:tcPr>
            <w:tcW w:w="3186" w:type="dxa"/>
          </w:tcPr>
          <w:p>
            <w:pPr>
              <w:spacing w:line="560" w:lineRule="exact"/>
              <w:rPr>
                <w:rFonts w:hint="eastAsia" w:ascii="宋体" w:hAnsi="宋体" w:eastAsia="宋体" w:cs="宋体"/>
                <w:b/>
                <w:sz w:val="24"/>
                <w:szCs w:val="24"/>
                <w:u w:val="single"/>
              </w:rPr>
            </w:pPr>
          </w:p>
        </w:tc>
        <w:tc>
          <w:tcPr>
            <w:tcW w:w="1104" w:type="dxa"/>
          </w:tcPr>
          <w:p>
            <w:pPr>
              <w:spacing w:line="560" w:lineRule="exact"/>
              <w:rPr>
                <w:rFonts w:hint="eastAsia" w:ascii="宋体" w:hAnsi="宋体" w:eastAsia="宋体" w:cs="宋体"/>
                <w:b/>
                <w:sz w:val="24"/>
                <w:szCs w:val="24"/>
              </w:rPr>
            </w:pPr>
            <w:r>
              <w:rPr>
                <w:rFonts w:hint="eastAsia" w:ascii="宋体" w:hAnsi="宋体" w:eastAsia="宋体" w:cs="宋体"/>
                <w:b/>
                <w:sz w:val="24"/>
                <w:szCs w:val="24"/>
              </w:rPr>
              <w:t>乙方：</w:t>
            </w:r>
          </w:p>
        </w:tc>
        <w:tc>
          <w:tcPr>
            <w:tcW w:w="3400" w:type="dxa"/>
          </w:tcPr>
          <w:p>
            <w:pPr>
              <w:spacing w:line="560" w:lineRule="exact"/>
              <w:jc w:val="left"/>
              <w:rPr>
                <w:rFonts w:hint="eastAsia" w:ascii="宋体" w:hAnsi="宋体" w:eastAsia="宋体" w:cs="宋体"/>
                <w:b/>
                <w:sz w:val="24"/>
                <w:szCs w:val="24"/>
                <w:u w:val="single"/>
              </w:rPr>
            </w:pPr>
            <w:r>
              <w:rPr>
                <w:rFonts w:hint="eastAsia" w:ascii="宋体" w:hAnsi="宋体" w:eastAsia="宋体" w:cs="宋体"/>
                <w:b/>
                <w:sz w:val="24"/>
                <w:szCs w:val="24"/>
                <w:u w:val="single"/>
              </w:rPr>
              <w:t>湖南蓝天智能装备科技有限公司</w:t>
            </w:r>
          </w:p>
        </w:tc>
      </w:tr>
      <w:tr>
        <w:tblPrEx>
          <w:tblCellMar>
            <w:top w:w="0" w:type="dxa"/>
            <w:left w:w="108" w:type="dxa"/>
            <w:bottom w:w="0" w:type="dxa"/>
            <w:right w:w="108" w:type="dxa"/>
          </w:tblCellMar>
        </w:tblPrEx>
        <w:trPr>
          <w:trHeight w:val="1119" w:hRule="atLeast"/>
        </w:trPr>
        <w:tc>
          <w:tcPr>
            <w:tcW w:w="1090" w:type="dxa"/>
          </w:tcPr>
          <w:p>
            <w:pPr>
              <w:spacing w:line="560" w:lineRule="exact"/>
              <w:jc w:val="left"/>
              <w:rPr>
                <w:rFonts w:hint="eastAsia" w:ascii="宋体" w:hAnsi="宋体" w:eastAsia="宋体" w:cs="宋体"/>
                <w:b/>
                <w:sz w:val="24"/>
                <w:szCs w:val="24"/>
              </w:rPr>
            </w:pPr>
            <w:r>
              <w:rPr>
                <w:rFonts w:hint="eastAsia" w:ascii="宋体" w:hAnsi="宋体" w:eastAsia="宋体" w:cs="宋体"/>
                <w:b/>
                <w:sz w:val="24"/>
                <w:szCs w:val="24"/>
              </w:rPr>
              <w:t>代表：</w:t>
            </w:r>
          </w:p>
        </w:tc>
        <w:tc>
          <w:tcPr>
            <w:tcW w:w="3186" w:type="dxa"/>
          </w:tcPr>
          <w:p>
            <w:pPr>
              <w:spacing w:line="560" w:lineRule="exact"/>
              <w:jc w:val="left"/>
              <w:rPr>
                <w:rFonts w:hint="eastAsia" w:ascii="宋体" w:hAnsi="宋体" w:eastAsia="宋体" w:cs="宋体"/>
                <w:b/>
                <w:sz w:val="24"/>
                <w:szCs w:val="24"/>
                <w:u w:val="single"/>
              </w:rPr>
            </w:pPr>
          </w:p>
          <w:p>
            <w:pPr>
              <w:spacing w:line="560" w:lineRule="exact"/>
              <w:jc w:val="left"/>
              <w:rPr>
                <w:rFonts w:hint="eastAsia" w:ascii="宋体" w:hAnsi="宋体" w:eastAsia="宋体" w:cs="宋体"/>
                <w:b/>
                <w:sz w:val="24"/>
                <w:szCs w:val="24"/>
                <w:u w:val="single"/>
              </w:rPr>
            </w:pPr>
            <w:r>
              <w:rPr>
                <w:rFonts w:hint="eastAsia" w:ascii="宋体" w:hAnsi="宋体" w:eastAsia="宋体" w:cs="宋体"/>
                <w:b/>
                <w:sz w:val="24"/>
                <w:szCs w:val="24"/>
                <w:u w:val="single"/>
              </w:rPr>
              <w:t xml:space="preserve">                      </w:t>
            </w:r>
          </w:p>
        </w:tc>
        <w:tc>
          <w:tcPr>
            <w:tcW w:w="1104" w:type="dxa"/>
          </w:tcPr>
          <w:p>
            <w:pPr>
              <w:spacing w:line="560" w:lineRule="exact"/>
              <w:jc w:val="left"/>
              <w:rPr>
                <w:rFonts w:hint="eastAsia" w:ascii="宋体" w:hAnsi="宋体" w:eastAsia="宋体" w:cs="宋体"/>
                <w:b/>
                <w:sz w:val="24"/>
                <w:szCs w:val="24"/>
              </w:rPr>
            </w:pPr>
            <w:r>
              <w:rPr>
                <w:rFonts w:hint="eastAsia" w:ascii="宋体" w:hAnsi="宋体" w:eastAsia="宋体" w:cs="宋体"/>
                <w:b/>
                <w:sz w:val="24"/>
                <w:szCs w:val="24"/>
              </w:rPr>
              <w:t>代表：</w:t>
            </w:r>
          </w:p>
        </w:tc>
        <w:tc>
          <w:tcPr>
            <w:tcW w:w="3400" w:type="dxa"/>
          </w:tcPr>
          <w:p>
            <w:pPr>
              <w:spacing w:line="560" w:lineRule="exact"/>
              <w:jc w:val="left"/>
              <w:rPr>
                <w:rFonts w:hint="eastAsia" w:ascii="宋体" w:hAnsi="宋体" w:eastAsia="宋体" w:cs="宋体"/>
                <w:b/>
                <w:sz w:val="24"/>
                <w:szCs w:val="24"/>
                <w:u w:val="single"/>
              </w:rPr>
            </w:pPr>
          </w:p>
          <w:p>
            <w:pPr>
              <w:spacing w:line="560" w:lineRule="exact"/>
              <w:jc w:val="left"/>
              <w:rPr>
                <w:rFonts w:hint="eastAsia" w:ascii="宋体" w:hAnsi="宋体" w:eastAsia="宋体" w:cs="宋体"/>
                <w:b/>
                <w:sz w:val="24"/>
                <w:szCs w:val="24"/>
                <w:u w:val="single"/>
              </w:rPr>
            </w:pPr>
            <w:r>
              <w:rPr>
                <w:rFonts w:hint="eastAsia" w:ascii="宋体" w:hAnsi="宋体" w:eastAsia="宋体" w:cs="宋体"/>
                <w:b/>
                <w:sz w:val="24"/>
                <w:szCs w:val="24"/>
                <w:u w:val="single"/>
              </w:rPr>
              <w:t xml:space="preserve">                      </w:t>
            </w:r>
          </w:p>
        </w:tc>
      </w:tr>
      <w:tr>
        <w:tblPrEx>
          <w:tblCellMar>
            <w:top w:w="0" w:type="dxa"/>
            <w:left w:w="108" w:type="dxa"/>
            <w:bottom w:w="0" w:type="dxa"/>
            <w:right w:w="108" w:type="dxa"/>
          </w:tblCellMar>
        </w:tblPrEx>
        <w:trPr>
          <w:trHeight w:val="1010" w:hRule="atLeast"/>
        </w:trPr>
        <w:tc>
          <w:tcPr>
            <w:tcW w:w="1090" w:type="dxa"/>
          </w:tcPr>
          <w:p>
            <w:pPr>
              <w:spacing w:line="560" w:lineRule="exact"/>
              <w:jc w:val="left"/>
              <w:rPr>
                <w:rFonts w:hint="eastAsia" w:ascii="宋体" w:hAnsi="宋体" w:eastAsia="宋体" w:cs="宋体"/>
                <w:b/>
                <w:sz w:val="24"/>
                <w:szCs w:val="24"/>
              </w:rPr>
            </w:pPr>
            <w:r>
              <w:rPr>
                <w:rFonts w:hint="eastAsia" w:ascii="宋体" w:hAnsi="宋体" w:eastAsia="宋体" w:cs="宋体"/>
                <w:b/>
                <w:sz w:val="24"/>
                <w:szCs w:val="24"/>
              </w:rPr>
              <w:t>日期：</w:t>
            </w:r>
          </w:p>
        </w:tc>
        <w:tc>
          <w:tcPr>
            <w:tcW w:w="3186" w:type="dxa"/>
          </w:tcPr>
          <w:p>
            <w:pPr>
              <w:spacing w:line="560" w:lineRule="exact"/>
              <w:jc w:val="left"/>
              <w:rPr>
                <w:rFonts w:hint="eastAsia" w:ascii="宋体" w:hAnsi="宋体" w:eastAsia="宋体" w:cs="宋体"/>
                <w:b/>
                <w:sz w:val="24"/>
                <w:szCs w:val="24"/>
                <w:u w:val="single"/>
              </w:rPr>
            </w:pPr>
            <w:r>
              <w:rPr>
                <w:rFonts w:hint="eastAsia" w:ascii="宋体" w:hAnsi="宋体" w:eastAsia="宋体" w:cs="宋体"/>
                <w:b/>
                <w:sz w:val="24"/>
                <w:szCs w:val="24"/>
                <w:u w:val="single"/>
              </w:rPr>
              <w:t xml:space="preserve">                      </w:t>
            </w:r>
          </w:p>
        </w:tc>
        <w:tc>
          <w:tcPr>
            <w:tcW w:w="1104" w:type="dxa"/>
          </w:tcPr>
          <w:p>
            <w:pPr>
              <w:spacing w:line="560" w:lineRule="exact"/>
              <w:jc w:val="left"/>
              <w:rPr>
                <w:rFonts w:hint="eastAsia" w:ascii="宋体" w:hAnsi="宋体" w:eastAsia="宋体" w:cs="宋体"/>
                <w:b/>
                <w:sz w:val="24"/>
                <w:szCs w:val="24"/>
              </w:rPr>
            </w:pPr>
            <w:r>
              <w:rPr>
                <w:rFonts w:hint="eastAsia" w:ascii="宋体" w:hAnsi="宋体" w:eastAsia="宋体" w:cs="宋体"/>
                <w:b/>
                <w:sz w:val="24"/>
                <w:szCs w:val="24"/>
              </w:rPr>
              <w:t>日期：</w:t>
            </w:r>
          </w:p>
        </w:tc>
        <w:tc>
          <w:tcPr>
            <w:tcW w:w="3400" w:type="dxa"/>
          </w:tcPr>
          <w:p>
            <w:pPr>
              <w:spacing w:line="560" w:lineRule="exact"/>
              <w:jc w:val="left"/>
              <w:rPr>
                <w:rFonts w:hint="eastAsia" w:ascii="宋体" w:hAnsi="宋体" w:eastAsia="宋体" w:cs="宋体"/>
                <w:b/>
                <w:sz w:val="24"/>
                <w:szCs w:val="24"/>
              </w:rPr>
            </w:pP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w:t>
            </w:r>
          </w:p>
        </w:tc>
      </w:tr>
    </w:tbl>
    <w:p>
      <w:pPr>
        <w:widowControl/>
        <w:jc w:val="left"/>
        <w:rPr>
          <w:rFonts w:hint="eastAsia" w:ascii="宋体" w:hAnsi="宋体" w:eastAsia="宋体" w:cs="宋体"/>
        </w:rPr>
      </w:pPr>
    </w:p>
    <w:p>
      <w:pPr>
        <w:pStyle w:val="18"/>
      </w:pPr>
    </w:p>
    <w:p>
      <w:pPr>
        <w:widowControl/>
        <w:jc w:val="left"/>
      </w:pPr>
    </w:p>
    <w:sectPr>
      <w:footerReference r:id="rId6" w:type="default"/>
      <w:pgSz w:w="11906" w:h="16838"/>
      <w:pgMar w:top="1440" w:right="1797" w:bottom="1440" w:left="1797" w:header="567" w:footer="992" w:gutter="0"/>
      <w:pgNumType w:chapStyle="1" w:chapSep="e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仿宋_GB2312">
    <w:altName w:val="仿宋"/>
    <w:panose1 w:val="00000000000000000000"/>
    <w:charset w:val="86"/>
    <w:family w:val="modern"/>
    <w:pitch w:val="default"/>
    <w:sig w:usb0="00000000" w:usb1="00000000" w:usb2="00000000" w:usb3="00000000" w:csb0="00040000" w:csb1="00000000"/>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3562350</wp:posOffset>
              </wp:positionH>
              <wp:positionV relativeFrom="page">
                <wp:posOffset>9878060</wp:posOffset>
              </wp:positionV>
              <wp:extent cx="422275" cy="177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22275" cy="177800"/>
                      </a:xfrm>
                      <a:prstGeom prst="rect">
                        <a:avLst/>
                      </a:prstGeom>
                      <a:noFill/>
                      <a:ln>
                        <a:noFill/>
                      </a:ln>
                    </wps:spPr>
                    <wps:txbx>
                      <w:txbxContent>
                        <w:p>
                          <w:pPr>
                            <w:spacing w:line="280" w:lineRule="exact"/>
                            <w:ind w:left="40"/>
                            <w:rPr>
                              <w:sz w:val="18"/>
                            </w:rPr>
                          </w:pPr>
                          <w:r>
                            <w:fldChar w:fldCharType="begin"/>
                          </w:r>
                          <w:r>
                            <w:rPr>
                              <w:sz w:val="18"/>
                            </w:rPr>
                            <w:instrText xml:space="preserve"> PAGE </w:instrText>
                          </w:r>
                          <w:r>
                            <w:fldChar w:fldCharType="separate"/>
                          </w:r>
                          <w:r>
                            <w:rPr>
                              <w:sz w:val="18"/>
                            </w:rPr>
                            <w:t>57</w:t>
                          </w:r>
                          <w:r>
                            <w:fldChar w:fldCharType="end"/>
                          </w:r>
                          <w:r>
                            <w:rPr>
                              <w:sz w:val="18"/>
                            </w:rPr>
                            <w:t xml:space="preserve"> / 53</w:t>
                          </w:r>
                        </w:p>
                      </w:txbxContent>
                    </wps:txbx>
                    <wps:bodyPr lIns="0" tIns="0" rIns="0" bIns="0" upright="1"/>
                  </wps:wsp>
                </a:graphicData>
              </a:graphic>
            </wp:anchor>
          </w:drawing>
        </mc:Choice>
        <mc:Fallback>
          <w:pict>
            <v:shape id="_x0000_s1026" o:spid="_x0000_s1026" o:spt="202" type="#_x0000_t202" style="position:absolute;left:0pt;margin-left:280.5pt;margin-top:777.8pt;height:14pt;width:33.25pt;mso-position-horizontal-relative:page;mso-position-vertical-relative:page;z-index:-251655168;mso-width-relative:page;mso-height-relative:page;" filled="f" stroked="f" coordsize="21600,21600" o:gfxdata="UEsDBAoAAAAAAIdO4kAAAAAAAAAAAAAAAAAEAAAAZHJzL1BLAwQUAAAACACHTuJANftpVtoAAAAN&#10;AQAADwAAAGRycy9kb3ducmV2LnhtbE2PzU7DMBCE70i8g7VI3KidopgS4lQIwQkJkYYDRyd2E6vx&#10;OsTuD2/P9kSPOzOa/aZcn/zIDnaOLqCCbCGAWeyCcdgr+Gre7lbAYtJo9BjQKvi1EdbV9VWpCxOO&#10;WNvDJvWMSjAWWsGQ0lRwHrvBeh0XYbJI3jbMXic6556bWR+p3I98KYTkXjukD4Oe7Mtgu91m7xU8&#10;f2P96n4+2s96W7umeRT4LndK3d5k4glYsqf0H4YzPqFDRUxt2KOJbFSQy4y2JDLyPJfAKCKXDzmw&#10;9iyt7iXwquSXK6o/UEsDBBQAAAAIAIdO4kBY0zjCugEAAHEDAAAOAAAAZHJzL2Uyb0RvYy54bWyt&#10;U8GO0zAQvSPxD5bv1GlU6CpquhKqFiEhQFr2A1zHbizZHst2m/QH4A84ceHOd/U7GLtNF5bLHrg4&#10;k5nJm/feOKvb0RpykCFqcC2dzypKpBPQabdr6cOXu1c3lMTEXccNONnSo4z0dv3yxWrwjayhB9PJ&#10;QBDExWbwLe1T8g1jUfTS8jgDLx0WFQTLE76GHesCHxDdGlZX1Rs2QOh8ACFjxOzmXKQXxPAcQFBK&#10;C7kBsbfSpTNqkIYnlBR77SNdF7ZKSZE+KRVlIqalqDSVE4dgvM0nW694swvc91pcKPDnUHiiyXLt&#10;cOgVasMTJ/ug/4GyWgSIoNJMgGVnIcURVDGvnnhz33Mvixa0Ovqr6fH/wYqPh8+B6K6lC0oct7jw&#10;0/dvpx+/Tj+/kkW2Z/Cxwa57j31pfAsjXpopHzGZVY8q2PxEPQTraO7xaq4cExGYXNR1vXxNicDS&#10;fLm8qYr57PFjH2J6J8GSHLQ04O6KpfzwISYkgq1TS57l4E4bU/Zn3F8JbMwZlpmfGeYojdvxImcL&#10;3RHVmPcOncy3YgrCFGynYO+D3vVIp2gukLiJQuZya/Kq/3wvgx//l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ftpVtoAAAANAQAADwAAAAAAAAABACAAAAAiAAAAZHJzL2Rvd25yZXYueG1sUEsB&#10;AhQAFAAAAAgAh07iQFjTOMK6AQAAcQMAAA4AAAAAAAAAAQAgAAAAKQEAAGRycy9lMm9Eb2MueG1s&#10;UEsFBgAAAAAGAAYAWQEAAFUFAAAAAA==&#10;">
              <v:fill on="f" focussize="0,0"/>
              <v:stroke on="f"/>
              <v:imagedata o:title=""/>
              <o:lock v:ext="edit" aspectratio="f"/>
              <v:textbox inset="0mm,0mm,0mm,0mm">
                <w:txbxContent>
                  <w:p>
                    <w:pPr>
                      <w:spacing w:line="280" w:lineRule="exact"/>
                      <w:ind w:left="40"/>
                      <w:rPr>
                        <w:sz w:val="18"/>
                      </w:rPr>
                    </w:pPr>
                    <w:r>
                      <w:fldChar w:fldCharType="begin"/>
                    </w:r>
                    <w:r>
                      <w:rPr>
                        <w:sz w:val="18"/>
                      </w:rPr>
                      <w:instrText xml:space="preserve"> PAGE </w:instrText>
                    </w:r>
                    <w:r>
                      <w:fldChar w:fldCharType="separate"/>
                    </w:r>
                    <w:r>
                      <w:rPr>
                        <w:sz w:val="18"/>
                      </w:rPr>
                      <w:t>57</w:t>
                    </w:r>
                    <w:r>
                      <w:fldChar w:fldCharType="end"/>
                    </w:r>
                    <w:r>
                      <w:rPr>
                        <w:sz w:val="18"/>
                      </w:rPr>
                      <w:t xml:space="preserve"> / 53</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rPr>
        <w:rFonts w:ascii="Arial" w:hAnsi="Aria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tabs>
        <w:tab w:val="right" w:pos="8364"/>
        <w:tab w:val="clear" w:pos="8306"/>
      </w:tabs>
      <w:ind w:left="298" w:leftChars="142" w:right="-57" w:rightChars="-27" w:firstLine="900" w:firstLineChars="600"/>
      <w:jc w:val="both"/>
      <w:rPr>
        <w:sz w:val="15"/>
        <w:szCs w:val="15"/>
        <w:lang w:val="en-US"/>
      </w:rPr>
    </w:pPr>
    <w:r>
      <w:rPr>
        <w:rFonts w:hint="eastAsia"/>
        <w:sz w:val="15"/>
        <w:szCs w:val="15"/>
        <w:lang w:val="en-US"/>
      </w:rPr>
      <w:t xml:space="preserve">湖南蓝天智能装备科技有限公司                                                                           </w:t>
    </w:r>
    <w:r>
      <w:rPr>
        <w:rFonts w:hint="eastAsia"/>
        <w:sz w:val="15"/>
        <w:szCs w:val="15"/>
        <w:lang w:val="en-US" w:eastAsia="zh-CN"/>
      </w:rPr>
      <w:t xml:space="preserve">   </w:t>
    </w:r>
    <w:r>
      <w:rPr>
        <w:rFonts w:hint="eastAsia"/>
        <w:sz w:val="15"/>
        <w:szCs w:val="15"/>
      </w:rPr>
      <w:t>技术</w:t>
    </w:r>
    <w:r>
      <w:rPr>
        <w:rFonts w:hint="eastAsia"/>
        <w:sz w:val="15"/>
        <w:szCs w:val="15"/>
        <w:lang w:val="en-US"/>
      </w:rPr>
      <w:t>协议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C6D94"/>
    <w:multiLevelType w:val="singleLevel"/>
    <w:tmpl w:val="93AC6D94"/>
    <w:lvl w:ilvl="0" w:tentative="0">
      <w:start w:val="1"/>
      <w:numFmt w:val="decimal"/>
      <w:suff w:val="nothing"/>
      <w:lvlText w:val="%1、"/>
      <w:lvlJc w:val="left"/>
    </w:lvl>
  </w:abstractNum>
  <w:abstractNum w:abstractNumId="1">
    <w:nsid w:val="BF44865B"/>
    <w:multiLevelType w:val="singleLevel"/>
    <w:tmpl w:val="BF44865B"/>
    <w:lvl w:ilvl="0" w:tentative="0">
      <w:start w:val="7"/>
      <w:numFmt w:val="decimal"/>
      <w:suff w:val="nothing"/>
      <w:lvlText w:val="%1、"/>
      <w:lvlJc w:val="left"/>
    </w:lvl>
  </w:abstractNum>
  <w:abstractNum w:abstractNumId="2">
    <w:nsid w:val="E011C15C"/>
    <w:multiLevelType w:val="singleLevel"/>
    <w:tmpl w:val="E011C15C"/>
    <w:lvl w:ilvl="0" w:tentative="0">
      <w:start w:val="1"/>
      <w:numFmt w:val="decimal"/>
      <w:lvlText w:val="%1."/>
      <w:lvlJc w:val="left"/>
      <w:pPr>
        <w:tabs>
          <w:tab w:val="left" w:pos="312"/>
        </w:tabs>
      </w:pPr>
    </w:lvl>
  </w:abstractNum>
  <w:abstractNum w:abstractNumId="3">
    <w:nsid w:val="0000000D"/>
    <w:multiLevelType w:val="multilevel"/>
    <w:tmpl w:val="0000000D"/>
    <w:lvl w:ilvl="0" w:tentative="0">
      <w:start w:val="1"/>
      <w:numFmt w:val="decimal"/>
      <w:pStyle w:val="2"/>
      <w:lvlText w:val="%1"/>
      <w:lvlJc w:val="left"/>
      <w:pPr>
        <w:tabs>
          <w:tab w:val="left" w:pos="360"/>
        </w:tabs>
        <w:ind w:left="72" w:hanging="72"/>
      </w:pPr>
    </w:lvl>
    <w:lvl w:ilvl="1" w:tentative="0">
      <w:start w:val="1"/>
      <w:numFmt w:val="decimal"/>
      <w:pStyle w:val="3"/>
      <w:lvlText w:val="%1.%2"/>
      <w:lvlJc w:val="left"/>
      <w:pPr>
        <w:tabs>
          <w:tab w:val="left" w:pos="600"/>
        </w:tabs>
        <w:ind w:left="312" w:hanging="72"/>
      </w:pPr>
    </w:lvl>
    <w:lvl w:ilvl="2" w:tentative="0">
      <w:start w:val="1"/>
      <w:numFmt w:val="decimal"/>
      <w:lvlText w:val="%1.%2.%3"/>
      <w:lvlJc w:val="left"/>
      <w:pPr>
        <w:tabs>
          <w:tab w:val="left" w:pos="720"/>
        </w:tabs>
        <w:ind w:left="72" w:hanging="72"/>
      </w:pPr>
      <w:rPr>
        <w:rFonts w:hint="default" w:ascii="Tahoma" w:hAnsi="Tahoma" w:cs="Tahoma"/>
        <w:sz w:val="21"/>
        <w:szCs w:val="21"/>
      </w:r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0232773A"/>
    <w:multiLevelType w:val="multilevel"/>
    <w:tmpl w:val="0232773A"/>
    <w:lvl w:ilvl="0" w:tentative="0">
      <w:start w:val="1"/>
      <w:numFmt w:val="bullet"/>
      <w:lvlText w:val=""/>
      <w:lvlJc w:val="left"/>
      <w:pPr>
        <w:ind w:left="420"/>
      </w:pPr>
      <w:rPr>
        <w:rFonts w:hint="default" w:ascii="Wingdings" w:hAnsi="Wingdings"/>
        <w:b w:val="0"/>
        <w:i w:val="0"/>
        <w:strike w:val="0"/>
        <w:dstrike w:val="0"/>
        <w:color w:val="000000"/>
        <w:sz w:val="21"/>
        <w:szCs w:val="21"/>
        <w:u w:val="none" w:color="000000"/>
        <w:shd w:val="clear" w:color="auto" w:fill="auto"/>
        <w:vertAlign w:val="baseline"/>
      </w:rPr>
    </w:lvl>
    <w:lvl w:ilvl="1" w:tentative="0">
      <w:start w:val="1"/>
      <w:numFmt w:val="bullet"/>
      <w:lvlText w:val=""/>
      <w:lvlJc w:val="left"/>
      <w:pPr>
        <w:ind w:left="1051"/>
      </w:pPr>
      <w:rPr>
        <w:rFonts w:hint="default" w:ascii="Wingdings" w:hAnsi="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92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64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36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4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24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5">
    <w:nsid w:val="13B64EA6"/>
    <w:multiLevelType w:val="multilevel"/>
    <w:tmpl w:val="13B64EA6"/>
    <w:lvl w:ilvl="0" w:tentative="0">
      <w:start w:val="1"/>
      <w:numFmt w:val="bullet"/>
      <w:lvlText w:val=""/>
      <w:lvlJc w:val="left"/>
      <w:pPr>
        <w:ind w:left="420"/>
      </w:pPr>
      <w:rPr>
        <w:rFonts w:hint="default" w:ascii="Wingdings" w:hAnsi="Wingdings"/>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6">
    <w:nsid w:val="1AE04050"/>
    <w:multiLevelType w:val="multilevel"/>
    <w:tmpl w:val="1AE04050"/>
    <w:lvl w:ilvl="0" w:tentative="0">
      <w:start w:val="1"/>
      <w:numFmt w:val="bullet"/>
      <w:lvlText w:val=""/>
      <w:lvlJc w:val="left"/>
      <w:pPr>
        <w:ind w:left="420"/>
      </w:pPr>
      <w:rPr>
        <w:rFonts w:hint="default" w:ascii="Wingdings" w:hAnsi="Wingdings"/>
        <w:b w:val="0"/>
        <w:i w:val="0"/>
        <w:strike w:val="0"/>
        <w:dstrike w:val="0"/>
        <w:color w:val="000000"/>
        <w:sz w:val="21"/>
        <w:szCs w:val="21"/>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7">
    <w:nsid w:val="48727771"/>
    <w:multiLevelType w:val="multilevel"/>
    <w:tmpl w:val="48727771"/>
    <w:lvl w:ilvl="0" w:tentative="0">
      <w:start w:val="1"/>
      <w:numFmt w:val="bullet"/>
      <w:lvlText w:val=""/>
      <w:lvlJc w:val="left"/>
      <w:pPr>
        <w:ind w:left="420"/>
      </w:pPr>
      <w:rPr>
        <w:rFonts w:hint="default" w:ascii="Wingdings" w:hAnsi="Wingdings"/>
        <w:b w:val="0"/>
        <w:i w:val="0"/>
        <w:strike w:val="0"/>
        <w:dstrike w:val="0"/>
        <w:color w:val="auto"/>
        <w:sz w:val="21"/>
        <w:szCs w:val="21"/>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8">
    <w:nsid w:val="4AAF5F09"/>
    <w:multiLevelType w:val="multilevel"/>
    <w:tmpl w:val="4AAF5F09"/>
    <w:lvl w:ilvl="0" w:tentative="0">
      <w:start w:val="1"/>
      <w:numFmt w:val="decimal"/>
      <w:lvlText w:val="%1"/>
      <w:lvlJc w:val="left"/>
      <w:pPr>
        <w:ind w:left="425" w:hanging="425"/>
      </w:pPr>
      <w:rPr>
        <w:rFonts w:hint="eastAsia" w:ascii="宋体" w:hAnsi="宋体" w:eastAsia="宋体"/>
        <w:b w:val="0"/>
        <w:sz w:val="24"/>
        <w:szCs w:val="24"/>
      </w:rPr>
    </w:lvl>
    <w:lvl w:ilvl="1" w:tentative="0">
      <w:start w:val="1"/>
      <w:numFmt w:val="decimal"/>
      <w:lvlText w:val="%1.%2"/>
      <w:lvlJc w:val="left"/>
      <w:pPr>
        <w:ind w:left="992" w:hanging="567"/>
      </w:pPr>
      <w:rPr>
        <w:rFonts w:hint="eastAsia"/>
        <w:color w:val="000000" w:themeColor="text1"/>
        <w14:textFill>
          <w14:solidFill>
            <w14:schemeClr w14:val="tx1"/>
          </w14:solidFill>
        </w14:textFill>
      </w:rPr>
    </w:lvl>
    <w:lvl w:ilvl="2" w:tentative="0">
      <w:start w:val="1"/>
      <w:numFmt w:val="decimal"/>
      <w:lvlText w:val="%1.%2.%3"/>
      <w:lvlJc w:val="left"/>
      <w:pPr>
        <w:ind w:left="1418" w:hanging="567"/>
      </w:pPr>
      <w:rPr>
        <w:rFonts w:hint="eastAsia"/>
        <w:b w:val="0"/>
        <w:color w:val="000000" w:themeColor="text1"/>
        <w14:textFill>
          <w14:solidFill>
            <w14:schemeClr w14:val="tx1"/>
          </w14:solidFill>
        </w14:textFill>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55E027DB"/>
    <w:multiLevelType w:val="multilevel"/>
    <w:tmpl w:val="55E027DB"/>
    <w:lvl w:ilvl="0" w:tentative="0">
      <w:start w:val="1"/>
      <w:numFmt w:val="bullet"/>
      <w:lvlText w:val=""/>
      <w:lvlJc w:val="left"/>
      <w:pPr>
        <w:ind w:left="420"/>
      </w:pPr>
      <w:rPr>
        <w:rFonts w:hint="default" w:ascii="Wingdings" w:hAnsi="Wingdings"/>
        <w:b w:val="0"/>
        <w:i w:val="0"/>
        <w:strike w:val="0"/>
        <w:dstrike w:val="0"/>
        <w:color w:val="000000"/>
        <w:sz w:val="21"/>
        <w:szCs w:val="21"/>
        <w:u w:val="none" w:color="000000"/>
        <w:shd w:val="clear" w:color="auto" w:fill="auto"/>
        <w:vertAlign w:val="baseline"/>
      </w:rPr>
    </w:lvl>
    <w:lvl w:ilvl="1" w:tentative="0">
      <w:start w:val="1"/>
      <w:numFmt w:val="bullet"/>
      <w:lvlText w:val=""/>
      <w:lvlJc w:val="left"/>
      <w:pPr>
        <w:ind w:left="1051"/>
      </w:pPr>
      <w:rPr>
        <w:rFonts w:hint="default" w:ascii="Wingdings" w:hAnsi="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92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64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36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4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24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10">
    <w:nsid w:val="581C74CF"/>
    <w:multiLevelType w:val="multilevel"/>
    <w:tmpl w:val="581C74CF"/>
    <w:lvl w:ilvl="0" w:tentative="0">
      <w:start w:val="1"/>
      <w:numFmt w:val="bullet"/>
      <w:lvlText w:val=""/>
      <w:lvlJc w:val="left"/>
      <w:pPr>
        <w:ind w:left="420"/>
      </w:pPr>
      <w:rPr>
        <w:rFonts w:hint="default" w:ascii="Wingdings" w:hAnsi="Wingdings"/>
        <w:b w:val="0"/>
        <w:i w:val="0"/>
        <w:strike w:val="0"/>
        <w:dstrike w:val="0"/>
        <w:color w:val="000000"/>
        <w:sz w:val="21"/>
        <w:szCs w:val="21"/>
        <w:u w:val="none" w:color="000000"/>
        <w:shd w:val="clear" w:color="auto" w:fill="auto"/>
        <w:vertAlign w:val="baseline"/>
      </w:rPr>
    </w:lvl>
    <w:lvl w:ilvl="1" w:tentative="0">
      <w:start w:val="1"/>
      <w:numFmt w:val="bullet"/>
      <w:lvlText w:val=""/>
      <w:lvlJc w:val="left"/>
      <w:pPr>
        <w:ind w:left="1051"/>
      </w:pPr>
      <w:rPr>
        <w:rFonts w:hint="default" w:ascii="Wingdings" w:hAnsi="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92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64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36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4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24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11">
    <w:nsid w:val="658E3352"/>
    <w:multiLevelType w:val="multilevel"/>
    <w:tmpl w:val="658E3352"/>
    <w:lvl w:ilvl="0" w:tentative="0">
      <w:start w:val="1"/>
      <w:numFmt w:val="bullet"/>
      <w:lvlText w:val="•"/>
      <w:lvlJc w:val="left"/>
      <w:pPr>
        <w:ind w:left="360"/>
      </w:pPr>
      <w:rPr>
        <w:rFonts w:ascii="Wingdings" w:hAnsi="Wingdings" w:eastAsia="Wingdings" w:cs="Wingdings"/>
        <w:b w:val="0"/>
        <w:i w:val="0"/>
        <w:strike w:val="0"/>
        <w:dstrike w:val="0"/>
        <w:color w:val="000000"/>
        <w:sz w:val="21"/>
        <w:szCs w:val="21"/>
        <w:u w:val="none" w:color="000000"/>
        <w:shd w:val="clear" w:color="auto" w:fill="auto"/>
        <w:vertAlign w:val="baseline"/>
      </w:rPr>
    </w:lvl>
    <w:lvl w:ilvl="1" w:tentative="0">
      <w:start w:val="1"/>
      <w:numFmt w:val="bullet"/>
      <w:lvlText w:val=""/>
      <w:lvlJc w:val="left"/>
      <w:pPr>
        <w:ind w:left="1051"/>
      </w:pPr>
      <w:rPr>
        <w:rFonts w:hint="default" w:ascii="Wingdings" w:hAnsi="Wingdings"/>
        <w:b w:val="0"/>
        <w:i w:val="0"/>
        <w:strike w:val="0"/>
        <w:dstrike w:val="0"/>
        <w:color w:val="000000"/>
        <w:sz w:val="21"/>
        <w:szCs w:val="21"/>
        <w:u w:val="none" w:color="000000"/>
        <w:shd w:val="clear" w:color="auto" w:fill="auto"/>
        <w:vertAlign w:val="baseline"/>
      </w:rPr>
    </w:lvl>
    <w:lvl w:ilvl="2" w:tentative="0">
      <w:start w:val="1"/>
      <w:numFmt w:val="bullet"/>
      <w:lvlText w:val="▪"/>
      <w:lvlJc w:val="left"/>
      <w:pPr>
        <w:ind w:left="1920"/>
      </w:pPr>
      <w:rPr>
        <w:rFonts w:ascii="Wingdings" w:hAnsi="Wingdings" w:eastAsia="Wingdings" w:cs="Wingdings"/>
        <w:b w:val="0"/>
        <w:i w:val="0"/>
        <w:strike w:val="0"/>
        <w:dstrike w:val="0"/>
        <w:color w:val="000000"/>
        <w:sz w:val="21"/>
        <w:szCs w:val="21"/>
        <w:u w:val="none" w:color="000000"/>
        <w:shd w:val="clear" w:color="auto" w:fill="auto"/>
        <w:vertAlign w:val="baseline"/>
      </w:rPr>
    </w:lvl>
    <w:lvl w:ilvl="3" w:tentative="0">
      <w:start w:val="1"/>
      <w:numFmt w:val="bullet"/>
      <w:lvlText w:val="•"/>
      <w:lvlJc w:val="left"/>
      <w:pPr>
        <w:ind w:left="2640"/>
      </w:pPr>
      <w:rPr>
        <w:rFonts w:ascii="Wingdings" w:hAnsi="Wingdings" w:eastAsia="Wingdings" w:cs="Wingdings"/>
        <w:b w:val="0"/>
        <w:i w:val="0"/>
        <w:strike w:val="0"/>
        <w:dstrike w:val="0"/>
        <w:color w:val="000000"/>
        <w:sz w:val="21"/>
        <w:szCs w:val="21"/>
        <w:u w:val="none" w:color="000000"/>
        <w:shd w:val="clear" w:color="auto" w:fill="auto"/>
        <w:vertAlign w:val="baseline"/>
      </w:rPr>
    </w:lvl>
    <w:lvl w:ilvl="4" w:tentative="0">
      <w:start w:val="1"/>
      <w:numFmt w:val="bullet"/>
      <w:lvlText w:val="o"/>
      <w:lvlJc w:val="left"/>
      <w:pPr>
        <w:ind w:left="3360"/>
      </w:pPr>
      <w:rPr>
        <w:rFonts w:ascii="Wingdings" w:hAnsi="Wingdings" w:eastAsia="Wingdings" w:cs="Wingdings"/>
        <w:b w:val="0"/>
        <w:i w:val="0"/>
        <w:strike w:val="0"/>
        <w:dstrike w:val="0"/>
        <w:color w:val="000000"/>
        <w:sz w:val="21"/>
        <w:szCs w:val="21"/>
        <w:u w:val="none" w:color="000000"/>
        <w:shd w:val="clear" w:color="auto" w:fill="auto"/>
        <w:vertAlign w:val="baseline"/>
      </w:rPr>
    </w:lvl>
    <w:lvl w:ilvl="5" w:tentative="0">
      <w:start w:val="1"/>
      <w:numFmt w:val="bullet"/>
      <w:lvlText w:val="▪"/>
      <w:lvlJc w:val="left"/>
      <w:pPr>
        <w:ind w:left="4080"/>
      </w:pPr>
      <w:rPr>
        <w:rFonts w:ascii="Wingdings" w:hAnsi="Wingdings" w:eastAsia="Wingdings" w:cs="Wingdings"/>
        <w:b w:val="0"/>
        <w:i w:val="0"/>
        <w:strike w:val="0"/>
        <w:dstrike w:val="0"/>
        <w:color w:val="000000"/>
        <w:sz w:val="21"/>
        <w:szCs w:val="21"/>
        <w:u w:val="none" w:color="000000"/>
        <w:shd w:val="clear" w:color="auto" w:fill="auto"/>
        <w:vertAlign w:val="baseline"/>
      </w:rPr>
    </w:lvl>
    <w:lvl w:ilvl="6" w:tentative="0">
      <w:start w:val="1"/>
      <w:numFmt w:val="bullet"/>
      <w:lvlText w:val="•"/>
      <w:lvlJc w:val="left"/>
      <w:pPr>
        <w:ind w:left="4800"/>
      </w:pPr>
      <w:rPr>
        <w:rFonts w:ascii="Wingdings" w:hAnsi="Wingdings" w:eastAsia="Wingdings" w:cs="Wingdings"/>
        <w:b w:val="0"/>
        <w:i w:val="0"/>
        <w:strike w:val="0"/>
        <w:dstrike w:val="0"/>
        <w:color w:val="000000"/>
        <w:sz w:val="21"/>
        <w:szCs w:val="21"/>
        <w:u w:val="none" w:color="000000"/>
        <w:shd w:val="clear" w:color="auto" w:fill="auto"/>
        <w:vertAlign w:val="baseline"/>
      </w:rPr>
    </w:lvl>
    <w:lvl w:ilvl="7" w:tentative="0">
      <w:start w:val="1"/>
      <w:numFmt w:val="bullet"/>
      <w:lvlText w:val="o"/>
      <w:lvlJc w:val="left"/>
      <w:pPr>
        <w:ind w:left="5520"/>
      </w:pPr>
      <w:rPr>
        <w:rFonts w:ascii="Wingdings" w:hAnsi="Wingdings" w:eastAsia="Wingdings" w:cs="Wingdings"/>
        <w:b w:val="0"/>
        <w:i w:val="0"/>
        <w:strike w:val="0"/>
        <w:dstrike w:val="0"/>
        <w:color w:val="000000"/>
        <w:sz w:val="21"/>
        <w:szCs w:val="21"/>
        <w:u w:val="none" w:color="000000"/>
        <w:shd w:val="clear" w:color="auto" w:fill="auto"/>
        <w:vertAlign w:val="baseline"/>
      </w:rPr>
    </w:lvl>
    <w:lvl w:ilvl="8" w:tentative="0">
      <w:start w:val="1"/>
      <w:numFmt w:val="bullet"/>
      <w:lvlText w:val="▪"/>
      <w:lvlJc w:val="left"/>
      <w:pPr>
        <w:ind w:left="6240"/>
      </w:pPr>
      <w:rPr>
        <w:rFonts w:ascii="Wingdings" w:hAnsi="Wingdings" w:eastAsia="Wingdings" w:cs="Wingdings"/>
        <w:b w:val="0"/>
        <w:i w:val="0"/>
        <w:strike w:val="0"/>
        <w:dstrike w:val="0"/>
        <w:color w:val="000000"/>
        <w:sz w:val="21"/>
        <w:szCs w:val="21"/>
        <w:u w:val="none" w:color="000000"/>
        <w:shd w:val="clear" w:color="auto" w:fill="auto"/>
        <w:vertAlign w:val="baseline"/>
      </w:rPr>
    </w:lvl>
  </w:abstractNum>
  <w:abstractNum w:abstractNumId="12">
    <w:nsid w:val="71B91EE5"/>
    <w:multiLevelType w:val="multilevel"/>
    <w:tmpl w:val="71B91EE5"/>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12"/>
  </w:num>
  <w:num w:numId="5">
    <w:abstractNumId w:val="0"/>
  </w:num>
  <w:num w:numId="6">
    <w:abstractNumId w:val="1"/>
  </w:num>
  <w:num w:numId="7">
    <w:abstractNumId w:val="10"/>
  </w:num>
  <w:num w:numId="8">
    <w:abstractNumId w:val="5"/>
  </w:num>
  <w:num w:numId="9">
    <w:abstractNumId w:val="7"/>
  </w:num>
  <w:num w:numId="10">
    <w:abstractNumId w:val="4"/>
  </w:num>
  <w:num w:numId="11">
    <w:abstractNumId w:val="6"/>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B9B"/>
    <w:rsid w:val="00002D00"/>
    <w:rsid w:val="0000308B"/>
    <w:rsid w:val="000046F4"/>
    <w:rsid w:val="0000550B"/>
    <w:rsid w:val="00006EFA"/>
    <w:rsid w:val="0000740A"/>
    <w:rsid w:val="00007C31"/>
    <w:rsid w:val="0001299D"/>
    <w:rsid w:val="00014D6F"/>
    <w:rsid w:val="00016F2A"/>
    <w:rsid w:val="00020466"/>
    <w:rsid w:val="00022EA7"/>
    <w:rsid w:val="000245BC"/>
    <w:rsid w:val="00026FB4"/>
    <w:rsid w:val="000312CE"/>
    <w:rsid w:val="00035A25"/>
    <w:rsid w:val="0004068D"/>
    <w:rsid w:val="000414EF"/>
    <w:rsid w:val="00042220"/>
    <w:rsid w:val="00042B83"/>
    <w:rsid w:val="00042D4C"/>
    <w:rsid w:val="0004532E"/>
    <w:rsid w:val="00046354"/>
    <w:rsid w:val="000475F0"/>
    <w:rsid w:val="0005017A"/>
    <w:rsid w:val="000511DD"/>
    <w:rsid w:val="00051E71"/>
    <w:rsid w:val="00052C40"/>
    <w:rsid w:val="000546CC"/>
    <w:rsid w:val="00056CFF"/>
    <w:rsid w:val="00060636"/>
    <w:rsid w:val="00065401"/>
    <w:rsid w:val="0007203B"/>
    <w:rsid w:val="000721ED"/>
    <w:rsid w:val="00072B17"/>
    <w:rsid w:val="00072E11"/>
    <w:rsid w:val="00073FDD"/>
    <w:rsid w:val="0007584D"/>
    <w:rsid w:val="00080803"/>
    <w:rsid w:val="000808D4"/>
    <w:rsid w:val="00080CA1"/>
    <w:rsid w:val="00082078"/>
    <w:rsid w:val="00083BBF"/>
    <w:rsid w:val="00083F78"/>
    <w:rsid w:val="00084ECB"/>
    <w:rsid w:val="00085AB2"/>
    <w:rsid w:val="00085FA2"/>
    <w:rsid w:val="00087F64"/>
    <w:rsid w:val="00091830"/>
    <w:rsid w:val="00093955"/>
    <w:rsid w:val="00097124"/>
    <w:rsid w:val="00097244"/>
    <w:rsid w:val="000A027E"/>
    <w:rsid w:val="000A0911"/>
    <w:rsid w:val="000A0CFB"/>
    <w:rsid w:val="000A1221"/>
    <w:rsid w:val="000A245B"/>
    <w:rsid w:val="000A5B11"/>
    <w:rsid w:val="000A5F0D"/>
    <w:rsid w:val="000B0F7D"/>
    <w:rsid w:val="000B2F13"/>
    <w:rsid w:val="000B3653"/>
    <w:rsid w:val="000B52E0"/>
    <w:rsid w:val="000B6902"/>
    <w:rsid w:val="000B7C02"/>
    <w:rsid w:val="000B7E33"/>
    <w:rsid w:val="000C02F6"/>
    <w:rsid w:val="000C2875"/>
    <w:rsid w:val="000C574A"/>
    <w:rsid w:val="000C6A36"/>
    <w:rsid w:val="000C6FFA"/>
    <w:rsid w:val="000C7344"/>
    <w:rsid w:val="000D01FE"/>
    <w:rsid w:val="000D478E"/>
    <w:rsid w:val="000D4B6B"/>
    <w:rsid w:val="000D519D"/>
    <w:rsid w:val="000D7B19"/>
    <w:rsid w:val="000E1511"/>
    <w:rsid w:val="000E2A65"/>
    <w:rsid w:val="000E4A8F"/>
    <w:rsid w:val="000E590B"/>
    <w:rsid w:val="000E67D4"/>
    <w:rsid w:val="000E6EC7"/>
    <w:rsid w:val="000F44A1"/>
    <w:rsid w:val="000F57AC"/>
    <w:rsid w:val="00100041"/>
    <w:rsid w:val="00101240"/>
    <w:rsid w:val="001017E0"/>
    <w:rsid w:val="00101B27"/>
    <w:rsid w:val="00101BD7"/>
    <w:rsid w:val="00103D29"/>
    <w:rsid w:val="00105263"/>
    <w:rsid w:val="001068F2"/>
    <w:rsid w:val="00106CA3"/>
    <w:rsid w:val="001079BA"/>
    <w:rsid w:val="00107C38"/>
    <w:rsid w:val="001112BE"/>
    <w:rsid w:val="0011395C"/>
    <w:rsid w:val="001153B8"/>
    <w:rsid w:val="00117FED"/>
    <w:rsid w:val="00121C2D"/>
    <w:rsid w:val="00122EA4"/>
    <w:rsid w:val="00124950"/>
    <w:rsid w:val="001258EB"/>
    <w:rsid w:val="001274CD"/>
    <w:rsid w:val="00130496"/>
    <w:rsid w:val="0013054C"/>
    <w:rsid w:val="00130D66"/>
    <w:rsid w:val="00133222"/>
    <w:rsid w:val="00134B98"/>
    <w:rsid w:val="00134D27"/>
    <w:rsid w:val="00134F41"/>
    <w:rsid w:val="00136E72"/>
    <w:rsid w:val="00137A49"/>
    <w:rsid w:val="00140F7F"/>
    <w:rsid w:val="001426CE"/>
    <w:rsid w:val="0014378F"/>
    <w:rsid w:val="0014393A"/>
    <w:rsid w:val="00145A2C"/>
    <w:rsid w:val="00146214"/>
    <w:rsid w:val="00146661"/>
    <w:rsid w:val="001471D4"/>
    <w:rsid w:val="00152535"/>
    <w:rsid w:val="00152952"/>
    <w:rsid w:val="00152CBC"/>
    <w:rsid w:val="001531A2"/>
    <w:rsid w:val="0015506D"/>
    <w:rsid w:val="001555AD"/>
    <w:rsid w:val="00156B23"/>
    <w:rsid w:val="00161559"/>
    <w:rsid w:val="001615A1"/>
    <w:rsid w:val="001615A9"/>
    <w:rsid w:val="00161CB3"/>
    <w:rsid w:val="00161ED0"/>
    <w:rsid w:val="0016220E"/>
    <w:rsid w:val="00163322"/>
    <w:rsid w:val="00164207"/>
    <w:rsid w:val="00164399"/>
    <w:rsid w:val="001643A2"/>
    <w:rsid w:val="00166E74"/>
    <w:rsid w:val="001679C8"/>
    <w:rsid w:val="001712D6"/>
    <w:rsid w:val="001717DE"/>
    <w:rsid w:val="00171A61"/>
    <w:rsid w:val="0017208F"/>
    <w:rsid w:val="00172A27"/>
    <w:rsid w:val="00173532"/>
    <w:rsid w:val="001735B7"/>
    <w:rsid w:val="001752C5"/>
    <w:rsid w:val="00175E6A"/>
    <w:rsid w:val="001776AC"/>
    <w:rsid w:val="00177AB7"/>
    <w:rsid w:val="00177C5D"/>
    <w:rsid w:val="00177E30"/>
    <w:rsid w:val="00177EF5"/>
    <w:rsid w:val="00180F48"/>
    <w:rsid w:val="00181147"/>
    <w:rsid w:val="00181582"/>
    <w:rsid w:val="00183494"/>
    <w:rsid w:val="00183AD1"/>
    <w:rsid w:val="00184758"/>
    <w:rsid w:val="00184B68"/>
    <w:rsid w:val="001855BE"/>
    <w:rsid w:val="00186333"/>
    <w:rsid w:val="00187C2E"/>
    <w:rsid w:val="001908B0"/>
    <w:rsid w:val="00190906"/>
    <w:rsid w:val="00191B28"/>
    <w:rsid w:val="00192751"/>
    <w:rsid w:val="001A54AF"/>
    <w:rsid w:val="001A54D9"/>
    <w:rsid w:val="001A5EE9"/>
    <w:rsid w:val="001A5FB0"/>
    <w:rsid w:val="001A75DD"/>
    <w:rsid w:val="001B113A"/>
    <w:rsid w:val="001B17B9"/>
    <w:rsid w:val="001B1958"/>
    <w:rsid w:val="001B3FB0"/>
    <w:rsid w:val="001B54AE"/>
    <w:rsid w:val="001C0986"/>
    <w:rsid w:val="001C36A3"/>
    <w:rsid w:val="001C3B83"/>
    <w:rsid w:val="001C49CC"/>
    <w:rsid w:val="001C5069"/>
    <w:rsid w:val="001D07A1"/>
    <w:rsid w:val="001D0BEA"/>
    <w:rsid w:val="001D31D7"/>
    <w:rsid w:val="001D32F4"/>
    <w:rsid w:val="001D3993"/>
    <w:rsid w:val="001D39D9"/>
    <w:rsid w:val="001D4022"/>
    <w:rsid w:val="001D463D"/>
    <w:rsid w:val="001D572A"/>
    <w:rsid w:val="001D5732"/>
    <w:rsid w:val="001D5DC3"/>
    <w:rsid w:val="001D65A0"/>
    <w:rsid w:val="001D65F7"/>
    <w:rsid w:val="001D70B8"/>
    <w:rsid w:val="001E62E8"/>
    <w:rsid w:val="001E6910"/>
    <w:rsid w:val="001F02B0"/>
    <w:rsid w:val="001F09B6"/>
    <w:rsid w:val="001F0D6C"/>
    <w:rsid w:val="001F3116"/>
    <w:rsid w:val="001F3A99"/>
    <w:rsid w:val="001F40CC"/>
    <w:rsid w:val="001F46FE"/>
    <w:rsid w:val="00201AA3"/>
    <w:rsid w:val="00202C71"/>
    <w:rsid w:val="0020362A"/>
    <w:rsid w:val="00203992"/>
    <w:rsid w:val="00204DFB"/>
    <w:rsid w:val="00210591"/>
    <w:rsid w:val="00210BD3"/>
    <w:rsid w:val="00210E43"/>
    <w:rsid w:val="0021182A"/>
    <w:rsid w:val="00211AC8"/>
    <w:rsid w:val="00212C1D"/>
    <w:rsid w:val="00212FE7"/>
    <w:rsid w:val="0021304D"/>
    <w:rsid w:val="002133CF"/>
    <w:rsid w:val="00215050"/>
    <w:rsid w:val="00216AC9"/>
    <w:rsid w:val="00221544"/>
    <w:rsid w:val="00223126"/>
    <w:rsid w:val="00223342"/>
    <w:rsid w:val="002233BB"/>
    <w:rsid w:val="00223B77"/>
    <w:rsid w:val="0022580F"/>
    <w:rsid w:val="00226135"/>
    <w:rsid w:val="00226147"/>
    <w:rsid w:val="002262C3"/>
    <w:rsid w:val="002266DD"/>
    <w:rsid w:val="00226A8D"/>
    <w:rsid w:val="00227FE0"/>
    <w:rsid w:val="00230A86"/>
    <w:rsid w:val="00230FFA"/>
    <w:rsid w:val="002317CF"/>
    <w:rsid w:val="002342B1"/>
    <w:rsid w:val="00234492"/>
    <w:rsid w:val="00236B3F"/>
    <w:rsid w:val="002376C8"/>
    <w:rsid w:val="00240858"/>
    <w:rsid w:val="00240945"/>
    <w:rsid w:val="002421E7"/>
    <w:rsid w:val="00242E1E"/>
    <w:rsid w:val="00242EC1"/>
    <w:rsid w:val="0024607A"/>
    <w:rsid w:val="002472A7"/>
    <w:rsid w:val="00250AB1"/>
    <w:rsid w:val="00250BC8"/>
    <w:rsid w:val="00253436"/>
    <w:rsid w:val="002538E1"/>
    <w:rsid w:val="00254923"/>
    <w:rsid w:val="00254A54"/>
    <w:rsid w:val="00254E46"/>
    <w:rsid w:val="0025560E"/>
    <w:rsid w:val="00256A16"/>
    <w:rsid w:val="00257AEB"/>
    <w:rsid w:val="0026035F"/>
    <w:rsid w:val="00261ABB"/>
    <w:rsid w:val="0026328B"/>
    <w:rsid w:val="00264997"/>
    <w:rsid w:val="00265367"/>
    <w:rsid w:val="002653A2"/>
    <w:rsid w:val="002656E4"/>
    <w:rsid w:val="00265EDA"/>
    <w:rsid w:val="002662E1"/>
    <w:rsid w:val="002672B8"/>
    <w:rsid w:val="00267673"/>
    <w:rsid w:val="00267868"/>
    <w:rsid w:val="00270330"/>
    <w:rsid w:val="00270892"/>
    <w:rsid w:val="00272083"/>
    <w:rsid w:val="00274753"/>
    <w:rsid w:val="00274D62"/>
    <w:rsid w:val="002765CB"/>
    <w:rsid w:val="00280F19"/>
    <w:rsid w:val="00282E94"/>
    <w:rsid w:val="0028399A"/>
    <w:rsid w:val="00283E5F"/>
    <w:rsid w:val="0028592C"/>
    <w:rsid w:val="00285B00"/>
    <w:rsid w:val="00287801"/>
    <w:rsid w:val="0029104C"/>
    <w:rsid w:val="002911A5"/>
    <w:rsid w:val="00291D57"/>
    <w:rsid w:val="00292033"/>
    <w:rsid w:val="002935B7"/>
    <w:rsid w:val="002944C5"/>
    <w:rsid w:val="00296D5B"/>
    <w:rsid w:val="00297DB2"/>
    <w:rsid w:val="002A059D"/>
    <w:rsid w:val="002A06A6"/>
    <w:rsid w:val="002A3EAF"/>
    <w:rsid w:val="002A5239"/>
    <w:rsid w:val="002A5279"/>
    <w:rsid w:val="002A55D6"/>
    <w:rsid w:val="002A67DA"/>
    <w:rsid w:val="002A7457"/>
    <w:rsid w:val="002B1F61"/>
    <w:rsid w:val="002B280C"/>
    <w:rsid w:val="002B5B14"/>
    <w:rsid w:val="002B5C58"/>
    <w:rsid w:val="002B5E16"/>
    <w:rsid w:val="002B676A"/>
    <w:rsid w:val="002B7175"/>
    <w:rsid w:val="002B7473"/>
    <w:rsid w:val="002B7EC1"/>
    <w:rsid w:val="002C1439"/>
    <w:rsid w:val="002C32F6"/>
    <w:rsid w:val="002C3996"/>
    <w:rsid w:val="002C4F20"/>
    <w:rsid w:val="002C53C8"/>
    <w:rsid w:val="002C702C"/>
    <w:rsid w:val="002C744C"/>
    <w:rsid w:val="002C7647"/>
    <w:rsid w:val="002C78DD"/>
    <w:rsid w:val="002C7D87"/>
    <w:rsid w:val="002D037F"/>
    <w:rsid w:val="002D03E8"/>
    <w:rsid w:val="002D0C7F"/>
    <w:rsid w:val="002D2142"/>
    <w:rsid w:val="002D2B19"/>
    <w:rsid w:val="002D3D6B"/>
    <w:rsid w:val="002D59AA"/>
    <w:rsid w:val="002D59DE"/>
    <w:rsid w:val="002D6D26"/>
    <w:rsid w:val="002D7022"/>
    <w:rsid w:val="002E369C"/>
    <w:rsid w:val="002E56BA"/>
    <w:rsid w:val="002E762F"/>
    <w:rsid w:val="002E7AFE"/>
    <w:rsid w:val="002F0F90"/>
    <w:rsid w:val="002F236C"/>
    <w:rsid w:val="002F5947"/>
    <w:rsid w:val="002F6997"/>
    <w:rsid w:val="0030017F"/>
    <w:rsid w:val="00301391"/>
    <w:rsid w:val="00302245"/>
    <w:rsid w:val="00302BE5"/>
    <w:rsid w:val="003066BF"/>
    <w:rsid w:val="0030677F"/>
    <w:rsid w:val="003068DF"/>
    <w:rsid w:val="00310AB8"/>
    <w:rsid w:val="00311F3F"/>
    <w:rsid w:val="00313BBF"/>
    <w:rsid w:val="00320CD5"/>
    <w:rsid w:val="0032167A"/>
    <w:rsid w:val="003228D0"/>
    <w:rsid w:val="00322D43"/>
    <w:rsid w:val="00326542"/>
    <w:rsid w:val="00326A92"/>
    <w:rsid w:val="0032711C"/>
    <w:rsid w:val="00330BB7"/>
    <w:rsid w:val="0033173A"/>
    <w:rsid w:val="00334DB0"/>
    <w:rsid w:val="00335617"/>
    <w:rsid w:val="00335E2A"/>
    <w:rsid w:val="00336C2F"/>
    <w:rsid w:val="003404A4"/>
    <w:rsid w:val="00341378"/>
    <w:rsid w:val="00343404"/>
    <w:rsid w:val="003434D7"/>
    <w:rsid w:val="00343ED3"/>
    <w:rsid w:val="00345B93"/>
    <w:rsid w:val="00346189"/>
    <w:rsid w:val="003466C8"/>
    <w:rsid w:val="003473F7"/>
    <w:rsid w:val="00351259"/>
    <w:rsid w:val="00351423"/>
    <w:rsid w:val="003519AB"/>
    <w:rsid w:val="00353542"/>
    <w:rsid w:val="00353F6B"/>
    <w:rsid w:val="00354BE7"/>
    <w:rsid w:val="00355741"/>
    <w:rsid w:val="00355D1E"/>
    <w:rsid w:val="00356761"/>
    <w:rsid w:val="00356AA9"/>
    <w:rsid w:val="00356D77"/>
    <w:rsid w:val="0036108A"/>
    <w:rsid w:val="0036326B"/>
    <w:rsid w:val="00363411"/>
    <w:rsid w:val="003636EF"/>
    <w:rsid w:val="00365434"/>
    <w:rsid w:val="00365B86"/>
    <w:rsid w:val="00366550"/>
    <w:rsid w:val="0036691B"/>
    <w:rsid w:val="00367CF0"/>
    <w:rsid w:val="003717CB"/>
    <w:rsid w:val="003717ED"/>
    <w:rsid w:val="00372CD9"/>
    <w:rsid w:val="00372D0F"/>
    <w:rsid w:val="0037629B"/>
    <w:rsid w:val="00377439"/>
    <w:rsid w:val="003810CD"/>
    <w:rsid w:val="0038233C"/>
    <w:rsid w:val="003854E5"/>
    <w:rsid w:val="0038577A"/>
    <w:rsid w:val="00386F40"/>
    <w:rsid w:val="003873BD"/>
    <w:rsid w:val="00387F6C"/>
    <w:rsid w:val="00392EC5"/>
    <w:rsid w:val="00394BA9"/>
    <w:rsid w:val="00395AE3"/>
    <w:rsid w:val="0039616D"/>
    <w:rsid w:val="00397DE6"/>
    <w:rsid w:val="003A18AD"/>
    <w:rsid w:val="003A200D"/>
    <w:rsid w:val="003A2619"/>
    <w:rsid w:val="003A27E6"/>
    <w:rsid w:val="003A3903"/>
    <w:rsid w:val="003A5B79"/>
    <w:rsid w:val="003A76F9"/>
    <w:rsid w:val="003B0653"/>
    <w:rsid w:val="003B1BE3"/>
    <w:rsid w:val="003B1E60"/>
    <w:rsid w:val="003B2240"/>
    <w:rsid w:val="003B3F46"/>
    <w:rsid w:val="003B4EB2"/>
    <w:rsid w:val="003B55DC"/>
    <w:rsid w:val="003B6C66"/>
    <w:rsid w:val="003B705B"/>
    <w:rsid w:val="003C4509"/>
    <w:rsid w:val="003C545F"/>
    <w:rsid w:val="003C5FB4"/>
    <w:rsid w:val="003D2BFE"/>
    <w:rsid w:val="003D30B3"/>
    <w:rsid w:val="003D420D"/>
    <w:rsid w:val="003D524E"/>
    <w:rsid w:val="003D5C41"/>
    <w:rsid w:val="003D6D5E"/>
    <w:rsid w:val="003D7233"/>
    <w:rsid w:val="003E0FC7"/>
    <w:rsid w:val="003E22A8"/>
    <w:rsid w:val="003E2937"/>
    <w:rsid w:val="003E38F3"/>
    <w:rsid w:val="003E3A58"/>
    <w:rsid w:val="003E42D6"/>
    <w:rsid w:val="003E4331"/>
    <w:rsid w:val="003E4523"/>
    <w:rsid w:val="003E4545"/>
    <w:rsid w:val="003E4B52"/>
    <w:rsid w:val="003E6A7E"/>
    <w:rsid w:val="003E774A"/>
    <w:rsid w:val="003F0C36"/>
    <w:rsid w:val="003F29C0"/>
    <w:rsid w:val="003F2A56"/>
    <w:rsid w:val="003F31CF"/>
    <w:rsid w:val="003F4681"/>
    <w:rsid w:val="003F685C"/>
    <w:rsid w:val="003F6BCE"/>
    <w:rsid w:val="00401FD9"/>
    <w:rsid w:val="00402284"/>
    <w:rsid w:val="00402C5A"/>
    <w:rsid w:val="00403938"/>
    <w:rsid w:val="00404D86"/>
    <w:rsid w:val="004058BA"/>
    <w:rsid w:val="00405B03"/>
    <w:rsid w:val="00414FDB"/>
    <w:rsid w:val="0041635D"/>
    <w:rsid w:val="00416AB8"/>
    <w:rsid w:val="00423CAC"/>
    <w:rsid w:val="00425DC3"/>
    <w:rsid w:val="0042631E"/>
    <w:rsid w:val="00431978"/>
    <w:rsid w:val="0043275B"/>
    <w:rsid w:val="00432D83"/>
    <w:rsid w:val="00433280"/>
    <w:rsid w:val="00433427"/>
    <w:rsid w:val="00434005"/>
    <w:rsid w:val="0043515E"/>
    <w:rsid w:val="004357D2"/>
    <w:rsid w:val="004363BE"/>
    <w:rsid w:val="004417A5"/>
    <w:rsid w:val="00442800"/>
    <w:rsid w:val="00442D89"/>
    <w:rsid w:val="00443602"/>
    <w:rsid w:val="004465E5"/>
    <w:rsid w:val="00450052"/>
    <w:rsid w:val="0045063B"/>
    <w:rsid w:val="004529A7"/>
    <w:rsid w:val="00453F27"/>
    <w:rsid w:val="00454075"/>
    <w:rsid w:val="00454846"/>
    <w:rsid w:val="00454F2A"/>
    <w:rsid w:val="00454F78"/>
    <w:rsid w:val="00455D73"/>
    <w:rsid w:val="004568CB"/>
    <w:rsid w:val="00456A2A"/>
    <w:rsid w:val="0046284B"/>
    <w:rsid w:val="00462AAF"/>
    <w:rsid w:val="00462C1F"/>
    <w:rsid w:val="004632A8"/>
    <w:rsid w:val="00463AB1"/>
    <w:rsid w:val="0046462A"/>
    <w:rsid w:val="00464C2A"/>
    <w:rsid w:val="004661D1"/>
    <w:rsid w:val="0047266B"/>
    <w:rsid w:val="00472DDE"/>
    <w:rsid w:val="004731FE"/>
    <w:rsid w:val="0047324E"/>
    <w:rsid w:val="00474217"/>
    <w:rsid w:val="0047469D"/>
    <w:rsid w:val="00475B96"/>
    <w:rsid w:val="00476594"/>
    <w:rsid w:val="00476AB8"/>
    <w:rsid w:val="00476E23"/>
    <w:rsid w:val="004771FD"/>
    <w:rsid w:val="0048048D"/>
    <w:rsid w:val="00480BB0"/>
    <w:rsid w:val="00481A2A"/>
    <w:rsid w:val="00481D98"/>
    <w:rsid w:val="00482E73"/>
    <w:rsid w:val="0048362B"/>
    <w:rsid w:val="0048428D"/>
    <w:rsid w:val="00486922"/>
    <w:rsid w:val="0049050A"/>
    <w:rsid w:val="00490D5B"/>
    <w:rsid w:val="0049110C"/>
    <w:rsid w:val="0049126F"/>
    <w:rsid w:val="00491E35"/>
    <w:rsid w:val="004939CC"/>
    <w:rsid w:val="00497389"/>
    <w:rsid w:val="00497D8F"/>
    <w:rsid w:val="004A1047"/>
    <w:rsid w:val="004A10C1"/>
    <w:rsid w:val="004A11C9"/>
    <w:rsid w:val="004A3871"/>
    <w:rsid w:val="004A3A1D"/>
    <w:rsid w:val="004A45BE"/>
    <w:rsid w:val="004A4F73"/>
    <w:rsid w:val="004B0DD4"/>
    <w:rsid w:val="004B16A1"/>
    <w:rsid w:val="004B33D3"/>
    <w:rsid w:val="004B3DD3"/>
    <w:rsid w:val="004B44ED"/>
    <w:rsid w:val="004B4EA5"/>
    <w:rsid w:val="004B5597"/>
    <w:rsid w:val="004B71BC"/>
    <w:rsid w:val="004B7746"/>
    <w:rsid w:val="004B7ECD"/>
    <w:rsid w:val="004C6162"/>
    <w:rsid w:val="004C7863"/>
    <w:rsid w:val="004D0291"/>
    <w:rsid w:val="004D04EA"/>
    <w:rsid w:val="004D0A24"/>
    <w:rsid w:val="004D0DD8"/>
    <w:rsid w:val="004D0F35"/>
    <w:rsid w:val="004D106A"/>
    <w:rsid w:val="004D135C"/>
    <w:rsid w:val="004D4A86"/>
    <w:rsid w:val="004D4CB1"/>
    <w:rsid w:val="004D4EA6"/>
    <w:rsid w:val="004D5115"/>
    <w:rsid w:val="004D7A48"/>
    <w:rsid w:val="004E02ED"/>
    <w:rsid w:val="004E16FF"/>
    <w:rsid w:val="004E19A9"/>
    <w:rsid w:val="004E439A"/>
    <w:rsid w:val="004E4A74"/>
    <w:rsid w:val="004E4D91"/>
    <w:rsid w:val="004E569B"/>
    <w:rsid w:val="004E57F2"/>
    <w:rsid w:val="004E7DE6"/>
    <w:rsid w:val="004E7F23"/>
    <w:rsid w:val="004F0351"/>
    <w:rsid w:val="004F0492"/>
    <w:rsid w:val="004F0569"/>
    <w:rsid w:val="004F15F3"/>
    <w:rsid w:val="004F17B2"/>
    <w:rsid w:val="004F20AD"/>
    <w:rsid w:val="004F31DC"/>
    <w:rsid w:val="004F5C4F"/>
    <w:rsid w:val="004F6A16"/>
    <w:rsid w:val="004F6D5C"/>
    <w:rsid w:val="004F77F1"/>
    <w:rsid w:val="004F7958"/>
    <w:rsid w:val="00500E6B"/>
    <w:rsid w:val="005030A6"/>
    <w:rsid w:val="005037F2"/>
    <w:rsid w:val="005051C3"/>
    <w:rsid w:val="0050629F"/>
    <w:rsid w:val="00507993"/>
    <w:rsid w:val="00510F69"/>
    <w:rsid w:val="005133E3"/>
    <w:rsid w:val="005135D6"/>
    <w:rsid w:val="00513807"/>
    <w:rsid w:val="00516F0F"/>
    <w:rsid w:val="005202EA"/>
    <w:rsid w:val="00520754"/>
    <w:rsid w:val="0052196C"/>
    <w:rsid w:val="005226D5"/>
    <w:rsid w:val="00525696"/>
    <w:rsid w:val="005275C0"/>
    <w:rsid w:val="005307A7"/>
    <w:rsid w:val="00530FEC"/>
    <w:rsid w:val="005318C8"/>
    <w:rsid w:val="00532A49"/>
    <w:rsid w:val="005354B8"/>
    <w:rsid w:val="00535AB6"/>
    <w:rsid w:val="00536588"/>
    <w:rsid w:val="00536D76"/>
    <w:rsid w:val="00541124"/>
    <w:rsid w:val="00542922"/>
    <w:rsid w:val="005504B0"/>
    <w:rsid w:val="005508F8"/>
    <w:rsid w:val="00550FB8"/>
    <w:rsid w:val="005515CA"/>
    <w:rsid w:val="005525DD"/>
    <w:rsid w:val="00552CAE"/>
    <w:rsid w:val="00554340"/>
    <w:rsid w:val="00560BA2"/>
    <w:rsid w:val="00561694"/>
    <w:rsid w:val="00565FD3"/>
    <w:rsid w:val="00566875"/>
    <w:rsid w:val="005668BB"/>
    <w:rsid w:val="00567CFB"/>
    <w:rsid w:val="00570267"/>
    <w:rsid w:val="00571187"/>
    <w:rsid w:val="005736CC"/>
    <w:rsid w:val="005736E2"/>
    <w:rsid w:val="005746DE"/>
    <w:rsid w:val="00574ABD"/>
    <w:rsid w:val="00575D7A"/>
    <w:rsid w:val="00580B8E"/>
    <w:rsid w:val="005812CA"/>
    <w:rsid w:val="005813D2"/>
    <w:rsid w:val="00582972"/>
    <w:rsid w:val="0058395C"/>
    <w:rsid w:val="00584F5E"/>
    <w:rsid w:val="00585496"/>
    <w:rsid w:val="00586831"/>
    <w:rsid w:val="00587078"/>
    <w:rsid w:val="005871E4"/>
    <w:rsid w:val="00590DA9"/>
    <w:rsid w:val="0059272E"/>
    <w:rsid w:val="00594A4A"/>
    <w:rsid w:val="00595073"/>
    <w:rsid w:val="00595E15"/>
    <w:rsid w:val="005965C4"/>
    <w:rsid w:val="00597705"/>
    <w:rsid w:val="00597EE7"/>
    <w:rsid w:val="005A1BF4"/>
    <w:rsid w:val="005A3BC3"/>
    <w:rsid w:val="005A5816"/>
    <w:rsid w:val="005A5FCD"/>
    <w:rsid w:val="005B0151"/>
    <w:rsid w:val="005B0EC8"/>
    <w:rsid w:val="005B1D4D"/>
    <w:rsid w:val="005B7974"/>
    <w:rsid w:val="005C0A77"/>
    <w:rsid w:val="005C190C"/>
    <w:rsid w:val="005C3FF2"/>
    <w:rsid w:val="005C4171"/>
    <w:rsid w:val="005C41B2"/>
    <w:rsid w:val="005C49ED"/>
    <w:rsid w:val="005C4BB2"/>
    <w:rsid w:val="005C53E1"/>
    <w:rsid w:val="005C5D1B"/>
    <w:rsid w:val="005C71CE"/>
    <w:rsid w:val="005C7B19"/>
    <w:rsid w:val="005C7B50"/>
    <w:rsid w:val="005C7B88"/>
    <w:rsid w:val="005D3176"/>
    <w:rsid w:val="005D3205"/>
    <w:rsid w:val="005D599D"/>
    <w:rsid w:val="005E0C55"/>
    <w:rsid w:val="005E10B8"/>
    <w:rsid w:val="005E1E85"/>
    <w:rsid w:val="005E2383"/>
    <w:rsid w:val="005E27C8"/>
    <w:rsid w:val="005E508C"/>
    <w:rsid w:val="005E59B8"/>
    <w:rsid w:val="005E665A"/>
    <w:rsid w:val="005E69E5"/>
    <w:rsid w:val="005E6C1C"/>
    <w:rsid w:val="005F0A15"/>
    <w:rsid w:val="005F3079"/>
    <w:rsid w:val="005F403B"/>
    <w:rsid w:val="005F5036"/>
    <w:rsid w:val="005F5F0E"/>
    <w:rsid w:val="005F6B3F"/>
    <w:rsid w:val="00601DF1"/>
    <w:rsid w:val="00602FBB"/>
    <w:rsid w:val="006045A6"/>
    <w:rsid w:val="00604A07"/>
    <w:rsid w:val="0060588B"/>
    <w:rsid w:val="006065FB"/>
    <w:rsid w:val="00606781"/>
    <w:rsid w:val="00606D66"/>
    <w:rsid w:val="00607EAE"/>
    <w:rsid w:val="006125BD"/>
    <w:rsid w:val="00613773"/>
    <w:rsid w:val="0061580A"/>
    <w:rsid w:val="00615BE6"/>
    <w:rsid w:val="00616A02"/>
    <w:rsid w:val="00620DB0"/>
    <w:rsid w:val="0062177F"/>
    <w:rsid w:val="00622CF4"/>
    <w:rsid w:val="00622DAD"/>
    <w:rsid w:val="00625540"/>
    <w:rsid w:val="0062731D"/>
    <w:rsid w:val="0062762E"/>
    <w:rsid w:val="00630330"/>
    <w:rsid w:val="0063050B"/>
    <w:rsid w:val="00633FA7"/>
    <w:rsid w:val="00634B31"/>
    <w:rsid w:val="00634E6A"/>
    <w:rsid w:val="00635220"/>
    <w:rsid w:val="0063532C"/>
    <w:rsid w:val="006357B6"/>
    <w:rsid w:val="00635C2B"/>
    <w:rsid w:val="00635EBE"/>
    <w:rsid w:val="006364C5"/>
    <w:rsid w:val="006365D2"/>
    <w:rsid w:val="00636E49"/>
    <w:rsid w:val="00642BE4"/>
    <w:rsid w:val="00644A3F"/>
    <w:rsid w:val="00646318"/>
    <w:rsid w:val="00651D3E"/>
    <w:rsid w:val="006520B5"/>
    <w:rsid w:val="00653004"/>
    <w:rsid w:val="00655BA5"/>
    <w:rsid w:val="00655E84"/>
    <w:rsid w:val="00657D9D"/>
    <w:rsid w:val="00660096"/>
    <w:rsid w:val="006624CF"/>
    <w:rsid w:val="00663135"/>
    <w:rsid w:val="006641C7"/>
    <w:rsid w:val="00664DD3"/>
    <w:rsid w:val="00667D96"/>
    <w:rsid w:val="006723BA"/>
    <w:rsid w:val="0067252A"/>
    <w:rsid w:val="00673393"/>
    <w:rsid w:val="00673478"/>
    <w:rsid w:val="00674B9D"/>
    <w:rsid w:val="0067618C"/>
    <w:rsid w:val="00676592"/>
    <w:rsid w:val="00676909"/>
    <w:rsid w:val="00676D02"/>
    <w:rsid w:val="006772D1"/>
    <w:rsid w:val="00680580"/>
    <w:rsid w:val="00680846"/>
    <w:rsid w:val="006808FD"/>
    <w:rsid w:val="006813CA"/>
    <w:rsid w:val="00681D60"/>
    <w:rsid w:val="0068274C"/>
    <w:rsid w:val="00683324"/>
    <w:rsid w:val="0068440F"/>
    <w:rsid w:val="00685196"/>
    <w:rsid w:val="00685D63"/>
    <w:rsid w:val="0068613F"/>
    <w:rsid w:val="0068775A"/>
    <w:rsid w:val="00687815"/>
    <w:rsid w:val="00690A12"/>
    <w:rsid w:val="00690DE6"/>
    <w:rsid w:val="00691AAA"/>
    <w:rsid w:val="00691E60"/>
    <w:rsid w:val="0069417E"/>
    <w:rsid w:val="0069517E"/>
    <w:rsid w:val="00695993"/>
    <w:rsid w:val="00696AE0"/>
    <w:rsid w:val="00697339"/>
    <w:rsid w:val="006977F9"/>
    <w:rsid w:val="006A1A59"/>
    <w:rsid w:val="006A264F"/>
    <w:rsid w:val="006A64A2"/>
    <w:rsid w:val="006A701A"/>
    <w:rsid w:val="006B0232"/>
    <w:rsid w:val="006B0470"/>
    <w:rsid w:val="006B0983"/>
    <w:rsid w:val="006B40C6"/>
    <w:rsid w:val="006B53A2"/>
    <w:rsid w:val="006B5B35"/>
    <w:rsid w:val="006C0577"/>
    <w:rsid w:val="006C1232"/>
    <w:rsid w:val="006C5DCF"/>
    <w:rsid w:val="006C659A"/>
    <w:rsid w:val="006C69EA"/>
    <w:rsid w:val="006C7352"/>
    <w:rsid w:val="006C7A42"/>
    <w:rsid w:val="006D0110"/>
    <w:rsid w:val="006D051A"/>
    <w:rsid w:val="006D2A01"/>
    <w:rsid w:val="006D3337"/>
    <w:rsid w:val="006D68E4"/>
    <w:rsid w:val="006D757E"/>
    <w:rsid w:val="006E30B7"/>
    <w:rsid w:val="006E3463"/>
    <w:rsid w:val="006E4056"/>
    <w:rsid w:val="006E5081"/>
    <w:rsid w:val="006E63C9"/>
    <w:rsid w:val="006E68A3"/>
    <w:rsid w:val="006E693A"/>
    <w:rsid w:val="006F0CBF"/>
    <w:rsid w:val="006F3CBA"/>
    <w:rsid w:val="006F47E7"/>
    <w:rsid w:val="00701230"/>
    <w:rsid w:val="00701B40"/>
    <w:rsid w:val="0070201B"/>
    <w:rsid w:val="0070208C"/>
    <w:rsid w:val="00702116"/>
    <w:rsid w:val="00704480"/>
    <w:rsid w:val="0070618A"/>
    <w:rsid w:val="007068C5"/>
    <w:rsid w:val="00706CDE"/>
    <w:rsid w:val="00711B6A"/>
    <w:rsid w:val="00711FB4"/>
    <w:rsid w:val="00712B1F"/>
    <w:rsid w:val="00713F2D"/>
    <w:rsid w:val="00714C3F"/>
    <w:rsid w:val="00714F6B"/>
    <w:rsid w:val="00720177"/>
    <w:rsid w:val="00720F6B"/>
    <w:rsid w:val="007235AF"/>
    <w:rsid w:val="007246C1"/>
    <w:rsid w:val="00726EBE"/>
    <w:rsid w:val="00726F28"/>
    <w:rsid w:val="00727219"/>
    <w:rsid w:val="007272D8"/>
    <w:rsid w:val="0073152F"/>
    <w:rsid w:val="0073222E"/>
    <w:rsid w:val="007335F7"/>
    <w:rsid w:val="00734481"/>
    <w:rsid w:val="0073473B"/>
    <w:rsid w:val="00735509"/>
    <w:rsid w:val="00736A79"/>
    <w:rsid w:val="007375A8"/>
    <w:rsid w:val="00737F0E"/>
    <w:rsid w:val="007400C2"/>
    <w:rsid w:val="007425CE"/>
    <w:rsid w:val="00743ED7"/>
    <w:rsid w:val="007448BD"/>
    <w:rsid w:val="00744EDF"/>
    <w:rsid w:val="00746A45"/>
    <w:rsid w:val="007476C3"/>
    <w:rsid w:val="0075071D"/>
    <w:rsid w:val="00750903"/>
    <w:rsid w:val="00750B8B"/>
    <w:rsid w:val="00751462"/>
    <w:rsid w:val="00751582"/>
    <w:rsid w:val="00751AA3"/>
    <w:rsid w:val="00752186"/>
    <w:rsid w:val="00752633"/>
    <w:rsid w:val="00753CA4"/>
    <w:rsid w:val="00754914"/>
    <w:rsid w:val="0075580B"/>
    <w:rsid w:val="00756D5B"/>
    <w:rsid w:val="007574DA"/>
    <w:rsid w:val="007619A3"/>
    <w:rsid w:val="00761D5B"/>
    <w:rsid w:val="0076310C"/>
    <w:rsid w:val="0076366B"/>
    <w:rsid w:val="00765AEF"/>
    <w:rsid w:val="007661A0"/>
    <w:rsid w:val="00770276"/>
    <w:rsid w:val="00770F64"/>
    <w:rsid w:val="007712F1"/>
    <w:rsid w:val="00771E14"/>
    <w:rsid w:val="00774099"/>
    <w:rsid w:val="00775426"/>
    <w:rsid w:val="00775809"/>
    <w:rsid w:val="00781029"/>
    <w:rsid w:val="0078172F"/>
    <w:rsid w:val="00783408"/>
    <w:rsid w:val="0078393A"/>
    <w:rsid w:val="00786112"/>
    <w:rsid w:val="007862D5"/>
    <w:rsid w:val="00786532"/>
    <w:rsid w:val="00787378"/>
    <w:rsid w:val="00790A6E"/>
    <w:rsid w:val="00790CDD"/>
    <w:rsid w:val="00791CDC"/>
    <w:rsid w:val="00791EC8"/>
    <w:rsid w:val="00793028"/>
    <w:rsid w:val="007936EC"/>
    <w:rsid w:val="007938DB"/>
    <w:rsid w:val="00794357"/>
    <w:rsid w:val="00794DA1"/>
    <w:rsid w:val="007952E0"/>
    <w:rsid w:val="00795DE6"/>
    <w:rsid w:val="00796579"/>
    <w:rsid w:val="007969D5"/>
    <w:rsid w:val="00796EE6"/>
    <w:rsid w:val="007972CC"/>
    <w:rsid w:val="007A0D66"/>
    <w:rsid w:val="007A1C1C"/>
    <w:rsid w:val="007A2279"/>
    <w:rsid w:val="007A24FC"/>
    <w:rsid w:val="007A53C2"/>
    <w:rsid w:val="007B07A6"/>
    <w:rsid w:val="007B0F9B"/>
    <w:rsid w:val="007B5753"/>
    <w:rsid w:val="007B7837"/>
    <w:rsid w:val="007C02ED"/>
    <w:rsid w:val="007C181C"/>
    <w:rsid w:val="007C2E22"/>
    <w:rsid w:val="007C41DB"/>
    <w:rsid w:val="007C5947"/>
    <w:rsid w:val="007C5EF1"/>
    <w:rsid w:val="007C659D"/>
    <w:rsid w:val="007D2E0A"/>
    <w:rsid w:val="007D4C39"/>
    <w:rsid w:val="007D50F8"/>
    <w:rsid w:val="007E1140"/>
    <w:rsid w:val="007E12A0"/>
    <w:rsid w:val="007E2705"/>
    <w:rsid w:val="007E2BCE"/>
    <w:rsid w:val="007E31DD"/>
    <w:rsid w:val="007E392B"/>
    <w:rsid w:val="007E3BB9"/>
    <w:rsid w:val="007E4237"/>
    <w:rsid w:val="007E4A39"/>
    <w:rsid w:val="007E573A"/>
    <w:rsid w:val="007E58C3"/>
    <w:rsid w:val="007E62F9"/>
    <w:rsid w:val="007E6463"/>
    <w:rsid w:val="007E7D83"/>
    <w:rsid w:val="007F1E01"/>
    <w:rsid w:val="007F1E4C"/>
    <w:rsid w:val="007F4670"/>
    <w:rsid w:val="007F472F"/>
    <w:rsid w:val="007F4DC9"/>
    <w:rsid w:val="007F5358"/>
    <w:rsid w:val="007F6B28"/>
    <w:rsid w:val="008013C6"/>
    <w:rsid w:val="00801B51"/>
    <w:rsid w:val="00801D0A"/>
    <w:rsid w:val="00801DB2"/>
    <w:rsid w:val="0080270C"/>
    <w:rsid w:val="008035F7"/>
    <w:rsid w:val="00805EBF"/>
    <w:rsid w:val="008065FC"/>
    <w:rsid w:val="0080693F"/>
    <w:rsid w:val="00806963"/>
    <w:rsid w:val="008077C1"/>
    <w:rsid w:val="00807FC6"/>
    <w:rsid w:val="00810444"/>
    <w:rsid w:val="0081060F"/>
    <w:rsid w:val="00811B0B"/>
    <w:rsid w:val="008129BC"/>
    <w:rsid w:val="00812BF2"/>
    <w:rsid w:val="0081375E"/>
    <w:rsid w:val="00814CDD"/>
    <w:rsid w:val="008158FA"/>
    <w:rsid w:val="00816C3B"/>
    <w:rsid w:val="0081757F"/>
    <w:rsid w:val="00820531"/>
    <w:rsid w:val="008211A9"/>
    <w:rsid w:val="00821349"/>
    <w:rsid w:val="0082241D"/>
    <w:rsid w:val="00822819"/>
    <w:rsid w:val="00822D5E"/>
    <w:rsid w:val="0082667F"/>
    <w:rsid w:val="00826A99"/>
    <w:rsid w:val="00826AAE"/>
    <w:rsid w:val="008322EF"/>
    <w:rsid w:val="0083310E"/>
    <w:rsid w:val="0083316D"/>
    <w:rsid w:val="00834C2B"/>
    <w:rsid w:val="00834E3C"/>
    <w:rsid w:val="00835386"/>
    <w:rsid w:val="008355E3"/>
    <w:rsid w:val="0083634B"/>
    <w:rsid w:val="0083635A"/>
    <w:rsid w:val="00836711"/>
    <w:rsid w:val="008373C6"/>
    <w:rsid w:val="00842308"/>
    <w:rsid w:val="00843887"/>
    <w:rsid w:val="00843F70"/>
    <w:rsid w:val="00844897"/>
    <w:rsid w:val="0084523A"/>
    <w:rsid w:val="00845617"/>
    <w:rsid w:val="00846775"/>
    <w:rsid w:val="00847ED5"/>
    <w:rsid w:val="0085015E"/>
    <w:rsid w:val="008503F1"/>
    <w:rsid w:val="008506CF"/>
    <w:rsid w:val="00850B30"/>
    <w:rsid w:val="00851FF0"/>
    <w:rsid w:val="00853BE0"/>
    <w:rsid w:val="00854A62"/>
    <w:rsid w:val="00857A10"/>
    <w:rsid w:val="00857E00"/>
    <w:rsid w:val="00865094"/>
    <w:rsid w:val="0086563B"/>
    <w:rsid w:val="00865D87"/>
    <w:rsid w:val="00866C80"/>
    <w:rsid w:val="008670F7"/>
    <w:rsid w:val="00867A1D"/>
    <w:rsid w:val="00870A16"/>
    <w:rsid w:val="00871206"/>
    <w:rsid w:val="00872B7E"/>
    <w:rsid w:val="00872BBC"/>
    <w:rsid w:val="00874A85"/>
    <w:rsid w:val="00875511"/>
    <w:rsid w:val="008767A0"/>
    <w:rsid w:val="00876D75"/>
    <w:rsid w:val="0087747F"/>
    <w:rsid w:val="00877F8D"/>
    <w:rsid w:val="00880B37"/>
    <w:rsid w:val="00880F07"/>
    <w:rsid w:val="0088303D"/>
    <w:rsid w:val="00886062"/>
    <w:rsid w:val="00886963"/>
    <w:rsid w:val="00887537"/>
    <w:rsid w:val="008875D4"/>
    <w:rsid w:val="0089071A"/>
    <w:rsid w:val="00890805"/>
    <w:rsid w:val="00890A37"/>
    <w:rsid w:val="008914A7"/>
    <w:rsid w:val="0089161B"/>
    <w:rsid w:val="008946B3"/>
    <w:rsid w:val="00895512"/>
    <w:rsid w:val="00896DB9"/>
    <w:rsid w:val="00896EB8"/>
    <w:rsid w:val="00897222"/>
    <w:rsid w:val="008A0745"/>
    <w:rsid w:val="008A0A4A"/>
    <w:rsid w:val="008A25D3"/>
    <w:rsid w:val="008A45F0"/>
    <w:rsid w:val="008A5F5D"/>
    <w:rsid w:val="008B15E0"/>
    <w:rsid w:val="008B4D78"/>
    <w:rsid w:val="008B61AC"/>
    <w:rsid w:val="008B6AAF"/>
    <w:rsid w:val="008B6AFA"/>
    <w:rsid w:val="008C03B3"/>
    <w:rsid w:val="008C1DBC"/>
    <w:rsid w:val="008C2A71"/>
    <w:rsid w:val="008C418D"/>
    <w:rsid w:val="008C5392"/>
    <w:rsid w:val="008C5804"/>
    <w:rsid w:val="008C6A38"/>
    <w:rsid w:val="008C7438"/>
    <w:rsid w:val="008C768B"/>
    <w:rsid w:val="008C79BB"/>
    <w:rsid w:val="008D1A24"/>
    <w:rsid w:val="008D2F62"/>
    <w:rsid w:val="008D3D1F"/>
    <w:rsid w:val="008D4F07"/>
    <w:rsid w:val="008D5370"/>
    <w:rsid w:val="008D540C"/>
    <w:rsid w:val="008D5772"/>
    <w:rsid w:val="008D60EA"/>
    <w:rsid w:val="008E54B7"/>
    <w:rsid w:val="008E54B9"/>
    <w:rsid w:val="008E5AD3"/>
    <w:rsid w:val="008E5FF0"/>
    <w:rsid w:val="008E7085"/>
    <w:rsid w:val="008F384C"/>
    <w:rsid w:val="008F4855"/>
    <w:rsid w:val="008F4DB1"/>
    <w:rsid w:val="008F67F8"/>
    <w:rsid w:val="008F70FD"/>
    <w:rsid w:val="008F7112"/>
    <w:rsid w:val="00901046"/>
    <w:rsid w:val="00901687"/>
    <w:rsid w:val="00902838"/>
    <w:rsid w:val="0090381C"/>
    <w:rsid w:val="00905C4E"/>
    <w:rsid w:val="00910422"/>
    <w:rsid w:val="00920606"/>
    <w:rsid w:val="00920F9A"/>
    <w:rsid w:val="00922D93"/>
    <w:rsid w:val="00923453"/>
    <w:rsid w:val="0092404C"/>
    <w:rsid w:val="009241B7"/>
    <w:rsid w:val="009253D5"/>
    <w:rsid w:val="0092542D"/>
    <w:rsid w:val="009263D8"/>
    <w:rsid w:val="0092645C"/>
    <w:rsid w:val="00927C0D"/>
    <w:rsid w:val="0093279A"/>
    <w:rsid w:val="009337F1"/>
    <w:rsid w:val="00936545"/>
    <w:rsid w:val="009428A8"/>
    <w:rsid w:val="00942F74"/>
    <w:rsid w:val="00943189"/>
    <w:rsid w:val="00943EDD"/>
    <w:rsid w:val="00944CC2"/>
    <w:rsid w:val="009463DC"/>
    <w:rsid w:val="0094664F"/>
    <w:rsid w:val="00947BD8"/>
    <w:rsid w:val="00947C66"/>
    <w:rsid w:val="00950E8F"/>
    <w:rsid w:val="009513FE"/>
    <w:rsid w:val="009518AB"/>
    <w:rsid w:val="00951A8F"/>
    <w:rsid w:val="00955DBB"/>
    <w:rsid w:val="00956916"/>
    <w:rsid w:val="00961FEF"/>
    <w:rsid w:val="00963744"/>
    <w:rsid w:val="00964AFB"/>
    <w:rsid w:val="00964CE6"/>
    <w:rsid w:val="00965056"/>
    <w:rsid w:val="0096584E"/>
    <w:rsid w:val="009712AB"/>
    <w:rsid w:val="009741AF"/>
    <w:rsid w:val="00977A98"/>
    <w:rsid w:val="00977B33"/>
    <w:rsid w:val="00981240"/>
    <w:rsid w:val="00982F62"/>
    <w:rsid w:val="009840D7"/>
    <w:rsid w:val="00984739"/>
    <w:rsid w:val="00984A78"/>
    <w:rsid w:val="009869FC"/>
    <w:rsid w:val="00987096"/>
    <w:rsid w:val="009874CF"/>
    <w:rsid w:val="00992CC9"/>
    <w:rsid w:val="00994EF8"/>
    <w:rsid w:val="00995581"/>
    <w:rsid w:val="00997495"/>
    <w:rsid w:val="00997B07"/>
    <w:rsid w:val="009A0C68"/>
    <w:rsid w:val="009A1DEC"/>
    <w:rsid w:val="009A1FBF"/>
    <w:rsid w:val="009A28EA"/>
    <w:rsid w:val="009A35B1"/>
    <w:rsid w:val="009A3C20"/>
    <w:rsid w:val="009A424F"/>
    <w:rsid w:val="009A59C5"/>
    <w:rsid w:val="009A6247"/>
    <w:rsid w:val="009B000A"/>
    <w:rsid w:val="009B0642"/>
    <w:rsid w:val="009B167F"/>
    <w:rsid w:val="009B3358"/>
    <w:rsid w:val="009B3F47"/>
    <w:rsid w:val="009B4490"/>
    <w:rsid w:val="009B7DD7"/>
    <w:rsid w:val="009C0041"/>
    <w:rsid w:val="009C0478"/>
    <w:rsid w:val="009C101D"/>
    <w:rsid w:val="009C137C"/>
    <w:rsid w:val="009C166A"/>
    <w:rsid w:val="009C1B44"/>
    <w:rsid w:val="009C356E"/>
    <w:rsid w:val="009C654A"/>
    <w:rsid w:val="009D0099"/>
    <w:rsid w:val="009D040F"/>
    <w:rsid w:val="009D08AA"/>
    <w:rsid w:val="009D1566"/>
    <w:rsid w:val="009D1B22"/>
    <w:rsid w:val="009D1F56"/>
    <w:rsid w:val="009D3215"/>
    <w:rsid w:val="009D4798"/>
    <w:rsid w:val="009D6818"/>
    <w:rsid w:val="009D6C00"/>
    <w:rsid w:val="009D703B"/>
    <w:rsid w:val="009E38A1"/>
    <w:rsid w:val="009E5160"/>
    <w:rsid w:val="009E5606"/>
    <w:rsid w:val="009E6E63"/>
    <w:rsid w:val="009E72D1"/>
    <w:rsid w:val="009E7375"/>
    <w:rsid w:val="009E7921"/>
    <w:rsid w:val="009F1680"/>
    <w:rsid w:val="009F2EFA"/>
    <w:rsid w:val="009F2F12"/>
    <w:rsid w:val="009F481C"/>
    <w:rsid w:val="009F4CB8"/>
    <w:rsid w:val="009F6581"/>
    <w:rsid w:val="00A02417"/>
    <w:rsid w:val="00A03EF5"/>
    <w:rsid w:val="00A05DE4"/>
    <w:rsid w:val="00A064C0"/>
    <w:rsid w:val="00A06D8E"/>
    <w:rsid w:val="00A0749F"/>
    <w:rsid w:val="00A07ABC"/>
    <w:rsid w:val="00A12490"/>
    <w:rsid w:val="00A13247"/>
    <w:rsid w:val="00A15925"/>
    <w:rsid w:val="00A17468"/>
    <w:rsid w:val="00A17E0D"/>
    <w:rsid w:val="00A21092"/>
    <w:rsid w:val="00A21255"/>
    <w:rsid w:val="00A23196"/>
    <w:rsid w:val="00A23887"/>
    <w:rsid w:val="00A24C14"/>
    <w:rsid w:val="00A25E57"/>
    <w:rsid w:val="00A2633E"/>
    <w:rsid w:val="00A2686E"/>
    <w:rsid w:val="00A26AFD"/>
    <w:rsid w:val="00A26B8D"/>
    <w:rsid w:val="00A271B8"/>
    <w:rsid w:val="00A2777B"/>
    <w:rsid w:val="00A30C93"/>
    <w:rsid w:val="00A30FF5"/>
    <w:rsid w:val="00A3177E"/>
    <w:rsid w:val="00A31E96"/>
    <w:rsid w:val="00A31FD8"/>
    <w:rsid w:val="00A329DF"/>
    <w:rsid w:val="00A3472B"/>
    <w:rsid w:val="00A34C8B"/>
    <w:rsid w:val="00A3590D"/>
    <w:rsid w:val="00A36425"/>
    <w:rsid w:val="00A403AA"/>
    <w:rsid w:val="00A40624"/>
    <w:rsid w:val="00A42506"/>
    <w:rsid w:val="00A4300C"/>
    <w:rsid w:val="00A435A4"/>
    <w:rsid w:val="00A45BB5"/>
    <w:rsid w:val="00A465CE"/>
    <w:rsid w:val="00A50317"/>
    <w:rsid w:val="00A50847"/>
    <w:rsid w:val="00A50E01"/>
    <w:rsid w:val="00A544B7"/>
    <w:rsid w:val="00A56EB1"/>
    <w:rsid w:val="00A6291C"/>
    <w:rsid w:val="00A631AA"/>
    <w:rsid w:val="00A633AE"/>
    <w:rsid w:val="00A667F7"/>
    <w:rsid w:val="00A66A42"/>
    <w:rsid w:val="00A67CF0"/>
    <w:rsid w:val="00A70538"/>
    <w:rsid w:val="00A70582"/>
    <w:rsid w:val="00A70DBC"/>
    <w:rsid w:val="00A7256C"/>
    <w:rsid w:val="00A72ED0"/>
    <w:rsid w:val="00A74080"/>
    <w:rsid w:val="00A7441F"/>
    <w:rsid w:val="00A74BA1"/>
    <w:rsid w:val="00A74D7F"/>
    <w:rsid w:val="00A75A89"/>
    <w:rsid w:val="00A75EFB"/>
    <w:rsid w:val="00A76521"/>
    <w:rsid w:val="00A76723"/>
    <w:rsid w:val="00A76F68"/>
    <w:rsid w:val="00A80507"/>
    <w:rsid w:val="00A82387"/>
    <w:rsid w:val="00A830FD"/>
    <w:rsid w:val="00A839DD"/>
    <w:rsid w:val="00A846CF"/>
    <w:rsid w:val="00A8765D"/>
    <w:rsid w:val="00A90460"/>
    <w:rsid w:val="00A90DC5"/>
    <w:rsid w:val="00A90ED1"/>
    <w:rsid w:val="00A912C9"/>
    <w:rsid w:val="00A959FE"/>
    <w:rsid w:val="00A9731A"/>
    <w:rsid w:val="00AA0627"/>
    <w:rsid w:val="00AA17B2"/>
    <w:rsid w:val="00AA408E"/>
    <w:rsid w:val="00AA545A"/>
    <w:rsid w:val="00AA596F"/>
    <w:rsid w:val="00AA5E60"/>
    <w:rsid w:val="00AA60CA"/>
    <w:rsid w:val="00AA6AC6"/>
    <w:rsid w:val="00AA6E17"/>
    <w:rsid w:val="00AA7368"/>
    <w:rsid w:val="00AB1A47"/>
    <w:rsid w:val="00AB401D"/>
    <w:rsid w:val="00AB4736"/>
    <w:rsid w:val="00AB49CA"/>
    <w:rsid w:val="00AB4BFD"/>
    <w:rsid w:val="00AB4E44"/>
    <w:rsid w:val="00AB6263"/>
    <w:rsid w:val="00AB7AB8"/>
    <w:rsid w:val="00AC1E71"/>
    <w:rsid w:val="00AC2DEB"/>
    <w:rsid w:val="00AC430C"/>
    <w:rsid w:val="00AC4E28"/>
    <w:rsid w:val="00AD1774"/>
    <w:rsid w:val="00AD1A91"/>
    <w:rsid w:val="00AD3659"/>
    <w:rsid w:val="00AD37D4"/>
    <w:rsid w:val="00AD6EB8"/>
    <w:rsid w:val="00AD764C"/>
    <w:rsid w:val="00AD7717"/>
    <w:rsid w:val="00AD7F0C"/>
    <w:rsid w:val="00AE04D4"/>
    <w:rsid w:val="00AE250B"/>
    <w:rsid w:val="00AE2855"/>
    <w:rsid w:val="00AE3348"/>
    <w:rsid w:val="00AE34FA"/>
    <w:rsid w:val="00AE393A"/>
    <w:rsid w:val="00AE3D6C"/>
    <w:rsid w:val="00AE4B2E"/>
    <w:rsid w:val="00AE4B7C"/>
    <w:rsid w:val="00AE5704"/>
    <w:rsid w:val="00AF029A"/>
    <w:rsid w:val="00AF192D"/>
    <w:rsid w:val="00AF1EC9"/>
    <w:rsid w:val="00AF2321"/>
    <w:rsid w:val="00AF3845"/>
    <w:rsid w:val="00AF4594"/>
    <w:rsid w:val="00AF7CED"/>
    <w:rsid w:val="00B00688"/>
    <w:rsid w:val="00B00B18"/>
    <w:rsid w:val="00B01D4C"/>
    <w:rsid w:val="00B01D9C"/>
    <w:rsid w:val="00B0431D"/>
    <w:rsid w:val="00B048C2"/>
    <w:rsid w:val="00B0561E"/>
    <w:rsid w:val="00B1019A"/>
    <w:rsid w:val="00B12CB6"/>
    <w:rsid w:val="00B172B2"/>
    <w:rsid w:val="00B1751D"/>
    <w:rsid w:val="00B20827"/>
    <w:rsid w:val="00B21A89"/>
    <w:rsid w:val="00B223FD"/>
    <w:rsid w:val="00B22AA2"/>
    <w:rsid w:val="00B24BE0"/>
    <w:rsid w:val="00B24FA8"/>
    <w:rsid w:val="00B267B2"/>
    <w:rsid w:val="00B26F0C"/>
    <w:rsid w:val="00B27C36"/>
    <w:rsid w:val="00B32AAC"/>
    <w:rsid w:val="00B35262"/>
    <w:rsid w:val="00B35687"/>
    <w:rsid w:val="00B362B6"/>
    <w:rsid w:val="00B409A4"/>
    <w:rsid w:val="00B410A8"/>
    <w:rsid w:val="00B42AC5"/>
    <w:rsid w:val="00B42F5B"/>
    <w:rsid w:val="00B43607"/>
    <w:rsid w:val="00B44A42"/>
    <w:rsid w:val="00B47A56"/>
    <w:rsid w:val="00B50DBF"/>
    <w:rsid w:val="00B51EFD"/>
    <w:rsid w:val="00B53B83"/>
    <w:rsid w:val="00B54F37"/>
    <w:rsid w:val="00B57129"/>
    <w:rsid w:val="00B57296"/>
    <w:rsid w:val="00B610C3"/>
    <w:rsid w:val="00B61608"/>
    <w:rsid w:val="00B62C55"/>
    <w:rsid w:val="00B62C65"/>
    <w:rsid w:val="00B62FD2"/>
    <w:rsid w:val="00B63C86"/>
    <w:rsid w:val="00B64181"/>
    <w:rsid w:val="00B64838"/>
    <w:rsid w:val="00B65D63"/>
    <w:rsid w:val="00B667E6"/>
    <w:rsid w:val="00B66E1E"/>
    <w:rsid w:val="00B70DAD"/>
    <w:rsid w:val="00B7124B"/>
    <w:rsid w:val="00B713BE"/>
    <w:rsid w:val="00B72000"/>
    <w:rsid w:val="00B72D08"/>
    <w:rsid w:val="00B75504"/>
    <w:rsid w:val="00B75EDF"/>
    <w:rsid w:val="00B774A7"/>
    <w:rsid w:val="00B77C18"/>
    <w:rsid w:val="00B77FE0"/>
    <w:rsid w:val="00B800AD"/>
    <w:rsid w:val="00B81611"/>
    <w:rsid w:val="00B82077"/>
    <w:rsid w:val="00B82A09"/>
    <w:rsid w:val="00B85EE8"/>
    <w:rsid w:val="00B8620C"/>
    <w:rsid w:val="00B86640"/>
    <w:rsid w:val="00B9203A"/>
    <w:rsid w:val="00B933A2"/>
    <w:rsid w:val="00B93687"/>
    <w:rsid w:val="00B93B7C"/>
    <w:rsid w:val="00B97BF2"/>
    <w:rsid w:val="00B97C75"/>
    <w:rsid w:val="00BA0254"/>
    <w:rsid w:val="00BA21AA"/>
    <w:rsid w:val="00BA3ACE"/>
    <w:rsid w:val="00BA4386"/>
    <w:rsid w:val="00BA71A8"/>
    <w:rsid w:val="00BB3AFF"/>
    <w:rsid w:val="00BB598E"/>
    <w:rsid w:val="00BB7623"/>
    <w:rsid w:val="00BB77FA"/>
    <w:rsid w:val="00BC12F3"/>
    <w:rsid w:val="00BC154C"/>
    <w:rsid w:val="00BC2CB2"/>
    <w:rsid w:val="00BC42D8"/>
    <w:rsid w:val="00BC73DF"/>
    <w:rsid w:val="00BC7C54"/>
    <w:rsid w:val="00BD0CB6"/>
    <w:rsid w:val="00BD16CE"/>
    <w:rsid w:val="00BD3BE6"/>
    <w:rsid w:val="00BD3CF1"/>
    <w:rsid w:val="00BD477D"/>
    <w:rsid w:val="00BD497C"/>
    <w:rsid w:val="00BD4BD7"/>
    <w:rsid w:val="00BD5213"/>
    <w:rsid w:val="00BD6D98"/>
    <w:rsid w:val="00BD77FB"/>
    <w:rsid w:val="00BD7CF1"/>
    <w:rsid w:val="00BE01CC"/>
    <w:rsid w:val="00BE1024"/>
    <w:rsid w:val="00BE1093"/>
    <w:rsid w:val="00BE1DAF"/>
    <w:rsid w:val="00BE4862"/>
    <w:rsid w:val="00BE48E5"/>
    <w:rsid w:val="00BE5BFB"/>
    <w:rsid w:val="00BF02B4"/>
    <w:rsid w:val="00BF0B8C"/>
    <w:rsid w:val="00BF1C29"/>
    <w:rsid w:val="00BF1EBF"/>
    <w:rsid w:val="00BF2A58"/>
    <w:rsid w:val="00BF2BA1"/>
    <w:rsid w:val="00BF55E8"/>
    <w:rsid w:val="00BF58F9"/>
    <w:rsid w:val="00BF6942"/>
    <w:rsid w:val="00C00D4D"/>
    <w:rsid w:val="00C0297C"/>
    <w:rsid w:val="00C03EF5"/>
    <w:rsid w:val="00C05AA6"/>
    <w:rsid w:val="00C101EA"/>
    <w:rsid w:val="00C11E5A"/>
    <w:rsid w:val="00C13546"/>
    <w:rsid w:val="00C13DB2"/>
    <w:rsid w:val="00C13EA9"/>
    <w:rsid w:val="00C15F2A"/>
    <w:rsid w:val="00C202F3"/>
    <w:rsid w:val="00C20960"/>
    <w:rsid w:val="00C209E7"/>
    <w:rsid w:val="00C21199"/>
    <w:rsid w:val="00C23689"/>
    <w:rsid w:val="00C246AA"/>
    <w:rsid w:val="00C248B5"/>
    <w:rsid w:val="00C25221"/>
    <w:rsid w:val="00C2587B"/>
    <w:rsid w:val="00C26A9C"/>
    <w:rsid w:val="00C27725"/>
    <w:rsid w:val="00C278AD"/>
    <w:rsid w:val="00C27BBE"/>
    <w:rsid w:val="00C3009B"/>
    <w:rsid w:val="00C31253"/>
    <w:rsid w:val="00C3217B"/>
    <w:rsid w:val="00C33488"/>
    <w:rsid w:val="00C3493D"/>
    <w:rsid w:val="00C350E0"/>
    <w:rsid w:val="00C354EF"/>
    <w:rsid w:val="00C3665A"/>
    <w:rsid w:val="00C36F14"/>
    <w:rsid w:val="00C373AA"/>
    <w:rsid w:val="00C4093B"/>
    <w:rsid w:val="00C41A39"/>
    <w:rsid w:val="00C4215B"/>
    <w:rsid w:val="00C4330E"/>
    <w:rsid w:val="00C45F59"/>
    <w:rsid w:val="00C46396"/>
    <w:rsid w:val="00C465E8"/>
    <w:rsid w:val="00C5015F"/>
    <w:rsid w:val="00C51128"/>
    <w:rsid w:val="00C51394"/>
    <w:rsid w:val="00C51735"/>
    <w:rsid w:val="00C53216"/>
    <w:rsid w:val="00C53A09"/>
    <w:rsid w:val="00C53C98"/>
    <w:rsid w:val="00C54F54"/>
    <w:rsid w:val="00C556E9"/>
    <w:rsid w:val="00C57112"/>
    <w:rsid w:val="00C57E80"/>
    <w:rsid w:val="00C57F0C"/>
    <w:rsid w:val="00C60B16"/>
    <w:rsid w:val="00C621B5"/>
    <w:rsid w:val="00C62BF4"/>
    <w:rsid w:val="00C6309B"/>
    <w:rsid w:val="00C632EB"/>
    <w:rsid w:val="00C638E7"/>
    <w:rsid w:val="00C64B6B"/>
    <w:rsid w:val="00C64C3E"/>
    <w:rsid w:val="00C6539B"/>
    <w:rsid w:val="00C67480"/>
    <w:rsid w:val="00C67649"/>
    <w:rsid w:val="00C6777A"/>
    <w:rsid w:val="00C67AED"/>
    <w:rsid w:val="00C67B64"/>
    <w:rsid w:val="00C700C4"/>
    <w:rsid w:val="00C7180B"/>
    <w:rsid w:val="00C72490"/>
    <w:rsid w:val="00C77774"/>
    <w:rsid w:val="00C777E7"/>
    <w:rsid w:val="00C826C6"/>
    <w:rsid w:val="00C826F8"/>
    <w:rsid w:val="00C8372C"/>
    <w:rsid w:val="00C84CB2"/>
    <w:rsid w:val="00C8557D"/>
    <w:rsid w:val="00C8637C"/>
    <w:rsid w:val="00C90E13"/>
    <w:rsid w:val="00C9207A"/>
    <w:rsid w:val="00C920B6"/>
    <w:rsid w:val="00C92681"/>
    <w:rsid w:val="00C93EE6"/>
    <w:rsid w:val="00C9522E"/>
    <w:rsid w:val="00C96B73"/>
    <w:rsid w:val="00C96C39"/>
    <w:rsid w:val="00C9752D"/>
    <w:rsid w:val="00CA037E"/>
    <w:rsid w:val="00CA1D18"/>
    <w:rsid w:val="00CA2628"/>
    <w:rsid w:val="00CA29FE"/>
    <w:rsid w:val="00CA2A51"/>
    <w:rsid w:val="00CA3A43"/>
    <w:rsid w:val="00CA6160"/>
    <w:rsid w:val="00CA68B8"/>
    <w:rsid w:val="00CB1989"/>
    <w:rsid w:val="00CB218C"/>
    <w:rsid w:val="00CB23ED"/>
    <w:rsid w:val="00CB3F6C"/>
    <w:rsid w:val="00CB4037"/>
    <w:rsid w:val="00CB43CC"/>
    <w:rsid w:val="00CB5170"/>
    <w:rsid w:val="00CB582A"/>
    <w:rsid w:val="00CB5D25"/>
    <w:rsid w:val="00CB617A"/>
    <w:rsid w:val="00CB6BB3"/>
    <w:rsid w:val="00CB7A82"/>
    <w:rsid w:val="00CC1978"/>
    <w:rsid w:val="00CC2353"/>
    <w:rsid w:val="00CC3636"/>
    <w:rsid w:val="00CC4811"/>
    <w:rsid w:val="00CC4F38"/>
    <w:rsid w:val="00CC52A2"/>
    <w:rsid w:val="00CC5A88"/>
    <w:rsid w:val="00CC689C"/>
    <w:rsid w:val="00CC7D0F"/>
    <w:rsid w:val="00CD1161"/>
    <w:rsid w:val="00CD20F8"/>
    <w:rsid w:val="00CD394D"/>
    <w:rsid w:val="00CD4E67"/>
    <w:rsid w:val="00CD5C72"/>
    <w:rsid w:val="00CD74C1"/>
    <w:rsid w:val="00CE0132"/>
    <w:rsid w:val="00CE0E2A"/>
    <w:rsid w:val="00CE189F"/>
    <w:rsid w:val="00CE2A8D"/>
    <w:rsid w:val="00CF0F76"/>
    <w:rsid w:val="00CF11F4"/>
    <w:rsid w:val="00CF1290"/>
    <w:rsid w:val="00CF1DD5"/>
    <w:rsid w:val="00CF1EAC"/>
    <w:rsid w:val="00CF3AA9"/>
    <w:rsid w:val="00CF3B7C"/>
    <w:rsid w:val="00CF45D8"/>
    <w:rsid w:val="00CF4AB6"/>
    <w:rsid w:val="00CF4AD6"/>
    <w:rsid w:val="00CF5486"/>
    <w:rsid w:val="00CF6B36"/>
    <w:rsid w:val="00CF6DEE"/>
    <w:rsid w:val="00CF7C94"/>
    <w:rsid w:val="00D01414"/>
    <w:rsid w:val="00D01CFB"/>
    <w:rsid w:val="00D03F4D"/>
    <w:rsid w:val="00D04293"/>
    <w:rsid w:val="00D04BDC"/>
    <w:rsid w:val="00D04FBD"/>
    <w:rsid w:val="00D05B18"/>
    <w:rsid w:val="00D05E73"/>
    <w:rsid w:val="00D06646"/>
    <w:rsid w:val="00D066DB"/>
    <w:rsid w:val="00D07464"/>
    <w:rsid w:val="00D07E40"/>
    <w:rsid w:val="00D11306"/>
    <w:rsid w:val="00D11EC0"/>
    <w:rsid w:val="00D14850"/>
    <w:rsid w:val="00D15E63"/>
    <w:rsid w:val="00D175FE"/>
    <w:rsid w:val="00D20FB8"/>
    <w:rsid w:val="00D21F14"/>
    <w:rsid w:val="00D22024"/>
    <w:rsid w:val="00D261F5"/>
    <w:rsid w:val="00D27873"/>
    <w:rsid w:val="00D31154"/>
    <w:rsid w:val="00D34F5F"/>
    <w:rsid w:val="00D35068"/>
    <w:rsid w:val="00D3529C"/>
    <w:rsid w:val="00D409B0"/>
    <w:rsid w:val="00D4190D"/>
    <w:rsid w:val="00D422E9"/>
    <w:rsid w:val="00D438FA"/>
    <w:rsid w:val="00D44B2E"/>
    <w:rsid w:val="00D44E75"/>
    <w:rsid w:val="00D45249"/>
    <w:rsid w:val="00D461B5"/>
    <w:rsid w:val="00D47809"/>
    <w:rsid w:val="00D527EE"/>
    <w:rsid w:val="00D53720"/>
    <w:rsid w:val="00D566C6"/>
    <w:rsid w:val="00D573A4"/>
    <w:rsid w:val="00D57DC4"/>
    <w:rsid w:val="00D57EAF"/>
    <w:rsid w:val="00D62E58"/>
    <w:rsid w:val="00D64AB4"/>
    <w:rsid w:val="00D66663"/>
    <w:rsid w:val="00D67D0B"/>
    <w:rsid w:val="00D704E9"/>
    <w:rsid w:val="00D705FB"/>
    <w:rsid w:val="00D73C59"/>
    <w:rsid w:val="00D74112"/>
    <w:rsid w:val="00D75872"/>
    <w:rsid w:val="00D77B64"/>
    <w:rsid w:val="00D803FB"/>
    <w:rsid w:val="00D84E55"/>
    <w:rsid w:val="00D84EAD"/>
    <w:rsid w:val="00D85135"/>
    <w:rsid w:val="00D855FC"/>
    <w:rsid w:val="00D85DBC"/>
    <w:rsid w:val="00D85E37"/>
    <w:rsid w:val="00D86D5F"/>
    <w:rsid w:val="00D8787F"/>
    <w:rsid w:val="00D878C2"/>
    <w:rsid w:val="00D90A1C"/>
    <w:rsid w:val="00D90B26"/>
    <w:rsid w:val="00D916F1"/>
    <w:rsid w:val="00D9234E"/>
    <w:rsid w:val="00D953A9"/>
    <w:rsid w:val="00D95506"/>
    <w:rsid w:val="00D95942"/>
    <w:rsid w:val="00D96C05"/>
    <w:rsid w:val="00D97E3E"/>
    <w:rsid w:val="00D97FC1"/>
    <w:rsid w:val="00DA2F5B"/>
    <w:rsid w:val="00DA3964"/>
    <w:rsid w:val="00DA3E8B"/>
    <w:rsid w:val="00DA3FA0"/>
    <w:rsid w:val="00DA46E7"/>
    <w:rsid w:val="00DB310C"/>
    <w:rsid w:val="00DB4742"/>
    <w:rsid w:val="00DB6D93"/>
    <w:rsid w:val="00DB7A7D"/>
    <w:rsid w:val="00DB7FDB"/>
    <w:rsid w:val="00DC14A2"/>
    <w:rsid w:val="00DC1C66"/>
    <w:rsid w:val="00DC1CEC"/>
    <w:rsid w:val="00DC2189"/>
    <w:rsid w:val="00DC362E"/>
    <w:rsid w:val="00DC369C"/>
    <w:rsid w:val="00DC3E1C"/>
    <w:rsid w:val="00DC45BB"/>
    <w:rsid w:val="00DC4A68"/>
    <w:rsid w:val="00DC7C4A"/>
    <w:rsid w:val="00DD01D2"/>
    <w:rsid w:val="00DD092C"/>
    <w:rsid w:val="00DD1CC8"/>
    <w:rsid w:val="00DD310E"/>
    <w:rsid w:val="00DD4F3C"/>
    <w:rsid w:val="00DD51B2"/>
    <w:rsid w:val="00DE0778"/>
    <w:rsid w:val="00DE1A21"/>
    <w:rsid w:val="00DE203B"/>
    <w:rsid w:val="00DE2DBC"/>
    <w:rsid w:val="00DE43C9"/>
    <w:rsid w:val="00DE6039"/>
    <w:rsid w:val="00DE7210"/>
    <w:rsid w:val="00DE7E2A"/>
    <w:rsid w:val="00DF0766"/>
    <w:rsid w:val="00DF2240"/>
    <w:rsid w:val="00DF41A7"/>
    <w:rsid w:val="00DF4428"/>
    <w:rsid w:val="00DF5072"/>
    <w:rsid w:val="00DF5201"/>
    <w:rsid w:val="00DF5659"/>
    <w:rsid w:val="00DF5A74"/>
    <w:rsid w:val="00E00B2F"/>
    <w:rsid w:val="00E01405"/>
    <w:rsid w:val="00E0331D"/>
    <w:rsid w:val="00E046CE"/>
    <w:rsid w:val="00E0556E"/>
    <w:rsid w:val="00E10621"/>
    <w:rsid w:val="00E1122F"/>
    <w:rsid w:val="00E11CF4"/>
    <w:rsid w:val="00E12BC9"/>
    <w:rsid w:val="00E148C9"/>
    <w:rsid w:val="00E1586D"/>
    <w:rsid w:val="00E15B71"/>
    <w:rsid w:val="00E16A98"/>
    <w:rsid w:val="00E170E9"/>
    <w:rsid w:val="00E21DB3"/>
    <w:rsid w:val="00E21E8B"/>
    <w:rsid w:val="00E22EE0"/>
    <w:rsid w:val="00E27F1E"/>
    <w:rsid w:val="00E304CC"/>
    <w:rsid w:val="00E3261D"/>
    <w:rsid w:val="00E33AA2"/>
    <w:rsid w:val="00E33C80"/>
    <w:rsid w:val="00E33F86"/>
    <w:rsid w:val="00E344CA"/>
    <w:rsid w:val="00E36A85"/>
    <w:rsid w:val="00E36AFC"/>
    <w:rsid w:val="00E37CC7"/>
    <w:rsid w:val="00E410CB"/>
    <w:rsid w:val="00E41904"/>
    <w:rsid w:val="00E41DD0"/>
    <w:rsid w:val="00E428D1"/>
    <w:rsid w:val="00E42C32"/>
    <w:rsid w:val="00E43B80"/>
    <w:rsid w:val="00E44177"/>
    <w:rsid w:val="00E4692B"/>
    <w:rsid w:val="00E46B37"/>
    <w:rsid w:val="00E47189"/>
    <w:rsid w:val="00E47559"/>
    <w:rsid w:val="00E5017E"/>
    <w:rsid w:val="00E51A2B"/>
    <w:rsid w:val="00E52D49"/>
    <w:rsid w:val="00E54696"/>
    <w:rsid w:val="00E551F7"/>
    <w:rsid w:val="00E574D4"/>
    <w:rsid w:val="00E601D4"/>
    <w:rsid w:val="00E61F05"/>
    <w:rsid w:val="00E61FEA"/>
    <w:rsid w:val="00E64E11"/>
    <w:rsid w:val="00E660DB"/>
    <w:rsid w:val="00E67139"/>
    <w:rsid w:val="00E676A3"/>
    <w:rsid w:val="00E70EDA"/>
    <w:rsid w:val="00E71FCE"/>
    <w:rsid w:val="00E74ECC"/>
    <w:rsid w:val="00E76772"/>
    <w:rsid w:val="00E771EE"/>
    <w:rsid w:val="00E83F26"/>
    <w:rsid w:val="00E8507E"/>
    <w:rsid w:val="00E8756A"/>
    <w:rsid w:val="00E901E2"/>
    <w:rsid w:val="00E933BA"/>
    <w:rsid w:val="00E94136"/>
    <w:rsid w:val="00E943C1"/>
    <w:rsid w:val="00E94F8B"/>
    <w:rsid w:val="00E96C56"/>
    <w:rsid w:val="00E97C33"/>
    <w:rsid w:val="00EA03AD"/>
    <w:rsid w:val="00EA0955"/>
    <w:rsid w:val="00EA0B32"/>
    <w:rsid w:val="00EA3587"/>
    <w:rsid w:val="00EA3AE0"/>
    <w:rsid w:val="00EA50FE"/>
    <w:rsid w:val="00EA5388"/>
    <w:rsid w:val="00EA64D8"/>
    <w:rsid w:val="00EA6574"/>
    <w:rsid w:val="00EA6666"/>
    <w:rsid w:val="00EA7F43"/>
    <w:rsid w:val="00EB0A7C"/>
    <w:rsid w:val="00EB16E7"/>
    <w:rsid w:val="00EB183A"/>
    <w:rsid w:val="00EB341E"/>
    <w:rsid w:val="00EB4353"/>
    <w:rsid w:val="00EC011F"/>
    <w:rsid w:val="00EC0E05"/>
    <w:rsid w:val="00EC2615"/>
    <w:rsid w:val="00EC2CD3"/>
    <w:rsid w:val="00EC2E66"/>
    <w:rsid w:val="00EC34D9"/>
    <w:rsid w:val="00EC54AA"/>
    <w:rsid w:val="00EC5AB5"/>
    <w:rsid w:val="00EC5AD0"/>
    <w:rsid w:val="00EC6EFB"/>
    <w:rsid w:val="00EC741B"/>
    <w:rsid w:val="00ED4D6E"/>
    <w:rsid w:val="00ED60F8"/>
    <w:rsid w:val="00ED611F"/>
    <w:rsid w:val="00ED689D"/>
    <w:rsid w:val="00ED7950"/>
    <w:rsid w:val="00EE263D"/>
    <w:rsid w:val="00EE2FF1"/>
    <w:rsid w:val="00EE390E"/>
    <w:rsid w:val="00EE610A"/>
    <w:rsid w:val="00EE61B0"/>
    <w:rsid w:val="00EE6285"/>
    <w:rsid w:val="00EE6494"/>
    <w:rsid w:val="00EE77D8"/>
    <w:rsid w:val="00EE798E"/>
    <w:rsid w:val="00EF1F59"/>
    <w:rsid w:val="00EF3218"/>
    <w:rsid w:val="00EF3F9E"/>
    <w:rsid w:val="00F00480"/>
    <w:rsid w:val="00F00B8F"/>
    <w:rsid w:val="00F04498"/>
    <w:rsid w:val="00F05A81"/>
    <w:rsid w:val="00F0644B"/>
    <w:rsid w:val="00F07295"/>
    <w:rsid w:val="00F078B8"/>
    <w:rsid w:val="00F1052E"/>
    <w:rsid w:val="00F10AA4"/>
    <w:rsid w:val="00F11450"/>
    <w:rsid w:val="00F127BC"/>
    <w:rsid w:val="00F12A62"/>
    <w:rsid w:val="00F12FCD"/>
    <w:rsid w:val="00F136C6"/>
    <w:rsid w:val="00F136E0"/>
    <w:rsid w:val="00F218EB"/>
    <w:rsid w:val="00F22315"/>
    <w:rsid w:val="00F2282F"/>
    <w:rsid w:val="00F24115"/>
    <w:rsid w:val="00F26AC1"/>
    <w:rsid w:val="00F279DF"/>
    <w:rsid w:val="00F31074"/>
    <w:rsid w:val="00F31B99"/>
    <w:rsid w:val="00F31E62"/>
    <w:rsid w:val="00F32175"/>
    <w:rsid w:val="00F325D1"/>
    <w:rsid w:val="00F34750"/>
    <w:rsid w:val="00F34E14"/>
    <w:rsid w:val="00F35E68"/>
    <w:rsid w:val="00F365CB"/>
    <w:rsid w:val="00F36C4C"/>
    <w:rsid w:val="00F37949"/>
    <w:rsid w:val="00F400A9"/>
    <w:rsid w:val="00F41098"/>
    <w:rsid w:val="00F4126E"/>
    <w:rsid w:val="00F4374B"/>
    <w:rsid w:val="00F44316"/>
    <w:rsid w:val="00F446F8"/>
    <w:rsid w:val="00F448A5"/>
    <w:rsid w:val="00F44DA6"/>
    <w:rsid w:val="00F45ABB"/>
    <w:rsid w:val="00F502CD"/>
    <w:rsid w:val="00F5057D"/>
    <w:rsid w:val="00F50849"/>
    <w:rsid w:val="00F5153C"/>
    <w:rsid w:val="00F521D1"/>
    <w:rsid w:val="00F534D0"/>
    <w:rsid w:val="00F56E78"/>
    <w:rsid w:val="00F57020"/>
    <w:rsid w:val="00F62147"/>
    <w:rsid w:val="00F64D52"/>
    <w:rsid w:val="00F64EF3"/>
    <w:rsid w:val="00F64FF2"/>
    <w:rsid w:val="00F6610C"/>
    <w:rsid w:val="00F66FD5"/>
    <w:rsid w:val="00F67911"/>
    <w:rsid w:val="00F709A5"/>
    <w:rsid w:val="00F711D8"/>
    <w:rsid w:val="00F71D58"/>
    <w:rsid w:val="00F76EF6"/>
    <w:rsid w:val="00F813AE"/>
    <w:rsid w:val="00F81CBB"/>
    <w:rsid w:val="00F83F09"/>
    <w:rsid w:val="00F8498C"/>
    <w:rsid w:val="00F84CC8"/>
    <w:rsid w:val="00F85333"/>
    <w:rsid w:val="00F86740"/>
    <w:rsid w:val="00F8694C"/>
    <w:rsid w:val="00F9059B"/>
    <w:rsid w:val="00F907A0"/>
    <w:rsid w:val="00F90C49"/>
    <w:rsid w:val="00F90F52"/>
    <w:rsid w:val="00F936F0"/>
    <w:rsid w:val="00F939CB"/>
    <w:rsid w:val="00F94E7B"/>
    <w:rsid w:val="00F95A9F"/>
    <w:rsid w:val="00F97849"/>
    <w:rsid w:val="00FA0033"/>
    <w:rsid w:val="00FA044D"/>
    <w:rsid w:val="00FA21CD"/>
    <w:rsid w:val="00FA28DB"/>
    <w:rsid w:val="00FA47FB"/>
    <w:rsid w:val="00FA4C87"/>
    <w:rsid w:val="00FA4E39"/>
    <w:rsid w:val="00FA5408"/>
    <w:rsid w:val="00FA5B1D"/>
    <w:rsid w:val="00FA64CC"/>
    <w:rsid w:val="00FB01B9"/>
    <w:rsid w:val="00FB04D3"/>
    <w:rsid w:val="00FB07D6"/>
    <w:rsid w:val="00FB1A58"/>
    <w:rsid w:val="00FB2A7F"/>
    <w:rsid w:val="00FB35B4"/>
    <w:rsid w:val="00FB3D95"/>
    <w:rsid w:val="00FB72B8"/>
    <w:rsid w:val="00FB7B3B"/>
    <w:rsid w:val="00FC3732"/>
    <w:rsid w:val="00FC3D13"/>
    <w:rsid w:val="00FC62A0"/>
    <w:rsid w:val="00FC6DF0"/>
    <w:rsid w:val="00FD0BAF"/>
    <w:rsid w:val="00FD1C0D"/>
    <w:rsid w:val="00FD316F"/>
    <w:rsid w:val="00FD32DB"/>
    <w:rsid w:val="00FD3AE6"/>
    <w:rsid w:val="00FD3C49"/>
    <w:rsid w:val="00FD5314"/>
    <w:rsid w:val="00FD6167"/>
    <w:rsid w:val="00FD72A6"/>
    <w:rsid w:val="00FD7F7A"/>
    <w:rsid w:val="00FE00AA"/>
    <w:rsid w:val="00FE0634"/>
    <w:rsid w:val="00FE1E88"/>
    <w:rsid w:val="00FE2550"/>
    <w:rsid w:val="00FE2FAB"/>
    <w:rsid w:val="00FE403E"/>
    <w:rsid w:val="00FE4E36"/>
    <w:rsid w:val="00FE5732"/>
    <w:rsid w:val="00FE78DC"/>
    <w:rsid w:val="00FE7B91"/>
    <w:rsid w:val="00FF0740"/>
    <w:rsid w:val="00FF0A0C"/>
    <w:rsid w:val="00FF1326"/>
    <w:rsid w:val="00FF171D"/>
    <w:rsid w:val="00FF1C78"/>
    <w:rsid w:val="00FF3CFC"/>
    <w:rsid w:val="00FF56BB"/>
    <w:rsid w:val="00FF5CB0"/>
    <w:rsid w:val="00FF66CB"/>
    <w:rsid w:val="00FF6883"/>
    <w:rsid w:val="01004732"/>
    <w:rsid w:val="01302172"/>
    <w:rsid w:val="01343C87"/>
    <w:rsid w:val="01475D04"/>
    <w:rsid w:val="016908DE"/>
    <w:rsid w:val="017131DC"/>
    <w:rsid w:val="01883901"/>
    <w:rsid w:val="019161FF"/>
    <w:rsid w:val="01941479"/>
    <w:rsid w:val="01B837B3"/>
    <w:rsid w:val="01D237F0"/>
    <w:rsid w:val="01E53AAB"/>
    <w:rsid w:val="01F178BE"/>
    <w:rsid w:val="022B335B"/>
    <w:rsid w:val="02354B2F"/>
    <w:rsid w:val="023635A8"/>
    <w:rsid w:val="02576586"/>
    <w:rsid w:val="02711C83"/>
    <w:rsid w:val="02975ACD"/>
    <w:rsid w:val="02B00BF5"/>
    <w:rsid w:val="02D36817"/>
    <w:rsid w:val="03194DA1"/>
    <w:rsid w:val="0333594B"/>
    <w:rsid w:val="03390FC0"/>
    <w:rsid w:val="0351617A"/>
    <w:rsid w:val="035557F1"/>
    <w:rsid w:val="03662E8F"/>
    <w:rsid w:val="037F4769"/>
    <w:rsid w:val="0383779E"/>
    <w:rsid w:val="03C77B1E"/>
    <w:rsid w:val="03DA34BE"/>
    <w:rsid w:val="04475814"/>
    <w:rsid w:val="045F50B9"/>
    <w:rsid w:val="04654DC4"/>
    <w:rsid w:val="047A0E08"/>
    <w:rsid w:val="049A781C"/>
    <w:rsid w:val="04DB7AA3"/>
    <w:rsid w:val="050209E1"/>
    <w:rsid w:val="055211C9"/>
    <w:rsid w:val="055929AF"/>
    <w:rsid w:val="0568116E"/>
    <w:rsid w:val="056B1570"/>
    <w:rsid w:val="05713FFC"/>
    <w:rsid w:val="05734F81"/>
    <w:rsid w:val="05A043D7"/>
    <w:rsid w:val="05D621E6"/>
    <w:rsid w:val="060662E1"/>
    <w:rsid w:val="06206EF6"/>
    <w:rsid w:val="062855FA"/>
    <w:rsid w:val="062B0EAC"/>
    <w:rsid w:val="063C0DFF"/>
    <w:rsid w:val="06402F22"/>
    <w:rsid w:val="06431DD6"/>
    <w:rsid w:val="06474F59"/>
    <w:rsid w:val="064B04AC"/>
    <w:rsid w:val="064D27E1"/>
    <w:rsid w:val="06BC2856"/>
    <w:rsid w:val="06E728E4"/>
    <w:rsid w:val="070D4E50"/>
    <w:rsid w:val="072C217B"/>
    <w:rsid w:val="074A1304"/>
    <w:rsid w:val="076810C7"/>
    <w:rsid w:val="076C5C4E"/>
    <w:rsid w:val="07792DDE"/>
    <w:rsid w:val="078575B3"/>
    <w:rsid w:val="078F0773"/>
    <w:rsid w:val="07C94EF7"/>
    <w:rsid w:val="07CA50D5"/>
    <w:rsid w:val="07D61E20"/>
    <w:rsid w:val="07DC2DF1"/>
    <w:rsid w:val="07E2057E"/>
    <w:rsid w:val="0802674E"/>
    <w:rsid w:val="085375B8"/>
    <w:rsid w:val="08691EF7"/>
    <w:rsid w:val="088038FF"/>
    <w:rsid w:val="08954D6A"/>
    <w:rsid w:val="08A73918"/>
    <w:rsid w:val="08DA0EE6"/>
    <w:rsid w:val="08EB4521"/>
    <w:rsid w:val="09085CCF"/>
    <w:rsid w:val="092B0E59"/>
    <w:rsid w:val="094169EF"/>
    <w:rsid w:val="097924AD"/>
    <w:rsid w:val="098708AE"/>
    <w:rsid w:val="09915A1E"/>
    <w:rsid w:val="09B55EFA"/>
    <w:rsid w:val="09C1778E"/>
    <w:rsid w:val="09DC160D"/>
    <w:rsid w:val="09DD383B"/>
    <w:rsid w:val="09F9316B"/>
    <w:rsid w:val="0A690411"/>
    <w:rsid w:val="0A760977"/>
    <w:rsid w:val="0A7B3807"/>
    <w:rsid w:val="0A821CAD"/>
    <w:rsid w:val="0A830E0A"/>
    <w:rsid w:val="0A86221A"/>
    <w:rsid w:val="0A951B0C"/>
    <w:rsid w:val="0AA15AE2"/>
    <w:rsid w:val="0AA84AD7"/>
    <w:rsid w:val="0AF023FF"/>
    <w:rsid w:val="0B0550BF"/>
    <w:rsid w:val="0B0A682C"/>
    <w:rsid w:val="0B0D3F2D"/>
    <w:rsid w:val="0B290BFD"/>
    <w:rsid w:val="0B3C4A7C"/>
    <w:rsid w:val="0B6147F1"/>
    <w:rsid w:val="0B6D04E4"/>
    <w:rsid w:val="0B700B8C"/>
    <w:rsid w:val="0B875DF5"/>
    <w:rsid w:val="0B8D0D94"/>
    <w:rsid w:val="0B973E91"/>
    <w:rsid w:val="0BAA67EF"/>
    <w:rsid w:val="0BCB3067"/>
    <w:rsid w:val="0BF11E51"/>
    <w:rsid w:val="0BFC655F"/>
    <w:rsid w:val="0C302D8B"/>
    <w:rsid w:val="0C59614E"/>
    <w:rsid w:val="0C605BA6"/>
    <w:rsid w:val="0C84362D"/>
    <w:rsid w:val="0CB1205F"/>
    <w:rsid w:val="0CB36664"/>
    <w:rsid w:val="0CBA0771"/>
    <w:rsid w:val="0CC97374"/>
    <w:rsid w:val="0CE97FBB"/>
    <w:rsid w:val="0D5F036F"/>
    <w:rsid w:val="0D766D35"/>
    <w:rsid w:val="0D7A1AA8"/>
    <w:rsid w:val="0DA03D74"/>
    <w:rsid w:val="0DB03B25"/>
    <w:rsid w:val="0DB20D09"/>
    <w:rsid w:val="0DCE66AE"/>
    <w:rsid w:val="0DE436D6"/>
    <w:rsid w:val="0DE77EDE"/>
    <w:rsid w:val="0E3C75E8"/>
    <w:rsid w:val="0E47258F"/>
    <w:rsid w:val="0E476157"/>
    <w:rsid w:val="0E4D5ABE"/>
    <w:rsid w:val="0E595116"/>
    <w:rsid w:val="0E947A3D"/>
    <w:rsid w:val="0E9D0134"/>
    <w:rsid w:val="0ECC1455"/>
    <w:rsid w:val="0ECC658C"/>
    <w:rsid w:val="0ED03F54"/>
    <w:rsid w:val="0ED7223E"/>
    <w:rsid w:val="0ED82701"/>
    <w:rsid w:val="0F2F6108"/>
    <w:rsid w:val="0F36439A"/>
    <w:rsid w:val="0F44637E"/>
    <w:rsid w:val="0F6D0FDF"/>
    <w:rsid w:val="0F76261C"/>
    <w:rsid w:val="0F860884"/>
    <w:rsid w:val="0F9B0829"/>
    <w:rsid w:val="0FAE7C51"/>
    <w:rsid w:val="0FC14D11"/>
    <w:rsid w:val="0FCC6DFA"/>
    <w:rsid w:val="103B55CC"/>
    <w:rsid w:val="104A11DC"/>
    <w:rsid w:val="10560F5C"/>
    <w:rsid w:val="10617C06"/>
    <w:rsid w:val="106E3B88"/>
    <w:rsid w:val="107646A2"/>
    <w:rsid w:val="10774D14"/>
    <w:rsid w:val="109319AA"/>
    <w:rsid w:val="10950A41"/>
    <w:rsid w:val="10AB6468"/>
    <w:rsid w:val="10B416E8"/>
    <w:rsid w:val="10B647F9"/>
    <w:rsid w:val="10C21490"/>
    <w:rsid w:val="10C75A95"/>
    <w:rsid w:val="110000F0"/>
    <w:rsid w:val="111207D7"/>
    <w:rsid w:val="11174A72"/>
    <w:rsid w:val="115F3F01"/>
    <w:rsid w:val="11C449B6"/>
    <w:rsid w:val="11E0446A"/>
    <w:rsid w:val="11E67039"/>
    <w:rsid w:val="12117034"/>
    <w:rsid w:val="123F2EBF"/>
    <w:rsid w:val="1280736E"/>
    <w:rsid w:val="12A32D1F"/>
    <w:rsid w:val="12B61F29"/>
    <w:rsid w:val="12B964AB"/>
    <w:rsid w:val="12CC1E91"/>
    <w:rsid w:val="12FF5637"/>
    <w:rsid w:val="130E23CF"/>
    <w:rsid w:val="133967F7"/>
    <w:rsid w:val="13673D62"/>
    <w:rsid w:val="13697265"/>
    <w:rsid w:val="137455F6"/>
    <w:rsid w:val="13761E8E"/>
    <w:rsid w:val="137C15D6"/>
    <w:rsid w:val="137F1409"/>
    <w:rsid w:val="13D23411"/>
    <w:rsid w:val="14116779"/>
    <w:rsid w:val="143B75BD"/>
    <w:rsid w:val="145426E6"/>
    <w:rsid w:val="145B3B2C"/>
    <w:rsid w:val="147C16AC"/>
    <w:rsid w:val="14940565"/>
    <w:rsid w:val="14B148C5"/>
    <w:rsid w:val="153455D7"/>
    <w:rsid w:val="154E4B14"/>
    <w:rsid w:val="155C227D"/>
    <w:rsid w:val="156C7F08"/>
    <w:rsid w:val="156F0F7D"/>
    <w:rsid w:val="157C0EA7"/>
    <w:rsid w:val="159C075F"/>
    <w:rsid w:val="15B87DAF"/>
    <w:rsid w:val="15CA354C"/>
    <w:rsid w:val="15D52226"/>
    <w:rsid w:val="15D55160"/>
    <w:rsid w:val="15DA78F3"/>
    <w:rsid w:val="1623001D"/>
    <w:rsid w:val="1651252C"/>
    <w:rsid w:val="16526238"/>
    <w:rsid w:val="166F69FD"/>
    <w:rsid w:val="1672356A"/>
    <w:rsid w:val="16862703"/>
    <w:rsid w:val="16A11C43"/>
    <w:rsid w:val="16A92BBA"/>
    <w:rsid w:val="16BC6358"/>
    <w:rsid w:val="16D1329A"/>
    <w:rsid w:val="170525C4"/>
    <w:rsid w:val="170767D7"/>
    <w:rsid w:val="174C2FCB"/>
    <w:rsid w:val="176F6C9D"/>
    <w:rsid w:val="177D2E4F"/>
    <w:rsid w:val="178928DE"/>
    <w:rsid w:val="17A51B58"/>
    <w:rsid w:val="17F502B5"/>
    <w:rsid w:val="18221A63"/>
    <w:rsid w:val="184B0524"/>
    <w:rsid w:val="18605CA6"/>
    <w:rsid w:val="187A6C2D"/>
    <w:rsid w:val="18863E0E"/>
    <w:rsid w:val="1893262F"/>
    <w:rsid w:val="18FF308F"/>
    <w:rsid w:val="1906049B"/>
    <w:rsid w:val="19237DCB"/>
    <w:rsid w:val="193F76FB"/>
    <w:rsid w:val="194E1F14"/>
    <w:rsid w:val="1955280E"/>
    <w:rsid w:val="195A1CC3"/>
    <w:rsid w:val="19E32208"/>
    <w:rsid w:val="19FB1C8F"/>
    <w:rsid w:val="1A172F15"/>
    <w:rsid w:val="1A1928E2"/>
    <w:rsid w:val="1A281877"/>
    <w:rsid w:val="1A7303B6"/>
    <w:rsid w:val="1A736EBF"/>
    <w:rsid w:val="1A9731B0"/>
    <w:rsid w:val="1AAE08D0"/>
    <w:rsid w:val="1AC14B38"/>
    <w:rsid w:val="1ACC7363"/>
    <w:rsid w:val="1AD6643A"/>
    <w:rsid w:val="1B0E1491"/>
    <w:rsid w:val="1B167B0D"/>
    <w:rsid w:val="1B20658C"/>
    <w:rsid w:val="1B225312"/>
    <w:rsid w:val="1B263A6F"/>
    <w:rsid w:val="1B267EE5"/>
    <w:rsid w:val="1B477AD1"/>
    <w:rsid w:val="1B637ACF"/>
    <w:rsid w:val="1B84477B"/>
    <w:rsid w:val="1BC33108"/>
    <w:rsid w:val="1BDC4741"/>
    <w:rsid w:val="1BE21ECD"/>
    <w:rsid w:val="1C32160C"/>
    <w:rsid w:val="1C5E7298"/>
    <w:rsid w:val="1C7332BB"/>
    <w:rsid w:val="1C735694"/>
    <w:rsid w:val="1C7D5B66"/>
    <w:rsid w:val="1C8416D6"/>
    <w:rsid w:val="1C8D2BE4"/>
    <w:rsid w:val="1C9E2280"/>
    <w:rsid w:val="1CC10C71"/>
    <w:rsid w:val="1CFF3E87"/>
    <w:rsid w:val="1D0432AA"/>
    <w:rsid w:val="1D1B5203"/>
    <w:rsid w:val="1D4B7AEE"/>
    <w:rsid w:val="1D6D23E7"/>
    <w:rsid w:val="1DAF11C4"/>
    <w:rsid w:val="1DD73E64"/>
    <w:rsid w:val="1E0609AF"/>
    <w:rsid w:val="1E0E6FDF"/>
    <w:rsid w:val="1E2055A4"/>
    <w:rsid w:val="1E2C078D"/>
    <w:rsid w:val="1E302622"/>
    <w:rsid w:val="1E364920"/>
    <w:rsid w:val="1E541B2D"/>
    <w:rsid w:val="1E5E47E0"/>
    <w:rsid w:val="1E9A0D25"/>
    <w:rsid w:val="1ED32220"/>
    <w:rsid w:val="1ED36A40"/>
    <w:rsid w:val="1ED870C0"/>
    <w:rsid w:val="1EF73496"/>
    <w:rsid w:val="1F1517ED"/>
    <w:rsid w:val="1F356A1F"/>
    <w:rsid w:val="1F421077"/>
    <w:rsid w:val="1F5A1E15"/>
    <w:rsid w:val="1F5C4703"/>
    <w:rsid w:val="1F6C267A"/>
    <w:rsid w:val="1F833C2E"/>
    <w:rsid w:val="1FA13B72"/>
    <w:rsid w:val="1FBA0F4A"/>
    <w:rsid w:val="1FD552C6"/>
    <w:rsid w:val="1FDA576B"/>
    <w:rsid w:val="20364066"/>
    <w:rsid w:val="203C5F6F"/>
    <w:rsid w:val="20890A9B"/>
    <w:rsid w:val="20996628"/>
    <w:rsid w:val="209E2790"/>
    <w:rsid w:val="20AF0478"/>
    <w:rsid w:val="20EC0311"/>
    <w:rsid w:val="214F7E35"/>
    <w:rsid w:val="216A3139"/>
    <w:rsid w:val="216F7E0B"/>
    <w:rsid w:val="218D03D4"/>
    <w:rsid w:val="21BA22B9"/>
    <w:rsid w:val="21DE69A0"/>
    <w:rsid w:val="220069CE"/>
    <w:rsid w:val="22054661"/>
    <w:rsid w:val="220B2CE7"/>
    <w:rsid w:val="221435F7"/>
    <w:rsid w:val="221D6484"/>
    <w:rsid w:val="222C0C9D"/>
    <w:rsid w:val="223573AF"/>
    <w:rsid w:val="22981651"/>
    <w:rsid w:val="22F122A4"/>
    <w:rsid w:val="232858CB"/>
    <w:rsid w:val="233F4AA1"/>
    <w:rsid w:val="236C4862"/>
    <w:rsid w:val="236F1CF9"/>
    <w:rsid w:val="23774E96"/>
    <w:rsid w:val="237B1C44"/>
    <w:rsid w:val="239F377F"/>
    <w:rsid w:val="23AE5916"/>
    <w:rsid w:val="23C06B80"/>
    <w:rsid w:val="23E55184"/>
    <w:rsid w:val="23F84A91"/>
    <w:rsid w:val="240308A3"/>
    <w:rsid w:val="243553A7"/>
    <w:rsid w:val="24455842"/>
    <w:rsid w:val="24602EF6"/>
    <w:rsid w:val="24625D1B"/>
    <w:rsid w:val="253B1C25"/>
    <w:rsid w:val="257F2370"/>
    <w:rsid w:val="25944D80"/>
    <w:rsid w:val="25AF7B21"/>
    <w:rsid w:val="25B32E31"/>
    <w:rsid w:val="25D863F6"/>
    <w:rsid w:val="25E258B6"/>
    <w:rsid w:val="25EE080C"/>
    <w:rsid w:val="26005338"/>
    <w:rsid w:val="26101137"/>
    <w:rsid w:val="264F7292"/>
    <w:rsid w:val="266C1F97"/>
    <w:rsid w:val="266D7A18"/>
    <w:rsid w:val="269033EB"/>
    <w:rsid w:val="26A46994"/>
    <w:rsid w:val="26EE2542"/>
    <w:rsid w:val="26F66A38"/>
    <w:rsid w:val="27031D70"/>
    <w:rsid w:val="270672BA"/>
    <w:rsid w:val="27114CA3"/>
    <w:rsid w:val="271414AB"/>
    <w:rsid w:val="2717462E"/>
    <w:rsid w:val="271933B4"/>
    <w:rsid w:val="272769D3"/>
    <w:rsid w:val="27385813"/>
    <w:rsid w:val="2747517D"/>
    <w:rsid w:val="27711845"/>
    <w:rsid w:val="27A131C7"/>
    <w:rsid w:val="27A27E15"/>
    <w:rsid w:val="27C41FAD"/>
    <w:rsid w:val="27C512CF"/>
    <w:rsid w:val="27D97F6F"/>
    <w:rsid w:val="27FF01AF"/>
    <w:rsid w:val="28425188"/>
    <w:rsid w:val="286B0B77"/>
    <w:rsid w:val="28842616"/>
    <w:rsid w:val="288D5494"/>
    <w:rsid w:val="28CB65FE"/>
    <w:rsid w:val="28FC7C71"/>
    <w:rsid w:val="29032B77"/>
    <w:rsid w:val="291B0A49"/>
    <w:rsid w:val="295F57ED"/>
    <w:rsid w:val="29847FAB"/>
    <w:rsid w:val="299711CA"/>
    <w:rsid w:val="29C13059"/>
    <w:rsid w:val="2A635327"/>
    <w:rsid w:val="2A762DB6"/>
    <w:rsid w:val="2A870AD2"/>
    <w:rsid w:val="2AAB0AF2"/>
    <w:rsid w:val="2AD77091"/>
    <w:rsid w:val="2AF716C7"/>
    <w:rsid w:val="2B010598"/>
    <w:rsid w:val="2B1242AB"/>
    <w:rsid w:val="2B1410A6"/>
    <w:rsid w:val="2B2341D4"/>
    <w:rsid w:val="2B401585"/>
    <w:rsid w:val="2B506520"/>
    <w:rsid w:val="2B5F3766"/>
    <w:rsid w:val="2B675630"/>
    <w:rsid w:val="2B736C0E"/>
    <w:rsid w:val="2BAB32A7"/>
    <w:rsid w:val="2BC517DF"/>
    <w:rsid w:val="2BCC75D6"/>
    <w:rsid w:val="2BCE757D"/>
    <w:rsid w:val="2BE04587"/>
    <w:rsid w:val="2BEF354D"/>
    <w:rsid w:val="2C614EE0"/>
    <w:rsid w:val="2C7B5A8A"/>
    <w:rsid w:val="2C8B68C4"/>
    <w:rsid w:val="2CA87853"/>
    <w:rsid w:val="2CAD0189"/>
    <w:rsid w:val="2CCF5CDE"/>
    <w:rsid w:val="2CE349C6"/>
    <w:rsid w:val="2D300A31"/>
    <w:rsid w:val="2D3E57C8"/>
    <w:rsid w:val="2D3E7D46"/>
    <w:rsid w:val="2D637F86"/>
    <w:rsid w:val="2D717466"/>
    <w:rsid w:val="2D7D4E2B"/>
    <w:rsid w:val="2D832A39"/>
    <w:rsid w:val="2DD25312"/>
    <w:rsid w:val="2DE86BF6"/>
    <w:rsid w:val="2E070A94"/>
    <w:rsid w:val="2E083D76"/>
    <w:rsid w:val="2E273547"/>
    <w:rsid w:val="2E7A0619"/>
    <w:rsid w:val="2E8B79E8"/>
    <w:rsid w:val="2EA11B8C"/>
    <w:rsid w:val="2EA8720D"/>
    <w:rsid w:val="2EE00777"/>
    <w:rsid w:val="2EE23C7A"/>
    <w:rsid w:val="2EF51616"/>
    <w:rsid w:val="2F02177E"/>
    <w:rsid w:val="2F093B3A"/>
    <w:rsid w:val="2F1670BA"/>
    <w:rsid w:val="2F1B065A"/>
    <w:rsid w:val="2F3D0B11"/>
    <w:rsid w:val="2F5045C6"/>
    <w:rsid w:val="2F552023"/>
    <w:rsid w:val="2F8651A3"/>
    <w:rsid w:val="2F93021B"/>
    <w:rsid w:val="2FC9172B"/>
    <w:rsid w:val="2FCE6D7B"/>
    <w:rsid w:val="2FD51F89"/>
    <w:rsid w:val="30075EFF"/>
    <w:rsid w:val="300A5A72"/>
    <w:rsid w:val="30121DEE"/>
    <w:rsid w:val="30276510"/>
    <w:rsid w:val="30515682"/>
    <w:rsid w:val="305654E9"/>
    <w:rsid w:val="30705CAA"/>
    <w:rsid w:val="30731ED5"/>
    <w:rsid w:val="308762B7"/>
    <w:rsid w:val="30A35E59"/>
    <w:rsid w:val="30A83745"/>
    <w:rsid w:val="30AB5338"/>
    <w:rsid w:val="30C24BB5"/>
    <w:rsid w:val="30C32FCD"/>
    <w:rsid w:val="30E661BC"/>
    <w:rsid w:val="30EE3FA6"/>
    <w:rsid w:val="30F009F7"/>
    <w:rsid w:val="30F57C97"/>
    <w:rsid w:val="30FA0A66"/>
    <w:rsid w:val="311048D3"/>
    <w:rsid w:val="315F0E5A"/>
    <w:rsid w:val="318254C8"/>
    <w:rsid w:val="31E44369"/>
    <w:rsid w:val="31EC762E"/>
    <w:rsid w:val="3229283E"/>
    <w:rsid w:val="323A13F3"/>
    <w:rsid w:val="32645ABA"/>
    <w:rsid w:val="3265133D"/>
    <w:rsid w:val="3286217F"/>
    <w:rsid w:val="329E6B24"/>
    <w:rsid w:val="32B0151A"/>
    <w:rsid w:val="32C055F3"/>
    <w:rsid w:val="32CD1C66"/>
    <w:rsid w:val="32EB6970"/>
    <w:rsid w:val="32ED13AC"/>
    <w:rsid w:val="33154F2C"/>
    <w:rsid w:val="33194A76"/>
    <w:rsid w:val="33214207"/>
    <w:rsid w:val="336A5368"/>
    <w:rsid w:val="33E66E5E"/>
    <w:rsid w:val="33F16546"/>
    <w:rsid w:val="33F830D8"/>
    <w:rsid w:val="33FC18AF"/>
    <w:rsid w:val="340D2D0F"/>
    <w:rsid w:val="340E3279"/>
    <w:rsid w:val="34355D35"/>
    <w:rsid w:val="347005F4"/>
    <w:rsid w:val="34882159"/>
    <w:rsid w:val="34931002"/>
    <w:rsid w:val="34A36369"/>
    <w:rsid w:val="34CB3CAA"/>
    <w:rsid w:val="34D039B6"/>
    <w:rsid w:val="34E10B95"/>
    <w:rsid w:val="34F06119"/>
    <w:rsid w:val="34FF0C81"/>
    <w:rsid w:val="35110566"/>
    <w:rsid w:val="352923EF"/>
    <w:rsid w:val="354E4284"/>
    <w:rsid w:val="354F1D05"/>
    <w:rsid w:val="355C5798"/>
    <w:rsid w:val="35601635"/>
    <w:rsid w:val="356D5A32"/>
    <w:rsid w:val="357207F2"/>
    <w:rsid w:val="35A1628C"/>
    <w:rsid w:val="35A20376"/>
    <w:rsid w:val="35A62714"/>
    <w:rsid w:val="35B730C4"/>
    <w:rsid w:val="35D8714E"/>
    <w:rsid w:val="35F4767A"/>
    <w:rsid w:val="36227ADF"/>
    <w:rsid w:val="362B2F3B"/>
    <w:rsid w:val="362C25ED"/>
    <w:rsid w:val="363B7384"/>
    <w:rsid w:val="366F435B"/>
    <w:rsid w:val="36CD2176"/>
    <w:rsid w:val="370D6A56"/>
    <w:rsid w:val="370E4362"/>
    <w:rsid w:val="37106DB4"/>
    <w:rsid w:val="3714476D"/>
    <w:rsid w:val="37165DEE"/>
    <w:rsid w:val="37361E7F"/>
    <w:rsid w:val="373A0255"/>
    <w:rsid w:val="374765BD"/>
    <w:rsid w:val="375A305F"/>
    <w:rsid w:val="37982E67"/>
    <w:rsid w:val="37A517F7"/>
    <w:rsid w:val="37C60190"/>
    <w:rsid w:val="37CD0249"/>
    <w:rsid w:val="37E47740"/>
    <w:rsid w:val="37F610A0"/>
    <w:rsid w:val="38464A78"/>
    <w:rsid w:val="388D46D6"/>
    <w:rsid w:val="38B05B8F"/>
    <w:rsid w:val="38BC0F20"/>
    <w:rsid w:val="38D64556"/>
    <w:rsid w:val="39243950"/>
    <w:rsid w:val="393C5773"/>
    <w:rsid w:val="39402E30"/>
    <w:rsid w:val="39736610"/>
    <w:rsid w:val="39916502"/>
    <w:rsid w:val="399B7293"/>
    <w:rsid w:val="39A95F2D"/>
    <w:rsid w:val="39AB12AA"/>
    <w:rsid w:val="39DD35A8"/>
    <w:rsid w:val="39EF0A9A"/>
    <w:rsid w:val="39F94C2D"/>
    <w:rsid w:val="3A052C3D"/>
    <w:rsid w:val="3A5F45D1"/>
    <w:rsid w:val="3A883217"/>
    <w:rsid w:val="3A8A4D4D"/>
    <w:rsid w:val="3A91224E"/>
    <w:rsid w:val="3A96334E"/>
    <w:rsid w:val="3AC85FB5"/>
    <w:rsid w:val="3AD57913"/>
    <w:rsid w:val="3B0D107F"/>
    <w:rsid w:val="3B0E03F8"/>
    <w:rsid w:val="3B214FAE"/>
    <w:rsid w:val="3B2A308E"/>
    <w:rsid w:val="3B360B28"/>
    <w:rsid w:val="3B364B0F"/>
    <w:rsid w:val="3B4045A4"/>
    <w:rsid w:val="3B4E1CDB"/>
    <w:rsid w:val="3B536163"/>
    <w:rsid w:val="3B597AF4"/>
    <w:rsid w:val="3B7B0301"/>
    <w:rsid w:val="3B89083B"/>
    <w:rsid w:val="3B8E53C5"/>
    <w:rsid w:val="3BB17855"/>
    <w:rsid w:val="3BC02F13"/>
    <w:rsid w:val="3BC66F4B"/>
    <w:rsid w:val="3BC835C8"/>
    <w:rsid w:val="3BCE5AAC"/>
    <w:rsid w:val="3BD763BC"/>
    <w:rsid w:val="3BD918BF"/>
    <w:rsid w:val="3C315549"/>
    <w:rsid w:val="3C587C0F"/>
    <w:rsid w:val="3C757BDC"/>
    <w:rsid w:val="3C8344C5"/>
    <w:rsid w:val="3CA659AE"/>
    <w:rsid w:val="3CD3687D"/>
    <w:rsid w:val="3CDA6EE3"/>
    <w:rsid w:val="3CF950D8"/>
    <w:rsid w:val="3D0E1AC2"/>
    <w:rsid w:val="3D1830F6"/>
    <w:rsid w:val="3D205459"/>
    <w:rsid w:val="3D243E5F"/>
    <w:rsid w:val="3D2518E1"/>
    <w:rsid w:val="3D340877"/>
    <w:rsid w:val="3D45141E"/>
    <w:rsid w:val="3D5A0079"/>
    <w:rsid w:val="3D615EC3"/>
    <w:rsid w:val="3D936381"/>
    <w:rsid w:val="3DB23925"/>
    <w:rsid w:val="3DC265EB"/>
    <w:rsid w:val="3DE04ECC"/>
    <w:rsid w:val="3DE73B9D"/>
    <w:rsid w:val="3E4B3AF4"/>
    <w:rsid w:val="3E59645B"/>
    <w:rsid w:val="3E782B7F"/>
    <w:rsid w:val="3E7E5396"/>
    <w:rsid w:val="3E7F2E17"/>
    <w:rsid w:val="3E8F56A6"/>
    <w:rsid w:val="3E941738"/>
    <w:rsid w:val="3ED714E2"/>
    <w:rsid w:val="3F5E6C02"/>
    <w:rsid w:val="3F69543D"/>
    <w:rsid w:val="3F725B45"/>
    <w:rsid w:val="3FA00970"/>
    <w:rsid w:val="3FD55947"/>
    <w:rsid w:val="3FEE3194"/>
    <w:rsid w:val="3FF253AF"/>
    <w:rsid w:val="3FF90105"/>
    <w:rsid w:val="400B2525"/>
    <w:rsid w:val="401E2C05"/>
    <w:rsid w:val="40244528"/>
    <w:rsid w:val="402C704A"/>
    <w:rsid w:val="403B158F"/>
    <w:rsid w:val="40411740"/>
    <w:rsid w:val="40712FE7"/>
    <w:rsid w:val="409203D1"/>
    <w:rsid w:val="409C2F14"/>
    <w:rsid w:val="40E43586"/>
    <w:rsid w:val="41153A27"/>
    <w:rsid w:val="414E2DA1"/>
    <w:rsid w:val="41545828"/>
    <w:rsid w:val="41663092"/>
    <w:rsid w:val="416702DC"/>
    <w:rsid w:val="417816C8"/>
    <w:rsid w:val="41B922C5"/>
    <w:rsid w:val="41CD097A"/>
    <w:rsid w:val="420B0DEA"/>
    <w:rsid w:val="42145E76"/>
    <w:rsid w:val="42360F28"/>
    <w:rsid w:val="42391A0C"/>
    <w:rsid w:val="424853CC"/>
    <w:rsid w:val="429709CE"/>
    <w:rsid w:val="429960CF"/>
    <w:rsid w:val="42C65C9A"/>
    <w:rsid w:val="42D11607"/>
    <w:rsid w:val="42DB5C3F"/>
    <w:rsid w:val="42EC43A8"/>
    <w:rsid w:val="42FE11F7"/>
    <w:rsid w:val="434155E3"/>
    <w:rsid w:val="436332F5"/>
    <w:rsid w:val="4374068C"/>
    <w:rsid w:val="43A62D89"/>
    <w:rsid w:val="43F25407"/>
    <w:rsid w:val="43F81241"/>
    <w:rsid w:val="440B052F"/>
    <w:rsid w:val="44184095"/>
    <w:rsid w:val="44200C81"/>
    <w:rsid w:val="444E5B21"/>
    <w:rsid w:val="44775145"/>
    <w:rsid w:val="44865C7B"/>
    <w:rsid w:val="44A142A6"/>
    <w:rsid w:val="44AF7BA0"/>
    <w:rsid w:val="44C43561"/>
    <w:rsid w:val="44CC0AF4"/>
    <w:rsid w:val="44DF1B8D"/>
    <w:rsid w:val="44E12B11"/>
    <w:rsid w:val="44EC561F"/>
    <w:rsid w:val="44F818D8"/>
    <w:rsid w:val="450E7362"/>
    <w:rsid w:val="454B0EBC"/>
    <w:rsid w:val="45970547"/>
    <w:rsid w:val="45973539"/>
    <w:rsid w:val="459B0EC4"/>
    <w:rsid w:val="45CD39FE"/>
    <w:rsid w:val="4664516D"/>
    <w:rsid w:val="468F3AD1"/>
    <w:rsid w:val="46A3530C"/>
    <w:rsid w:val="46FB0C02"/>
    <w:rsid w:val="47380A67"/>
    <w:rsid w:val="47447245"/>
    <w:rsid w:val="47812160"/>
    <w:rsid w:val="479223B1"/>
    <w:rsid w:val="47BB36B5"/>
    <w:rsid w:val="47C0750A"/>
    <w:rsid w:val="47EC5F8C"/>
    <w:rsid w:val="48005DE3"/>
    <w:rsid w:val="48072039"/>
    <w:rsid w:val="483036A4"/>
    <w:rsid w:val="485446B7"/>
    <w:rsid w:val="48703FE7"/>
    <w:rsid w:val="48B224D2"/>
    <w:rsid w:val="48B721DD"/>
    <w:rsid w:val="48BF3D66"/>
    <w:rsid w:val="48E45393"/>
    <w:rsid w:val="48FC15BE"/>
    <w:rsid w:val="493038E1"/>
    <w:rsid w:val="494D0152"/>
    <w:rsid w:val="49591BD3"/>
    <w:rsid w:val="497B799C"/>
    <w:rsid w:val="49AB4767"/>
    <w:rsid w:val="49CE1B93"/>
    <w:rsid w:val="49D26E97"/>
    <w:rsid w:val="49EB6D57"/>
    <w:rsid w:val="49FB2BAD"/>
    <w:rsid w:val="4A06689A"/>
    <w:rsid w:val="4A3F0870"/>
    <w:rsid w:val="4A5F75B2"/>
    <w:rsid w:val="4A615B67"/>
    <w:rsid w:val="4A6D0C14"/>
    <w:rsid w:val="4A705F68"/>
    <w:rsid w:val="4A843199"/>
    <w:rsid w:val="4AA14119"/>
    <w:rsid w:val="4AAA5C63"/>
    <w:rsid w:val="4AC779BE"/>
    <w:rsid w:val="4ACE76DF"/>
    <w:rsid w:val="4AD56CD4"/>
    <w:rsid w:val="4AE72554"/>
    <w:rsid w:val="4B00559A"/>
    <w:rsid w:val="4B0E4ECF"/>
    <w:rsid w:val="4B120D37"/>
    <w:rsid w:val="4B213550"/>
    <w:rsid w:val="4B5F6EC7"/>
    <w:rsid w:val="4B7F38EA"/>
    <w:rsid w:val="4B8D1D61"/>
    <w:rsid w:val="4BA97FB1"/>
    <w:rsid w:val="4BAF6219"/>
    <w:rsid w:val="4BB56D8A"/>
    <w:rsid w:val="4BB96338"/>
    <w:rsid w:val="4BCA4E1D"/>
    <w:rsid w:val="4C2343F8"/>
    <w:rsid w:val="4C484637"/>
    <w:rsid w:val="4C4B55BC"/>
    <w:rsid w:val="4C4E6641"/>
    <w:rsid w:val="4C595CB9"/>
    <w:rsid w:val="4C5E45E4"/>
    <w:rsid w:val="4C6870EB"/>
    <w:rsid w:val="4C7D34B1"/>
    <w:rsid w:val="4C8876EE"/>
    <w:rsid w:val="4CE41468"/>
    <w:rsid w:val="4CF537F4"/>
    <w:rsid w:val="4CFC5E26"/>
    <w:rsid w:val="4D283CA5"/>
    <w:rsid w:val="4D4322D1"/>
    <w:rsid w:val="4D472ED5"/>
    <w:rsid w:val="4D7D33AF"/>
    <w:rsid w:val="4D8359A3"/>
    <w:rsid w:val="4E062292"/>
    <w:rsid w:val="4E3701F4"/>
    <w:rsid w:val="4E4F1509"/>
    <w:rsid w:val="4E665A30"/>
    <w:rsid w:val="4E714393"/>
    <w:rsid w:val="4EB801CD"/>
    <w:rsid w:val="4EB87A5C"/>
    <w:rsid w:val="4EBD41B7"/>
    <w:rsid w:val="4ED50E63"/>
    <w:rsid w:val="4ED57EA4"/>
    <w:rsid w:val="4EFC6B5E"/>
    <w:rsid w:val="4F190BD2"/>
    <w:rsid w:val="4F932A9A"/>
    <w:rsid w:val="4FA91B9F"/>
    <w:rsid w:val="4FAB3AB9"/>
    <w:rsid w:val="4FB12EB1"/>
    <w:rsid w:val="4FB747CB"/>
    <w:rsid w:val="4FE166B8"/>
    <w:rsid w:val="4FE50B9A"/>
    <w:rsid w:val="4FEA25FB"/>
    <w:rsid w:val="50342F8B"/>
    <w:rsid w:val="50914F3C"/>
    <w:rsid w:val="5099441B"/>
    <w:rsid w:val="50A00F4B"/>
    <w:rsid w:val="50A528D0"/>
    <w:rsid w:val="50C5344F"/>
    <w:rsid w:val="50C90919"/>
    <w:rsid w:val="50D178A0"/>
    <w:rsid w:val="50D21228"/>
    <w:rsid w:val="50F2069D"/>
    <w:rsid w:val="510F2A0C"/>
    <w:rsid w:val="513A5FF5"/>
    <w:rsid w:val="515C7B07"/>
    <w:rsid w:val="516C29F5"/>
    <w:rsid w:val="51853A78"/>
    <w:rsid w:val="518E4E66"/>
    <w:rsid w:val="51BE212A"/>
    <w:rsid w:val="51D27F79"/>
    <w:rsid w:val="51E92603"/>
    <w:rsid w:val="520147C8"/>
    <w:rsid w:val="521F4764"/>
    <w:rsid w:val="523D5EE0"/>
    <w:rsid w:val="52636406"/>
    <w:rsid w:val="52787295"/>
    <w:rsid w:val="527C7F5F"/>
    <w:rsid w:val="52892576"/>
    <w:rsid w:val="52B01937"/>
    <w:rsid w:val="52F037A1"/>
    <w:rsid w:val="530449C0"/>
    <w:rsid w:val="5329137C"/>
    <w:rsid w:val="533E5A9F"/>
    <w:rsid w:val="534D2933"/>
    <w:rsid w:val="535270A3"/>
    <w:rsid w:val="537533E8"/>
    <w:rsid w:val="537D2B3D"/>
    <w:rsid w:val="53A70D7D"/>
    <w:rsid w:val="53BA469F"/>
    <w:rsid w:val="53D037C1"/>
    <w:rsid w:val="53F51B6E"/>
    <w:rsid w:val="54162C31"/>
    <w:rsid w:val="54370EE7"/>
    <w:rsid w:val="543E7B49"/>
    <w:rsid w:val="54677B57"/>
    <w:rsid w:val="546F7C76"/>
    <w:rsid w:val="54A1363B"/>
    <w:rsid w:val="54B275C5"/>
    <w:rsid w:val="54B61E08"/>
    <w:rsid w:val="54BE0915"/>
    <w:rsid w:val="54FA15F8"/>
    <w:rsid w:val="55177CE0"/>
    <w:rsid w:val="551D2917"/>
    <w:rsid w:val="55317553"/>
    <w:rsid w:val="554530C9"/>
    <w:rsid w:val="556B387C"/>
    <w:rsid w:val="55804D54"/>
    <w:rsid w:val="55A22D0A"/>
    <w:rsid w:val="55A45D7E"/>
    <w:rsid w:val="55D90B9A"/>
    <w:rsid w:val="55DC1BEA"/>
    <w:rsid w:val="55F54D13"/>
    <w:rsid w:val="560036A2"/>
    <w:rsid w:val="56066443"/>
    <w:rsid w:val="5617074A"/>
    <w:rsid w:val="562D3F38"/>
    <w:rsid w:val="56391F15"/>
    <w:rsid w:val="56452255"/>
    <w:rsid w:val="567A07EF"/>
    <w:rsid w:val="567F3AE2"/>
    <w:rsid w:val="56915529"/>
    <w:rsid w:val="56AE1F43"/>
    <w:rsid w:val="56B934C6"/>
    <w:rsid w:val="56D91712"/>
    <w:rsid w:val="56DF169C"/>
    <w:rsid w:val="571A671C"/>
    <w:rsid w:val="573524F7"/>
    <w:rsid w:val="57730947"/>
    <w:rsid w:val="57C554D6"/>
    <w:rsid w:val="57C61D2F"/>
    <w:rsid w:val="58730D5F"/>
    <w:rsid w:val="58D7284D"/>
    <w:rsid w:val="58E42BF0"/>
    <w:rsid w:val="58F133F6"/>
    <w:rsid w:val="591E291A"/>
    <w:rsid w:val="592A165D"/>
    <w:rsid w:val="596B0DC4"/>
    <w:rsid w:val="598F50BF"/>
    <w:rsid w:val="59B40E7B"/>
    <w:rsid w:val="59BB72CE"/>
    <w:rsid w:val="59D63A74"/>
    <w:rsid w:val="59D86F77"/>
    <w:rsid w:val="5A1D59D6"/>
    <w:rsid w:val="5A363A8E"/>
    <w:rsid w:val="5A3978F2"/>
    <w:rsid w:val="5A420BA5"/>
    <w:rsid w:val="5A487BD8"/>
    <w:rsid w:val="5A530E40"/>
    <w:rsid w:val="5A5468C1"/>
    <w:rsid w:val="5A6E4969"/>
    <w:rsid w:val="5A7D49A3"/>
    <w:rsid w:val="5AE558BD"/>
    <w:rsid w:val="5AF777C2"/>
    <w:rsid w:val="5B087F98"/>
    <w:rsid w:val="5B2B4256"/>
    <w:rsid w:val="5B56797F"/>
    <w:rsid w:val="5B57734F"/>
    <w:rsid w:val="5B6211E5"/>
    <w:rsid w:val="5B7842A1"/>
    <w:rsid w:val="5BA356C7"/>
    <w:rsid w:val="5BD347B4"/>
    <w:rsid w:val="5BF175E7"/>
    <w:rsid w:val="5C1B042B"/>
    <w:rsid w:val="5C25213A"/>
    <w:rsid w:val="5C3E76E6"/>
    <w:rsid w:val="5C677760"/>
    <w:rsid w:val="5C7D13C9"/>
    <w:rsid w:val="5C9F59C8"/>
    <w:rsid w:val="5CC3604B"/>
    <w:rsid w:val="5CC6779C"/>
    <w:rsid w:val="5CEC747F"/>
    <w:rsid w:val="5D0E41FC"/>
    <w:rsid w:val="5D0F433B"/>
    <w:rsid w:val="5D27659E"/>
    <w:rsid w:val="5D545BA9"/>
    <w:rsid w:val="5D647228"/>
    <w:rsid w:val="5D8366F8"/>
    <w:rsid w:val="5D852A6E"/>
    <w:rsid w:val="5D862F00"/>
    <w:rsid w:val="5D9B3D9F"/>
    <w:rsid w:val="5DA75242"/>
    <w:rsid w:val="5DF20031"/>
    <w:rsid w:val="5E1117E0"/>
    <w:rsid w:val="5E2C355B"/>
    <w:rsid w:val="5E417DB0"/>
    <w:rsid w:val="5E49062B"/>
    <w:rsid w:val="5E49764F"/>
    <w:rsid w:val="5E6A32E8"/>
    <w:rsid w:val="5E6A69B3"/>
    <w:rsid w:val="5F034CAB"/>
    <w:rsid w:val="5F0E1A83"/>
    <w:rsid w:val="5F1E2A8A"/>
    <w:rsid w:val="5F313E05"/>
    <w:rsid w:val="5F70095F"/>
    <w:rsid w:val="5FAD0307"/>
    <w:rsid w:val="5FF8156F"/>
    <w:rsid w:val="604E7E90"/>
    <w:rsid w:val="60665537"/>
    <w:rsid w:val="608B1DE7"/>
    <w:rsid w:val="60987A12"/>
    <w:rsid w:val="60A73DA2"/>
    <w:rsid w:val="60E04478"/>
    <w:rsid w:val="60F83D24"/>
    <w:rsid w:val="61034241"/>
    <w:rsid w:val="611E2B07"/>
    <w:rsid w:val="612A0AF8"/>
    <w:rsid w:val="613D1D17"/>
    <w:rsid w:val="61437703"/>
    <w:rsid w:val="6147059A"/>
    <w:rsid w:val="615109B8"/>
    <w:rsid w:val="619E5234"/>
    <w:rsid w:val="619E763F"/>
    <w:rsid w:val="61CC2A7E"/>
    <w:rsid w:val="61D71F16"/>
    <w:rsid w:val="61F53E11"/>
    <w:rsid w:val="621B0081"/>
    <w:rsid w:val="623C3E38"/>
    <w:rsid w:val="624707C3"/>
    <w:rsid w:val="625C6730"/>
    <w:rsid w:val="62670500"/>
    <w:rsid w:val="62CD23D4"/>
    <w:rsid w:val="62CE5926"/>
    <w:rsid w:val="62E123C8"/>
    <w:rsid w:val="62ED4E04"/>
    <w:rsid w:val="62F51069"/>
    <w:rsid w:val="62F75C55"/>
    <w:rsid w:val="63061303"/>
    <w:rsid w:val="63392A57"/>
    <w:rsid w:val="63716434"/>
    <w:rsid w:val="638650D4"/>
    <w:rsid w:val="639B5C53"/>
    <w:rsid w:val="639C7278"/>
    <w:rsid w:val="63D4127A"/>
    <w:rsid w:val="640F17B5"/>
    <w:rsid w:val="64167ADD"/>
    <w:rsid w:val="64413484"/>
    <w:rsid w:val="64591D54"/>
    <w:rsid w:val="645B63B1"/>
    <w:rsid w:val="646874F8"/>
    <w:rsid w:val="647E0603"/>
    <w:rsid w:val="64AE5E3B"/>
    <w:rsid w:val="64C41D8E"/>
    <w:rsid w:val="64C474E1"/>
    <w:rsid w:val="650C1A58"/>
    <w:rsid w:val="655E5CB0"/>
    <w:rsid w:val="655F01DD"/>
    <w:rsid w:val="65697AC5"/>
    <w:rsid w:val="65716A0E"/>
    <w:rsid w:val="658948A5"/>
    <w:rsid w:val="65A00C47"/>
    <w:rsid w:val="65AF25E9"/>
    <w:rsid w:val="65EA36EA"/>
    <w:rsid w:val="65EF5F15"/>
    <w:rsid w:val="6630409A"/>
    <w:rsid w:val="66616B07"/>
    <w:rsid w:val="666307A8"/>
    <w:rsid w:val="6671453A"/>
    <w:rsid w:val="668115BA"/>
    <w:rsid w:val="6683388F"/>
    <w:rsid w:val="66996C60"/>
    <w:rsid w:val="669A46E2"/>
    <w:rsid w:val="669E3068"/>
    <w:rsid w:val="66A96EFB"/>
    <w:rsid w:val="66BA4C17"/>
    <w:rsid w:val="6712692A"/>
    <w:rsid w:val="67294D7D"/>
    <w:rsid w:val="672D1917"/>
    <w:rsid w:val="67364560"/>
    <w:rsid w:val="67607A3E"/>
    <w:rsid w:val="67826F0D"/>
    <w:rsid w:val="6796587F"/>
    <w:rsid w:val="67A34B94"/>
    <w:rsid w:val="67A6391B"/>
    <w:rsid w:val="67AF0F11"/>
    <w:rsid w:val="67BA67AE"/>
    <w:rsid w:val="67E501F3"/>
    <w:rsid w:val="67E916AE"/>
    <w:rsid w:val="67EC251C"/>
    <w:rsid w:val="67F61D1D"/>
    <w:rsid w:val="680D0D51"/>
    <w:rsid w:val="68320CFC"/>
    <w:rsid w:val="68355788"/>
    <w:rsid w:val="684A0AB2"/>
    <w:rsid w:val="68631797"/>
    <w:rsid w:val="686626D4"/>
    <w:rsid w:val="68894C84"/>
    <w:rsid w:val="688C0A42"/>
    <w:rsid w:val="68D35286"/>
    <w:rsid w:val="68D45A4B"/>
    <w:rsid w:val="68F94DB3"/>
    <w:rsid w:val="68FC436D"/>
    <w:rsid w:val="690C66E5"/>
    <w:rsid w:val="692F7B9E"/>
    <w:rsid w:val="69326925"/>
    <w:rsid w:val="693A41D2"/>
    <w:rsid w:val="694664AA"/>
    <w:rsid w:val="69584DB0"/>
    <w:rsid w:val="696029D5"/>
    <w:rsid w:val="698F560E"/>
    <w:rsid w:val="69996F5A"/>
    <w:rsid w:val="69A00D58"/>
    <w:rsid w:val="69DB0FCA"/>
    <w:rsid w:val="69EC1D52"/>
    <w:rsid w:val="69F3315F"/>
    <w:rsid w:val="69FC65B4"/>
    <w:rsid w:val="6A0333FA"/>
    <w:rsid w:val="6A4F5F93"/>
    <w:rsid w:val="6A736F31"/>
    <w:rsid w:val="6A7702C9"/>
    <w:rsid w:val="6A9774F1"/>
    <w:rsid w:val="6ABC3EF9"/>
    <w:rsid w:val="6AC47B45"/>
    <w:rsid w:val="6AF44007"/>
    <w:rsid w:val="6B061D23"/>
    <w:rsid w:val="6B0E63A6"/>
    <w:rsid w:val="6B120F8F"/>
    <w:rsid w:val="6B157DBF"/>
    <w:rsid w:val="6B165840"/>
    <w:rsid w:val="6B4520CB"/>
    <w:rsid w:val="6B452B0C"/>
    <w:rsid w:val="6B463C27"/>
    <w:rsid w:val="6B51691F"/>
    <w:rsid w:val="6B6555BF"/>
    <w:rsid w:val="6B806ECC"/>
    <w:rsid w:val="6BC86CEE"/>
    <w:rsid w:val="6C044942"/>
    <w:rsid w:val="6C0F7FD7"/>
    <w:rsid w:val="6C16157D"/>
    <w:rsid w:val="6C1B49C8"/>
    <w:rsid w:val="6C2170FA"/>
    <w:rsid w:val="6C4C203A"/>
    <w:rsid w:val="6C710F75"/>
    <w:rsid w:val="6C822514"/>
    <w:rsid w:val="6C9824B9"/>
    <w:rsid w:val="6C9841AA"/>
    <w:rsid w:val="6C9B343E"/>
    <w:rsid w:val="6CCC42E5"/>
    <w:rsid w:val="6CDA3E1E"/>
    <w:rsid w:val="6D035033"/>
    <w:rsid w:val="6D256D91"/>
    <w:rsid w:val="6D406E07"/>
    <w:rsid w:val="6D80262E"/>
    <w:rsid w:val="6DA70FF2"/>
    <w:rsid w:val="6DB03B06"/>
    <w:rsid w:val="6DB12DEE"/>
    <w:rsid w:val="6DE95E1E"/>
    <w:rsid w:val="6DFD78A1"/>
    <w:rsid w:val="6E063534"/>
    <w:rsid w:val="6E0B0643"/>
    <w:rsid w:val="6E223C9E"/>
    <w:rsid w:val="6E4944FE"/>
    <w:rsid w:val="6E51728C"/>
    <w:rsid w:val="6E654513"/>
    <w:rsid w:val="6E946A7C"/>
    <w:rsid w:val="6E9C0F62"/>
    <w:rsid w:val="6EBC3029"/>
    <w:rsid w:val="6EC539C8"/>
    <w:rsid w:val="6F561264"/>
    <w:rsid w:val="6F686A54"/>
    <w:rsid w:val="6F831499"/>
    <w:rsid w:val="6F8F3D09"/>
    <w:rsid w:val="6FA61C55"/>
    <w:rsid w:val="6FDD2296"/>
    <w:rsid w:val="6FDE1A1A"/>
    <w:rsid w:val="6FF567DF"/>
    <w:rsid w:val="70313F1E"/>
    <w:rsid w:val="70352925"/>
    <w:rsid w:val="704F34CF"/>
    <w:rsid w:val="706011EA"/>
    <w:rsid w:val="70D7779B"/>
    <w:rsid w:val="70EA1CB6"/>
    <w:rsid w:val="710E7F8E"/>
    <w:rsid w:val="71116D6D"/>
    <w:rsid w:val="71196130"/>
    <w:rsid w:val="714E33F1"/>
    <w:rsid w:val="71581782"/>
    <w:rsid w:val="716464C8"/>
    <w:rsid w:val="71653017"/>
    <w:rsid w:val="7185354B"/>
    <w:rsid w:val="718D5E02"/>
    <w:rsid w:val="71977B37"/>
    <w:rsid w:val="719B56EF"/>
    <w:rsid w:val="71C77838"/>
    <w:rsid w:val="71DF4EDF"/>
    <w:rsid w:val="71F57082"/>
    <w:rsid w:val="721B2FC6"/>
    <w:rsid w:val="721F53A1"/>
    <w:rsid w:val="722C4FDE"/>
    <w:rsid w:val="723323AB"/>
    <w:rsid w:val="72376BF2"/>
    <w:rsid w:val="724F4299"/>
    <w:rsid w:val="727453D2"/>
    <w:rsid w:val="72763A08"/>
    <w:rsid w:val="72856A16"/>
    <w:rsid w:val="72E83193"/>
    <w:rsid w:val="72EE7E36"/>
    <w:rsid w:val="73117D7E"/>
    <w:rsid w:val="73240151"/>
    <w:rsid w:val="732523F5"/>
    <w:rsid w:val="73715675"/>
    <w:rsid w:val="73747F27"/>
    <w:rsid w:val="73875E37"/>
    <w:rsid w:val="7388529A"/>
    <w:rsid w:val="73897849"/>
    <w:rsid w:val="73BB49CC"/>
    <w:rsid w:val="73C2689A"/>
    <w:rsid w:val="73C82B9E"/>
    <w:rsid w:val="73CB5083"/>
    <w:rsid w:val="742B4AA4"/>
    <w:rsid w:val="7457466E"/>
    <w:rsid w:val="74BD268E"/>
    <w:rsid w:val="74E16A4F"/>
    <w:rsid w:val="74F56C78"/>
    <w:rsid w:val="74FF02FF"/>
    <w:rsid w:val="7553580B"/>
    <w:rsid w:val="75AC171D"/>
    <w:rsid w:val="75B6202C"/>
    <w:rsid w:val="75D561D9"/>
    <w:rsid w:val="75E403F2"/>
    <w:rsid w:val="75ED60B3"/>
    <w:rsid w:val="75F76319"/>
    <w:rsid w:val="760B4FB9"/>
    <w:rsid w:val="760E3CE6"/>
    <w:rsid w:val="76151363"/>
    <w:rsid w:val="766C04D6"/>
    <w:rsid w:val="766E17DB"/>
    <w:rsid w:val="767810B9"/>
    <w:rsid w:val="76BC6ACD"/>
    <w:rsid w:val="76E4525E"/>
    <w:rsid w:val="7709745B"/>
    <w:rsid w:val="771E5CE5"/>
    <w:rsid w:val="7761501A"/>
    <w:rsid w:val="777F7E9B"/>
    <w:rsid w:val="779B361A"/>
    <w:rsid w:val="77CD68A7"/>
    <w:rsid w:val="77DB77B3"/>
    <w:rsid w:val="77FD0BBE"/>
    <w:rsid w:val="781D7479"/>
    <w:rsid w:val="782757CA"/>
    <w:rsid w:val="7828402F"/>
    <w:rsid w:val="7844752F"/>
    <w:rsid w:val="784E426F"/>
    <w:rsid w:val="78582600"/>
    <w:rsid w:val="78597C58"/>
    <w:rsid w:val="78742457"/>
    <w:rsid w:val="78941A33"/>
    <w:rsid w:val="789964A2"/>
    <w:rsid w:val="78C22E67"/>
    <w:rsid w:val="78C81FA7"/>
    <w:rsid w:val="78E63117"/>
    <w:rsid w:val="79003B47"/>
    <w:rsid w:val="79054FE9"/>
    <w:rsid w:val="791A693D"/>
    <w:rsid w:val="791C2EC6"/>
    <w:rsid w:val="79502052"/>
    <w:rsid w:val="795C0BA9"/>
    <w:rsid w:val="79704B9F"/>
    <w:rsid w:val="798B5E75"/>
    <w:rsid w:val="799A2065"/>
    <w:rsid w:val="79A05E1A"/>
    <w:rsid w:val="79B315B7"/>
    <w:rsid w:val="79BE53CA"/>
    <w:rsid w:val="79CA701A"/>
    <w:rsid w:val="79F0141C"/>
    <w:rsid w:val="7A000266"/>
    <w:rsid w:val="7A2250EE"/>
    <w:rsid w:val="7A2770F4"/>
    <w:rsid w:val="7A55172A"/>
    <w:rsid w:val="7A66105B"/>
    <w:rsid w:val="7A7F7A06"/>
    <w:rsid w:val="7AD542A3"/>
    <w:rsid w:val="7AED70F9"/>
    <w:rsid w:val="7AEF6DC1"/>
    <w:rsid w:val="7B303FA7"/>
    <w:rsid w:val="7B555BC2"/>
    <w:rsid w:val="7B9F205C"/>
    <w:rsid w:val="7BA72CEC"/>
    <w:rsid w:val="7BAF5B7A"/>
    <w:rsid w:val="7BBB5210"/>
    <w:rsid w:val="7BBC2101"/>
    <w:rsid w:val="7BC628E6"/>
    <w:rsid w:val="7BD23E08"/>
    <w:rsid w:val="7BDD53C4"/>
    <w:rsid w:val="7BDE29A1"/>
    <w:rsid w:val="7BE20545"/>
    <w:rsid w:val="7BF54048"/>
    <w:rsid w:val="7C8B6B27"/>
    <w:rsid w:val="7CA06787"/>
    <w:rsid w:val="7CA806D4"/>
    <w:rsid w:val="7CB955CF"/>
    <w:rsid w:val="7CC16728"/>
    <w:rsid w:val="7CDA0CCC"/>
    <w:rsid w:val="7CE60F8F"/>
    <w:rsid w:val="7D0948B8"/>
    <w:rsid w:val="7D1C1C55"/>
    <w:rsid w:val="7D203B76"/>
    <w:rsid w:val="7D2C69EB"/>
    <w:rsid w:val="7D3746FC"/>
    <w:rsid w:val="7D454840"/>
    <w:rsid w:val="7D6440AF"/>
    <w:rsid w:val="7D6464C5"/>
    <w:rsid w:val="7D657D18"/>
    <w:rsid w:val="7D697800"/>
    <w:rsid w:val="7D707D59"/>
    <w:rsid w:val="7D763ADE"/>
    <w:rsid w:val="7D893773"/>
    <w:rsid w:val="7DBE58DA"/>
    <w:rsid w:val="7DD84285"/>
    <w:rsid w:val="7DEB13D7"/>
    <w:rsid w:val="7E156CA9"/>
    <w:rsid w:val="7E227B7D"/>
    <w:rsid w:val="7E29420F"/>
    <w:rsid w:val="7E2C0D07"/>
    <w:rsid w:val="7E2F7958"/>
    <w:rsid w:val="7E440860"/>
    <w:rsid w:val="7E613C1B"/>
    <w:rsid w:val="7E9B7847"/>
    <w:rsid w:val="7EAF501B"/>
    <w:rsid w:val="7EB119EA"/>
    <w:rsid w:val="7F2351A1"/>
    <w:rsid w:val="7F3C3B4D"/>
    <w:rsid w:val="7F5C1E83"/>
    <w:rsid w:val="7F64728F"/>
    <w:rsid w:val="7F683717"/>
    <w:rsid w:val="7F8569D5"/>
    <w:rsid w:val="7F985AAF"/>
    <w:rsid w:val="7F991773"/>
    <w:rsid w:val="7F9E4FC7"/>
    <w:rsid w:val="7FC17629"/>
    <w:rsid w:val="7FDB4950"/>
    <w:rsid w:val="7FF70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link w:val="26"/>
    <w:qFormat/>
    <w:uiPriority w:val="0"/>
    <w:pPr>
      <w:keepNext/>
      <w:widowControl/>
      <w:numPr>
        <w:ilvl w:val="0"/>
        <w:numId w:val="1"/>
      </w:numPr>
      <w:spacing w:before="120" w:after="120"/>
      <w:outlineLvl w:val="0"/>
    </w:pPr>
    <w:rPr>
      <w:rFonts w:ascii="Tahoma" w:hAnsi="Tahoma" w:eastAsia="MS Mincho"/>
      <w:b/>
      <w:caps/>
      <w:kern w:val="0"/>
      <w:sz w:val="22"/>
      <w:szCs w:val="20"/>
      <w:lang w:val="fr-CA" w:eastAsia="en-US"/>
    </w:rPr>
  </w:style>
  <w:style w:type="paragraph" w:styleId="3">
    <w:name w:val="heading 2"/>
    <w:basedOn w:val="1"/>
    <w:link w:val="27"/>
    <w:semiHidden/>
    <w:unhideWhenUsed/>
    <w:qFormat/>
    <w:uiPriority w:val="0"/>
    <w:pPr>
      <w:keepNext/>
      <w:widowControl/>
      <w:numPr>
        <w:ilvl w:val="1"/>
        <w:numId w:val="1"/>
      </w:numPr>
      <w:pBdr>
        <w:bottom w:val="single" w:color="auto" w:sz="4" w:space="1"/>
      </w:pBdr>
      <w:spacing w:before="240" w:after="120"/>
      <w:outlineLvl w:val="1"/>
    </w:pPr>
    <w:rPr>
      <w:rFonts w:ascii="Tahoma" w:hAnsi="Tahoma" w:eastAsia="MS Mincho"/>
      <w:b/>
      <w:caps/>
      <w:kern w:val="0"/>
      <w:sz w:val="18"/>
      <w:szCs w:val="20"/>
      <w:lang w:val="en-CA" w:eastAsia="en-US"/>
    </w:rPr>
  </w:style>
  <w:style w:type="paragraph" w:styleId="4">
    <w:name w:val="heading 3"/>
    <w:basedOn w:val="1"/>
    <w:link w:val="28"/>
    <w:unhideWhenUsed/>
    <w:qFormat/>
    <w:uiPriority w:val="0"/>
    <w:pPr>
      <w:keepNext/>
      <w:widowControl/>
      <w:tabs>
        <w:tab w:val="left" w:pos="420"/>
        <w:tab w:val="left" w:pos="720"/>
      </w:tabs>
      <w:spacing w:before="120" w:after="120"/>
      <w:ind w:left="420" w:hanging="420"/>
      <w:outlineLvl w:val="2"/>
    </w:pPr>
    <w:rPr>
      <w:rFonts w:ascii="Tahoma" w:hAnsi="Tahoma" w:eastAsia="MS Mincho"/>
      <w:b/>
      <w:i/>
      <w:kern w:val="0"/>
      <w:sz w:val="18"/>
      <w:szCs w:val="20"/>
      <w:lang w:eastAsia="en-US"/>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5"/>
    <w:unhideWhenUsed/>
    <w:qFormat/>
    <w:uiPriority w:val="99"/>
    <w:pPr>
      <w:jc w:val="left"/>
    </w:pPr>
  </w:style>
  <w:style w:type="paragraph" w:styleId="6">
    <w:name w:val="Body Text"/>
    <w:basedOn w:val="1"/>
    <w:link w:val="24"/>
    <w:qFormat/>
    <w:uiPriority w:val="0"/>
    <w:rPr>
      <w:rFonts w:ascii="宋体" w:hAnsi="Times New Roman"/>
      <w:sz w:val="24"/>
      <w:szCs w:val="20"/>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0"/>
    <w:pPr>
      <w:tabs>
        <w:tab w:val="center" w:pos="4153"/>
        <w:tab w:val="right" w:pos="8306"/>
      </w:tabs>
      <w:snapToGrid w:val="0"/>
      <w:jc w:val="left"/>
    </w:pPr>
    <w:rPr>
      <w:kern w:val="0"/>
      <w:sz w:val="18"/>
      <w:szCs w:val="18"/>
      <w:lang w:val="zh-CN"/>
    </w:rPr>
  </w:style>
  <w:style w:type="paragraph" w:styleId="9">
    <w:name w:val="header"/>
    <w:basedOn w:val="1"/>
    <w:link w:val="19"/>
    <w:unhideWhenUsed/>
    <w:qFormat/>
    <w:uiPriority w:val="0"/>
    <w:pPr>
      <w:pBdr>
        <w:bottom w:val="single" w:color="auto" w:sz="6" w:space="1"/>
      </w:pBdr>
      <w:tabs>
        <w:tab w:val="center" w:pos="4153"/>
        <w:tab w:val="right" w:pos="8306"/>
      </w:tabs>
      <w:snapToGrid w:val="0"/>
      <w:jc w:val="center"/>
    </w:pPr>
    <w:rPr>
      <w:kern w:val="0"/>
      <w:sz w:val="18"/>
      <w:szCs w:val="18"/>
      <w:lang w:val="zh-CN"/>
    </w:rPr>
  </w:style>
  <w:style w:type="paragraph" w:styleId="10">
    <w:name w:val="table of figures"/>
    <w:basedOn w:val="1"/>
    <w:next w:val="1"/>
    <w:semiHidden/>
    <w:qFormat/>
    <w:uiPriority w:val="0"/>
    <w:pPr>
      <w:ind w:left="840" w:leftChars="200" w:hanging="420" w:hangingChars="200"/>
    </w:pPr>
    <w:rPr>
      <w:sz w:val="24"/>
    </w:rPr>
  </w:style>
  <w:style w:type="paragraph" w:styleId="11">
    <w:name w:val="annotation subject"/>
    <w:basedOn w:val="5"/>
    <w:next w:val="5"/>
    <w:link w:val="36"/>
    <w:semiHidden/>
    <w:unhideWhenUsed/>
    <w:qFormat/>
    <w:uiPriority w:val="99"/>
    <w:rPr>
      <w:b/>
      <w:bCs/>
    </w:rPr>
  </w:style>
  <w:style w:type="table" w:styleId="13">
    <w:name w:val="Table Grid"/>
    <w:basedOn w:val="1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Emphasis"/>
    <w:basedOn w:val="14"/>
    <w:qFormat/>
    <w:uiPriority w:val="20"/>
    <w:rPr>
      <w:color w:val="CC0000"/>
    </w:rPr>
  </w:style>
  <w:style w:type="character" w:styleId="17">
    <w:name w:val="annotation reference"/>
    <w:basedOn w:val="14"/>
    <w:semiHidden/>
    <w:unhideWhenUsed/>
    <w:qFormat/>
    <w:uiPriority w:val="99"/>
    <w:rPr>
      <w:sz w:val="21"/>
      <w:szCs w:val="21"/>
    </w:rPr>
  </w:style>
  <w:style w:type="paragraph" w:styleId="18">
    <w:name w:val="List Paragraph"/>
    <w:basedOn w:val="1"/>
    <w:link w:val="23"/>
    <w:qFormat/>
    <w:uiPriority w:val="34"/>
    <w:pPr>
      <w:ind w:firstLine="420" w:firstLineChars="200"/>
    </w:pPr>
  </w:style>
  <w:style w:type="character" w:customStyle="1" w:styleId="19">
    <w:name w:val="页眉 字符"/>
    <w:basedOn w:val="14"/>
    <w:link w:val="9"/>
    <w:qFormat/>
    <w:uiPriority w:val="99"/>
    <w:rPr>
      <w:rFonts w:ascii="Calibri" w:hAnsi="Calibri" w:eastAsia="宋体" w:cs="Times New Roman"/>
      <w:kern w:val="0"/>
      <w:sz w:val="18"/>
      <w:szCs w:val="18"/>
      <w:lang w:val="zh-CN" w:eastAsia="zh-CN"/>
    </w:rPr>
  </w:style>
  <w:style w:type="character" w:customStyle="1" w:styleId="20">
    <w:name w:val="页脚 字符"/>
    <w:basedOn w:val="14"/>
    <w:link w:val="8"/>
    <w:qFormat/>
    <w:uiPriority w:val="99"/>
    <w:rPr>
      <w:rFonts w:ascii="Calibri" w:hAnsi="Calibri" w:eastAsia="宋体" w:cs="Times New Roman"/>
      <w:kern w:val="0"/>
      <w:sz w:val="18"/>
      <w:szCs w:val="18"/>
      <w:lang w:val="zh-CN" w:eastAsia="zh-CN"/>
    </w:rPr>
  </w:style>
  <w:style w:type="paragraph" w:customStyle="1" w:styleId="2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22">
    <w:name w:val="批注框文本 字符"/>
    <w:basedOn w:val="14"/>
    <w:link w:val="7"/>
    <w:semiHidden/>
    <w:qFormat/>
    <w:uiPriority w:val="99"/>
    <w:rPr>
      <w:rFonts w:ascii="Calibri" w:hAnsi="Calibri" w:eastAsia="宋体" w:cs="Times New Roman"/>
      <w:sz w:val="18"/>
      <w:szCs w:val="18"/>
    </w:rPr>
  </w:style>
  <w:style w:type="character" w:customStyle="1" w:styleId="23">
    <w:name w:val="列表段落 字符"/>
    <w:link w:val="18"/>
    <w:qFormat/>
    <w:uiPriority w:val="34"/>
    <w:rPr>
      <w:rFonts w:ascii="Calibri" w:hAnsi="Calibri" w:eastAsia="宋体" w:cs="Times New Roman"/>
    </w:rPr>
  </w:style>
  <w:style w:type="character" w:customStyle="1" w:styleId="24">
    <w:name w:val="正文文本 字符"/>
    <w:basedOn w:val="14"/>
    <w:link w:val="6"/>
    <w:qFormat/>
    <w:uiPriority w:val="0"/>
    <w:rPr>
      <w:rFonts w:ascii="宋体" w:hAnsi="Times New Roman" w:eastAsia="宋体" w:cs="Times New Roman"/>
      <w:kern w:val="2"/>
      <w:sz w:val="24"/>
    </w:rPr>
  </w:style>
  <w:style w:type="character" w:customStyle="1" w:styleId="25">
    <w:name w:val="subject3"/>
    <w:basedOn w:val="14"/>
    <w:qFormat/>
    <w:uiPriority w:val="0"/>
  </w:style>
  <w:style w:type="character" w:customStyle="1" w:styleId="26">
    <w:name w:val="标题 1 字符"/>
    <w:basedOn w:val="14"/>
    <w:link w:val="2"/>
    <w:qFormat/>
    <w:uiPriority w:val="0"/>
    <w:rPr>
      <w:rFonts w:ascii="Tahoma" w:hAnsi="Tahoma" w:eastAsia="MS Mincho" w:cs="Times New Roman"/>
      <w:b/>
      <w:caps/>
      <w:sz w:val="22"/>
      <w:lang w:val="fr-CA" w:eastAsia="en-US"/>
    </w:rPr>
  </w:style>
  <w:style w:type="character" w:customStyle="1" w:styleId="27">
    <w:name w:val="标题 2 字符"/>
    <w:basedOn w:val="14"/>
    <w:link w:val="3"/>
    <w:semiHidden/>
    <w:qFormat/>
    <w:uiPriority w:val="0"/>
    <w:rPr>
      <w:rFonts w:ascii="Tahoma" w:hAnsi="Tahoma" w:eastAsia="MS Mincho" w:cs="Times New Roman"/>
      <w:b/>
      <w:caps/>
      <w:sz w:val="18"/>
      <w:lang w:val="en-CA" w:eastAsia="en-US"/>
    </w:rPr>
  </w:style>
  <w:style w:type="character" w:customStyle="1" w:styleId="28">
    <w:name w:val="标题 3 字符"/>
    <w:basedOn w:val="14"/>
    <w:link w:val="4"/>
    <w:qFormat/>
    <w:uiPriority w:val="0"/>
    <w:rPr>
      <w:rFonts w:ascii="Tahoma" w:hAnsi="Tahoma" w:eastAsia="MS Mincho" w:cs="Times New Roman"/>
      <w:b/>
      <w:i/>
      <w:sz w:val="18"/>
      <w:lang w:eastAsia="en-US"/>
    </w:rPr>
  </w:style>
  <w:style w:type="paragraph" w:customStyle="1" w:styleId="29">
    <w:name w:val="normalquotation"/>
    <w:basedOn w:val="1"/>
    <w:qFormat/>
    <w:uiPriority w:val="0"/>
    <w:pPr>
      <w:widowControl/>
      <w:spacing w:before="120" w:after="120"/>
      <w:jc w:val="center"/>
    </w:pPr>
    <w:rPr>
      <w:rFonts w:ascii="Tahoma" w:hAnsi="Tahoma" w:eastAsia="MS Mincho" w:cs="Tahoma"/>
      <w:i/>
      <w:spacing w:val="-20"/>
      <w:kern w:val="0"/>
      <w:sz w:val="18"/>
      <w:szCs w:val="20"/>
      <w:lang w:eastAsia="en-US"/>
    </w:rPr>
  </w:style>
  <w:style w:type="paragraph" w:customStyle="1" w:styleId="30">
    <w:name w:val="Part No"/>
    <w:basedOn w:val="1"/>
    <w:qFormat/>
    <w:uiPriority w:val="0"/>
    <w:pPr>
      <w:widowControl/>
      <w:jc w:val="center"/>
    </w:pPr>
    <w:rPr>
      <w:rFonts w:ascii="Tahoma" w:hAnsi="Tahoma" w:eastAsia="MS Mincho"/>
      <w:bCs/>
      <w:i/>
      <w:kern w:val="0"/>
      <w:sz w:val="18"/>
      <w:szCs w:val="20"/>
      <w:lang w:val="en-CA" w:eastAsia="en-US"/>
    </w:rPr>
  </w:style>
  <w:style w:type="paragraph" w:customStyle="1" w:styleId="31">
    <w:name w:val="tableau quote"/>
    <w:basedOn w:val="1"/>
    <w:qFormat/>
    <w:uiPriority w:val="0"/>
    <w:pPr>
      <w:widowControl/>
    </w:pPr>
    <w:rPr>
      <w:rFonts w:ascii="Tahoma" w:hAnsi="Tahoma" w:eastAsia="MS Mincho"/>
      <w:kern w:val="0"/>
      <w:sz w:val="18"/>
      <w:szCs w:val="20"/>
      <w:lang w:eastAsia="en-US"/>
    </w:rPr>
  </w:style>
  <w:style w:type="table" w:customStyle="1" w:styleId="32">
    <w:name w:val="TableGrid"/>
    <w:qFormat/>
    <w:uiPriority w:val="0"/>
    <w:rPr>
      <w:kern w:val="2"/>
      <w:sz w:val="21"/>
      <w:szCs w:val="22"/>
    </w:rPr>
    <w:tblPr>
      <w:tblCellMar>
        <w:top w:w="0" w:type="dxa"/>
        <w:left w:w="0" w:type="dxa"/>
        <w:bottom w:w="0" w:type="dxa"/>
        <w:right w:w="0" w:type="dxa"/>
      </w:tblCellMar>
    </w:tblPr>
  </w:style>
  <w:style w:type="paragraph" w:customStyle="1" w:styleId="33">
    <w:name w:val="列出段落1"/>
    <w:basedOn w:val="1"/>
    <w:qFormat/>
    <w:uiPriority w:val="34"/>
    <w:pPr>
      <w:spacing w:after="300" w:line="400" w:lineRule="exact"/>
      <w:jc w:val="left"/>
    </w:pPr>
    <w:rPr>
      <w:rFonts w:ascii="宋体" w:hAnsi="宋体" w:eastAsia="仿宋_GB2312"/>
      <w:b/>
      <w:color w:val="000000"/>
      <w:sz w:val="24"/>
    </w:rPr>
  </w:style>
  <w:style w:type="paragraph" w:customStyle="1" w:styleId="34">
    <w:name w:val="List Paragraph1"/>
    <w:basedOn w:val="1"/>
    <w:qFormat/>
    <w:uiPriority w:val="0"/>
    <w:pPr>
      <w:ind w:firstLine="420" w:firstLineChars="200"/>
    </w:pPr>
    <w:rPr>
      <w:rFonts w:ascii="Times New Roman" w:hAnsi="Times New Roman"/>
    </w:rPr>
  </w:style>
  <w:style w:type="character" w:customStyle="1" w:styleId="35">
    <w:name w:val="批注文字 字符"/>
    <w:basedOn w:val="14"/>
    <w:link w:val="5"/>
    <w:qFormat/>
    <w:uiPriority w:val="99"/>
    <w:rPr>
      <w:rFonts w:ascii="Calibri" w:hAnsi="Calibri" w:eastAsia="宋体" w:cs="Times New Roman"/>
      <w:kern w:val="2"/>
      <w:sz w:val="21"/>
      <w:szCs w:val="22"/>
    </w:rPr>
  </w:style>
  <w:style w:type="character" w:customStyle="1" w:styleId="36">
    <w:name w:val="批注主题 字符"/>
    <w:basedOn w:val="35"/>
    <w:link w:val="11"/>
    <w:semiHidden/>
    <w:qFormat/>
    <w:uiPriority w:val="99"/>
    <w:rPr>
      <w:rFonts w:ascii="Calibri" w:hAnsi="Calibri" w:eastAsia="宋体" w:cs="Times New Roman"/>
      <w:b/>
      <w:bCs/>
      <w:kern w:val="2"/>
      <w:sz w:val="21"/>
      <w:szCs w:val="22"/>
    </w:rPr>
  </w:style>
  <w:style w:type="character" w:customStyle="1" w:styleId="37">
    <w:name w:val="font71"/>
    <w:basedOn w:val="14"/>
    <w:qFormat/>
    <w:uiPriority w:val="0"/>
    <w:rPr>
      <w:rFonts w:hint="eastAsia" w:ascii="宋体" w:hAnsi="宋体" w:eastAsia="宋体" w:cs="宋体"/>
      <w:color w:val="000000"/>
      <w:sz w:val="20"/>
      <w:szCs w:val="20"/>
      <w:u w:val="none"/>
    </w:rPr>
  </w:style>
  <w:style w:type="paragraph" w:customStyle="1" w:styleId="38">
    <w:name w:val="默认段落字体 Para Char Char Char Char Char"/>
    <w:basedOn w:val="1"/>
    <w:qFormat/>
    <w:uiPriority w:val="0"/>
    <w:rPr>
      <w:rFonts w:ascii="Times New Roman" w:hAnsi="Times New Roman"/>
      <w:szCs w:val="24"/>
    </w:rPr>
  </w:style>
  <w:style w:type="character" w:customStyle="1" w:styleId="39">
    <w:name w:val="font51"/>
    <w:basedOn w:val="14"/>
    <w:qFormat/>
    <w:uiPriority w:val="0"/>
    <w:rPr>
      <w:rFonts w:hint="eastAsia" w:ascii="微软雅黑 Light" w:hAnsi="微软雅黑 Light" w:eastAsia="微软雅黑 Light" w:cs="微软雅黑 Light"/>
      <w:color w:val="000000"/>
      <w:sz w:val="18"/>
      <w:szCs w:val="18"/>
      <w:u w:val="none"/>
    </w:rPr>
  </w:style>
  <w:style w:type="paragraph" w:customStyle="1" w:styleId="40">
    <w:name w:val="1hh正文"/>
    <w:basedOn w:val="1"/>
    <w:qFormat/>
    <w:uiPriority w:val="0"/>
    <w:pPr>
      <w:spacing w:line="300" w:lineRule="auto"/>
      <w:ind w:firstLine="202" w:firstLineChars="202"/>
      <w:jc w:val="both"/>
    </w:pPr>
    <w:rPr>
      <w:rFonts w:ascii="宋体" w:hAnsi="宋体" w:eastAsia="宋体" w:cs="宋体"/>
      <w:kern w:val="0"/>
    </w:rPr>
  </w:style>
  <w:style w:type="paragraph" w:customStyle="1" w:styleId="41">
    <w:name w:val="正文居中"/>
    <w:basedOn w:val="1"/>
    <w:qFormat/>
    <w:uiPriority w:val="0"/>
    <w:pPr>
      <w:widowControl w:val="0"/>
      <w:tabs>
        <w:tab w:val="left" w:pos="142"/>
      </w:tabs>
      <w:spacing w:beforeLines="50" w:afterLines="50"/>
      <w:ind w:right="-21" w:rightChars="-21" w:firstLine="0" w:firstLineChars="0"/>
      <w:jc w:val="center"/>
    </w:pPr>
    <w:rPr>
      <w:rFonts w:ascii="Arial" w:hAnsi="Arial" w:eastAsia="宋体" w:cs="Arial"/>
      <w:szCs w:val="21"/>
    </w:rPr>
  </w:style>
  <w:style w:type="paragraph" w:customStyle="1" w:styleId="42">
    <w:name w:val="1hh标书表格"/>
    <w:next w:val="1"/>
    <w:qFormat/>
    <w:uiPriority w:val="0"/>
    <w:rPr>
      <w:rFonts w:ascii="Times New Roman" w:hAnsi="Times New Roman" w:eastAsia="宋体" w:cs="Times New Roman"/>
      <w:kern w:val="2"/>
      <w:sz w:val="21"/>
      <w:szCs w:val="24"/>
      <w:lang w:val="en-US" w:eastAsia="zh-CN" w:bidi="ar-SA"/>
    </w:rPr>
  </w:style>
  <w:style w:type="paragraph" w:customStyle="1" w:styleId="43">
    <w:name w:val="正文无缩进"/>
    <w:basedOn w:val="1"/>
    <w:qFormat/>
    <w:uiPriority w:val="0"/>
    <w:pPr>
      <w:widowControl w:val="0"/>
      <w:spacing w:before="156" w:beforeLines="50" w:after="156" w:afterLines="50"/>
      <w:ind w:firstLine="0" w:firstLineChars="0"/>
      <w:jc w:val="both"/>
    </w:pPr>
    <w:rPr>
      <w:rFonts w:ascii="Calibri" w:hAnsi="Calibri" w:eastAsia="仿宋_GB2312"/>
      <w:szCs w:val="21"/>
    </w:rPr>
  </w:style>
  <w:style w:type="character" w:customStyle="1" w:styleId="44">
    <w:name w:val="font61"/>
    <w:basedOn w:val="14"/>
    <w:qFormat/>
    <w:uiPriority w:val="0"/>
    <w:rPr>
      <w:rFonts w:hint="eastAsia" w:ascii="仿宋" w:hAnsi="仿宋" w:eastAsia="仿宋" w:cs="仿宋"/>
      <w:color w:val="000000"/>
      <w:sz w:val="24"/>
      <w:szCs w:val="24"/>
      <w:u w:val="none"/>
    </w:rPr>
  </w:style>
  <w:style w:type="character" w:customStyle="1" w:styleId="45">
    <w:name w:val="font91"/>
    <w:basedOn w:val="14"/>
    <w:qFormat/>
    <w:uiPriority w:val="0"/>
    <w:rPr>
      <w:rFonts w:ascii="等线" w:hAnsi="等线" w:eastAsia="等线" w:cs="等线"/>
      <w:color w:val="000000"/>
      <w:sz w:val="24"/>
      <w:szCs w:val="24"/>
      <w:u w:val="none"/>
    </w:rPr>
  </w:style>
  <w:style w:type="character" w:customStyle="1" w:styleId="46">
    <w:name w:val="font101"/>
    <w:basedOn w:val="14"/>
    <w:qFormat/>
    <w:uiPriority w:val="0"/>
    <w:rPr>
      <w:rFonts w:hint="eastAsia" w:ascii="等线" w:hAnsi="等线" w:eastAsia="等线" w:cs="等线"/>
      <w:color w:val="000000"/>
      <w:sz w:val="24"/>
      <w:szCs w:val="24"/>
      <w:u w:val="none"/>
    </w:rPr>
  </w:style>
  <w:style w:type="character" w:customStyle="1" w:styleId="47">
    <w:name w:val="font21"/>
    <w:basedOn w:val="14"/>
    <w:qFormat/>
    <w:uiPriority w:val="0"/>
    <w:rPr>
      <w:rFonts w:hint="eastAsia" w:ascii="仿宋" w:hAnsi="仿宋" w:eastAsia="仿宋" w:cs="仿宋"/>
      <w:color w:val="000000"/>
      <w:sz w:val="24"/>
      <w:szCs w:val="24"/>
      <w:u w:val="none"/>
    </w:rPr>
  </w:style>
  <w:style w:type="paragraph" w:customStyle="1" w:styleId="48">
    <w:name w:val="Table Paragraph"/>
    <w:basedOn w:val="1"/>
    <w:qFormat/>
    <w:uiPriority w:val="1"/>
    <w:pPr>
      <w:jc w:val="center"/>
    </w:pPr>
  </w:style>
  <w:style w:type="table" w:customStyle="1" w:styleId="49">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95B6C5-05B5-4911-969A-13A86F68074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8732</Words>
  <Characters>10104</Characters>
  <Lines>187</Lines>
  <Paragraphs>135</Paragraphs>
  <TotalTime>9</TotalTime>
  <ScaleCrop>false</ScaleCrop>
  <LinksUpToDate>false</LinksUpToDate>
  <CharactersWithSpaces>10265</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2025-04-12T00:46:00Z</dcterms:created>
  <dc:creator>Pengyu</dc:creator>
  <cp:lastModifiedBy>wps</cp:lastModifiedBy>
  <cp:lastPrinted>2019-07-06T09:03:00Z</cp:lastPrinted>
  <dcterms:modified xsi:type="dcterms:W3CDTF">2025-12-03T08:18:02Z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82C75B6794984795A4DF22241EB8EF32_13</vt:lpwstr>
  </property>
  <property fmtid="{D5CDD505-2E9C-101B-9397-08002B2CF9AE}" pid="4" name="KSOTemplateDocerSaveRecord">
    <vt:lpwstr>eyJoZGlkIjoiMzY2ZDI3MjViZGFlZWM3ODU3NjJiMGMzOGQzMjY3NGUiLCJ1c2VySWQiOiIzNzk5NTU0MzgifQ==</vt:lpwstr>
  </property>
</Properties>
</file>