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A9934">
      <w:pPr>
        <w:spacing w:before="0" w:beforeLines="0" w:after="0" w:afterLines="0" w:line="240" w:lineRule="auto"/>
        <w:ind w:left="0" w:leftChars="0" w:right="0" w:rightChars="0" w:firstLine="0" w:firstLineChars="0"/>
        <w:jc w:val="both"/>
      </w:pPr>
    </w:p>
    <w:p w14:paraId="01E820D2"/>
    <w:p w14:paraId="0E8D5F86">
      <w:pPr>
        <w:pStyle w:val="2"/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hint="default" w:ascii="宋体" w:hAnsi="宋体" w:eastAsia="宋体"/>
          <w:b/>
          <w:sz w:val="52"/>
          <w:szCs w:val="52"/>
          <w:lang w:val="en-US" w:eastAsia="zh-CN"/>
        </w:rPr>
      </w:pPr>
      <w:bookmarkStart w:id="0" w:name="_Toc3072"/>
      <w:r>
        <w:rPr>
          <w:rFonts w:hint="eastAsia" w:ascii="宋体" w:hAnsi="宋体"/>
          <w:b/>
          <w:sz w:val="52"/>
          <w:szCs w:val="52"/>
          <w:lang w:val="en-US" w:eastAsia="zh-CN"/>
        </w:rPr>
        <w:t>胜地汽车有限公司</w:t>
      </w:r>
      <w:bookmarkEnd w:id="0"/>
    </w:p>
    <w:p w14:paraId="37A49067">
      <w:pPr>
        <w:pStyle w:val="2"/>
        <w:adjustRightInd w:val="0"/>
        <w:snapToGrid w:val="0"/>
        <w:spacing w:line="360" w:lineRule="auto"/>
        <w:ind w:firstLine="0"/>
        <w:jc w:val="center"/>
        <w:rPr>
          <w:b/>
          <w:kern w:val="0"/>
          <w:sz w:val="52"/>
          <w:szCs w:val="52"/>
        </w:rPr>
      </w:pPr>
      <w:r>
        <w:rPr>
          <w:rFonts w:hint="eastAsia"/>
          <w:b/>
          <w:kern w:val="0"/>
          <w:sz w:val="52"/>
          <w:szCs w:val="52"/>
          <w:lang w:val="en-US" w:eastAsia="zh-CN"/>
        </w:rPr>
        <w:t>WCS</w:t>
      </w:r>
      <w:r>
        <w:rPr>
          <w:rFonts w:hint="eastAsia"/>
          <w:b/>
          <w:kern w:val="0"/>
          <w:sz w:val="52"/>
          <w:szCs w:val="52"/>
        </w:rPr>
        <w:t>仓储管理系统</w:t>
      </w:r>
    </w:p>
    <w:p w14:paraId="02E73C49">
      <w:pPr>
        <w:pStyle w:val="2"/>
        <w:adjustRightInd w:val="0"/>
        <w:snapToGrid w:val="0"/>
        <w:spacing w:line="360" w:lineRule="auto"/>
        <w:ind w:firstLine="0"/>
        <w:jc w:val="center"/>
        <w:rPr>
          <w:b/>
          <w:kern w:val="0"/>
          <w:sz w:val="52"/>
          <w:szCs w:val="52"/>
        </w:rPr>
      </w:pPr>
    </w:p>
    <w:p w14:paraId="5BD74567">
      <w:pPr>
        <w:pStyle w:val="2"/>
        <w:adjustRightInd w:val="0"/>
        <w:snapToGrid w:val="0"/>
        <w:spacing w:line="360" w:lineRule="auto"/>
        <w:ind w:firstLine="0"/>
        <w:jc w:val="center"/>
        <w:rPr>
          <w:rFonts w:hint="eastAsia"/>
          <w:b/>
          <w:kern w:val="0"/>
          <w:sz w:val="52"/>
          <w:szCs w:val="52"/>
        </w:rPr>
      </w:pPr>
    </w:p>
    <w:p w14:paraId="1AFB0329">
      <w:pPr>
        <w:jc w:val="center"/>
        <w:rPr>
          <w:b/>
          <w:sz w:val="52"/>
          <w:szCs w:val="22"/>
        </w:rPr>
      </w:pPr>
      <w:r>
        <w:rPr>
          <w:b/>
          <w:sz w:val="52"/>
        </w:rPr>
        <w:t>《W</w:t>
      </w:r>
      <w:r>
        <w:rPr>
          <w:rFonts w:hint="eastAsia"/>
          <w:b/>
          <w:sz w:val="52"/>
          <w:lang w:val="en-US" w:eastAsia="zh-CN"/>
        </w:rPr>
        <w:t>C</w:t>
      </w:r>
      <w:r>
        <w:rPr>
          <w:b/>
          <w:sz w:val="52"/>
        </w:rPr>
        <w:t>S系统操作说明书》</w:t>
      </w:r>
    </w:p>
    <w:tbl>
      <w:tblPr>
        <w:tblStyle w:val="9"/>
        <w:tblW w:w="52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3673"/>
      </w:tblGrid>
      <w:tr w14:paraId="0E7706D4">
        <w:trPr>
          <w:jc w:val="center"/>
        </w:trPr>
        <w:tc>
          <w:tcPr>
            <w:tcW w:w="1575" w:type="dxa"/>
            <w:noWrap w:val="0"/>
            <w:vAlign w:val="center"/>
          </w:tcPr>
          <w:p w14:paraId="479EA56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  <w:szCs w:val="22"/>
              </w:rPr>
              <w:object>
                <v:shape id="_x0000_i1025" o:spt="75" type="#_x0000_t75" style="height:54pt;width:67.8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8">
                  <o:LockedField>false</o:LockedField>
                </o:OLEObject>
              </w:object>
            </w:r>
          </w:p>
        </w:tc>
        <w:tc>
          <w:tcPr>
            <w:tcW w:w="3670" w:type="dxa"/>
            <w:noWrap w:val="0"/>
            <w:vAlign w:val="center"/>
          </w:tcPr>
          <w:p w14:paraId="0485DF6A">
            <w:pPr>
              <w:spacing w:line="360" w:lineRule="auto"/>
              <w:jc w:val="center"/>
            </w:pPr>
            <w:r>
              <w:t>安装、使用前请阅读使用说明书</w:t>
            </w:r>
          </w:p>
          <w:p w14:paraId="1C94E3AD">
            <w:pPr>
              <w:spacing w:line="360" w:lineRule="auto"/>
              <w:jc w:val="center"/>
            </w:pPr>
            <w:r>
              <w:t>妥善保存，以备将来参考</w:t>
            </w:r>
          </w:p>
        </w:tc>
      </w:tr>
    </w:tbl>
    <w:p w14:paraId="681FDFE9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14:paraId="315092D4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14:paraId="066F1C68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14:paraId="5D7AD98E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14:paraId="02147803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14:paraId="7C91A206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14:paraId="6F5662F6">
      <w:pPr>
        <w:pStyle w:val="2"/>
        <w:adjustRightInd w:val="0"/>
        <w:snapToGrid w:val="0"/>
        <w:spacing w:line="360" w:lineRule="auto"/>
        <w:ind w:firstLine="0"/>
        <w:jc w:val="center"/>
        <w:rPr>
          <w:b/>
          <w:kern w:val="0"/>
          <w:sz w:val="28"/>
          <w:szCs w:val="28"/>
        </w:rPr>
      </w:pPr>
    </w:p>
    <w:p w14:paraId="2A2B905B"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>
        <w:rPr>
          <w:rFonts w:hint="eastAsia"/>
          <w:b/>
          <w:sz w:val="32"/>
          <w:szCs w:val="32"/>
          <w:lang w:val="en-US" w:eastAsia="zh-CN"/>
        </w:rPr>
        <w:t>6</w:t>
      </w:r>
      <w:r>
        <w:rPr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  <w:lang w:val="en-US" w:eastAsia="zh-CN"/>
        </w:rPr>
        <w:t>04</w:t>
      </w:r>
      <w:r>
        <w:rPr>
          <w:b/>
          <w:sz w:val="32"/>
          <w:szCs w:val="32"/>
        </w:rPr>
        <w:t>月</w:t>
      </w:r>
    </w:p>
    <w:p w14:paraId="1CBE652B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24646447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374307E4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201E30D0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5E6D65AA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419F4E61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68149FC6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0DC88ABB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</w:pPr>
    </w:p>
    <w:p w14:paraId="177C469D">
      <w:pPr>
        <w:adjustRightInd w:val="0"/>
        <w:snapToGrid w:val="0"/>
        <w:spacing w:line="360" w:lineRule="auto"/>
        <w:jc w:val="both"/>
        <w:rPr>
          <w:rFonts w:ascii="等线" w:hAnsi="微软雅黑"/>
          <w:sz w:val="24"/>
          <w:szCs w:val="22"/>
        </w:rPr>
        <w:sectPr>
          <w:headerReference r:id="rId3" w:type="default"/>
          <w:footerReference r:id="rId4" w:type="default"/>
          <w:pgSz w:w="11907" w:h="16840"/>
          <w:pgMar w:top="1134" w:right="1134" w:bottom="1134" w:left="1134" w:header="680" w:footer="680" w:gutter="0"/>
          <w:pgNumType w:start="1"/>
          <w:cols w:space="720" w:num="1"/>
          <w:docGrid w:type="lines" w:linePitch="312" w:charSpace="0"/>
        </w:sectPr>
      </w:pPr>
    </w:p>
    <w:p w14:paraId="077D3F04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21"/>
        </w:rPr>
      </w:pPr>
      <w:bookmarkStart w:id="1" w:name="_Toc110865722"/>
      <w:bookmarkStart w:id="2" w:name="_Toc93936998"/>
      <w:bookmarkStart w:id="3" w:name="_Toc10450"/>
      <w:bookmarkStart w:id="4" w:name="_Toc4705"/>
      <w:bookmarkStart w:id="5" w:name="_Toc1896"/>
      <w:bookmarkStart w:id="6" w:name="_Toc3755"/>
      <w:bookmarkStart w:id="7" w:name="_Toc29971"/>
      <w:bookmarkStart w:id="8" w:name="_Toc26753"/>
    </w:p>
    <w:p w14:paraId="235DBCE2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21"/>
        </w:rPr>
      </w:pPr>
    </w:p>
    <w:p w14:paraId="6F800141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/>
          <w:sz w:val="21"/>
        </w:rPr>
      </w:pPr>
    </w:p>
    <w:p w14:paraId="055F010A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21"/>
        </w:rPr>
      </w:pPr>
    </w:p>
    <w:p w14:paraId="0810929E"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 w14:paraId="78B0C8EC">
      <w:pPr>
        <w:pStyle w:val="6"/>
        <w:tabs>
          <w:tab w:val="right" w:leader="dot" w:pos="9639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_Toc27355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8"/>
          <w:lang w:val="en-US" w:eastAsia="zh-CN" w:bidi="ar-SA"/>
        </w:rPr>
        <w:t>1</w:t>
      </w:r>
      <w:r>
        <w:rPr>
          <w:rFonts w:hint="eastAsia" w:ascii="微软雅黑" w:hAnsi="微软雅黑"/>
          <w:szCs w:val="28"/>
        </w:rPr>
        <w:t>概述</w:t>
      </w:r>
      <w:r>
        <w:tab/>
      </w:r>
      <w:r>
        <w:fldChar w:fldCharType="begin"/>
      </w:r>
      <w:r>
        <w:instrText xml:space="preserve"> PAGEREF _Toc27355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84ED195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_Toc18459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1.1</w:t>
      </w:r>
      <w:r>
        <w:rPr>
          <w:rFonts w:hint="eastAsia" w:ascii="微软雅黑" w:hAnsi="微软雅黑"/>
        </w:rPr>
        <w:t>设计原则</w:t>
      </w:r>
      <w:r>
        <w:tab/>
      </w:r>
      <w:r>
        <w:fldChar w:fldCharType="begin"/>
      </w:r>
      <w:r>
        <w:instrText xml:space="preserve"> PAGEREF _Toc18459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2D4C669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_Toc31679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1.2</w:t>
      </w:r>
      <w:r>
        <w:rPr>
          <w:rFonts w:hint="eastAsia" w:ascii="微软雅黑" w:hAnsi="微软雅黑"/>
        </w:rPr>
        <w:t>关键词解释</w:t>
      </w:r>
      <w:r>
        <w:tab/>
      </w:r>
      <w:r>
        <w:fldChar w:fldCharType="begin"/>
      </w:r>
      <w:r>
        <w:instrText xml:space="preserve"> PAGEREF _Toc31679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2760AAC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_Toc27871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1.3</w:t>
      </w:r>
      <w:r>
        <w:rPr>
          <w:rFonts w:hint="eastAsia" w:ascii="微软雅黑" w:hAnsi="微软雅黑"/>
        </w:rPr>
        <w:t>总体设计规划</w:t>
      </w:r>
      <w:r>
        <w:tab/>
      </w:r>
      <w:r>
        <w:fldChar w:fldCharType="begin"/>
      </w:r>
      <w:r>
        <w:instrText xml:space="preserve"> PAGEREF _Toc27871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06418C5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_Toc20730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1.4</w:t>
      </w:r>
      <w:r>
        <w:rPr>
          <w:rFonts w:hint="eastAsia" w:ascii="微软雅黑" w:hAnsi="微软雅黑"/>
        </w:rPr>
        <w:t>系统架构设计</w:t>
      </w:r>
      <w:r>
        <w:tab/>
      </w:r>
      <w:r>
        <w:fldChar w:fldCharType="begin"/>
      </w:r>
      <w:r>
        <w:instrText xml:space="preserve"> PAGEREF _Toc20730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6FAFAC86">
      <w:pPr>
        <w:pStyle w:val="6"/>
        <w:tabs>
          <w:tab w:val="right" w:leader="dot" w:pos="9639"/>
        </w:tabs>
      </w:pPr>
      <w:r>
        <w:fldChar w:fldCharType="begin"/>
      </w:r>
      <w:r>
        <w:instrText xml:space="preserve"> HYPERLINK \l _Toc7591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8"/>
          <w:lang w:val="en-US" w:eastAsia="zh-CN" w:bidi="ar-SA"/>
        </w:rPr>
        <w:t>2</w:t>
      </w:r>
      <w:r>
        <w:rPr>
          <w:rFonts w:hint="eastAsia" w:ascii="微软雅黑" w:hAnsi="微软雅黑"/>
          <w:szCs w:val="28"/>
        </w:rPr>
        <w:t>系统说明</w:t>
      </w:r>
      <w:r>
        <w:tab/>
      </w:r>
      <w:r>
        <w:fldChar w:fldCharType="begin"/>
      </w:r>
      <w:r>
        <w:instrText xml:space="preserve"> PAGEREF _Toc7591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2F08478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_Toc5527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2.1</w:t>
      </w:r>
      <w:r>
        <w:rPr>
          <w:rFonts w:hint="eastAsia" w:ascii="微软雅黑" w:hAnsi="微软雅黑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_Toc5527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8975318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_Toc30992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2.2</w:t>
      </w:r>
      <w:r>
        <w:rPr>
          <w:rFonts w:hint="eastAsia" w:ascii="微软雅黑" w:hAnsi="微软雅黑"/>
        </w:rPr>
        <w:t>界面</w:t>
      </w:r>
      <w:r>
        <w:rPr>
          <w:rFonts w:hint="eastAsia" w:ascii="微软雅黑" w:hAnsi="微软雅黑"/>
          <w:lang w:val="en-US" w:eastAsia="zh-CN"/>
        </w:rPr>
        <w:t>功能区</w:t>
      </w:r>
      <w:r>
        <w:tab/>
      </w:r>
      <w:r>
        <w:fldChar w:fldCharType="begin"/>
      </w:r>
      <w:r>
        <w:instrText xml:space="preserve"> PAGEREF _Toc30992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67F20FD5">
      <w:pPr>
        <w:pStyle w:val="6"/>
        <w:tabs>
          <w:tab w:val="right" w:leader="dot" w:pos="9639"/>
        </w:tabs>
      </w:pPr>
      <w:r>
        <w:fldChar w:fldCharType="begin"/>
      </w:r>
      <w:r>
        <w:instrText xml:space="preserve"> HYPERLINK \l _Toc32057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8"/>
          <w:lang w:val="en-US" w:eastAsia="zh-CN" w:bidi="ar-SA"/>
        </w:rPr>
        <w:t>3</w:t>
      </w:r>
      <w:r>
        <w:rPr>
          <w:rFonts w:hint="eastAsia" w:ascii="微软雅黑" w:hAnsi="微软雅黑"/>
          <w:szCs w:val="28"/>
        </w:rPr>
        <w:t>模块信息</w:t>
      </w:r>
      <w:r>
        <w:tab/>
      </w:r>
      <w:r>
        <w:fldChar w:fldCharType="begin"/>
      </w:r>
      <w:r>
        <w:instrText xml:space="preserve"> PAGEREF _Toc32057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071CC0E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_Toc29617 </w:instrText>
      </w:r>
      <w:r>
        <w:fldChar w:fldCharType="separate"/>
      </w:r>
      <w:r>
        <w:rPr>
          <w:rFonts w:hint="eastAsia" w:ascii="正文" w:hAnsi="正文" w:cs="宋体"/>
          <w:kern w:val="2"/>
          <w:szCs w:val="24"/>
          <w:lang w:val="en-US" w:eastAsia="zh-CN" w:bidi="ar-SA"/>
        </w:rPr>
        <w:t>3.1</w:t>
      </w:r>
      <w:r>
        <w:rPr>
          <w:rFonts w:hint="eastAsia" w:ascii="正文" w:hAnsi="正文" w:eastAsia="宋体" w:cs="宋体"/>
          <w:kern w:val="2"/>
          <w:szCs w:val="24"/>
          <w:lang w:val="en-US" w:eastAsia="zh-CN" w:bidi="ar-SA"/>
        </w:rPr>
        <w:t>设备管理</w:t>
      </w:r>
      <w:r>
        <w:tab/>
      </w:r>
      <w:r>
        <w:fldChar w:fldCharType="begin"/>
      </w:r>
      <w:r>
        <w:instrText xml:space="preserve"> PAGEREF _Toc29617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0F5995E4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_Toc7004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3.</w:t>
      </w:r>
      <w:r>
        <w:rPr>
          <w:rFonts w:hint="eastAsia" w:ascii="正文" w:hAnsi="正文" w:cs="宋体"/>
          <w:kern w:val="2"/>
          <w:szCs w:val="24"/>
          <w:lang w:val="en-US" w:eastAsia="zh-CN" w:bidi="ar-SA"/>
        </w:rPr>
        <w:t>2</w:t>
      </w:r>
      <w:r>
        <w:rPr>
          <w:rFonts w:hint="eastAsia" w:ascii="微软雅黑" w:hAnsi="微软雅黑"/>
        </w:rPr>
        <w:t>任务管理</w:t>
      </w:r>
      <w:r>
        <w:tab/>
      </w:r>
      <w:r>
        <w:fldChar w:fldCharType="begin"/>
      </w:r>
      <w:r>
        <w:instrText xml:space="preserve"> PAGEREF _Toc7004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FA4A95E">
      <w:pPr>
        <w:pStyle w:val="3"/>
        <w:tabs>
          <w:tab w:val="right" w:leader="dot" w:pos="9639"/>
        </w:tabs>
      </w:pPr>
      <w:r>
        <w:fldChar w:fldCharType="begin"/>
      </w:r>
      <w:r>
        <w:instrText xml:space="preserve"> HYPERLINK \l _Toc1874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3.</w:t>
      </w:r>
      <w:r>
        <w:rPr>
          <w:rFonts w:hint="eastAsia" w:ascii="宋体" w:hAnsi="宋体" w:cs="宋体"/>
          <w:kern w:val="2"/>
          <w:szCs w:val="24"/>
          <w:lang w:val="en-US" w:eastAsia="zh-CN" w:bidi="ar-SA"/>
        </w:rPr>
        <w:t>2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.1</w:t>
      </w:r>
      <w:r>
        <w:rPr>
          <w:rFonts w:hint="eastAsia" w:ascii="微软雅黑" w:hAnsi="微软雅黑"/>
        </w:rPr>
        <w:t>任务查询</w:t>
      </w:r>
      <w:r>
        <w:tab/>
      </w:r>
      <w:r>
        <w:fldChar w:fldCharType="begin"/>
      </w:r>
      <w:r>
        <w:instrText xml:space="preserve"> PAGEREF _Toc1874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5865C921">
      <w:pPr>
        <w:pStyle w:val="3"/>
        <w:tabs>
          <w:tab w:val="right" w:leader="dot" w:pos="9639"/>
        </w:tabs>
      </w:pPr>
      <w:r>
        <w:fldChar w:fldCharType="begin"/>
      </w:r>
      <w:r>
        <w:instrText xml:space="preserve"> HYPERLINK \l _Toc19966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3.4.2</w:t>
      </w:r>
      <w:r>
        <w:rPr>
          <w:rFonts w:hint="eastAsia" w:ascii="微软雅黑" w:hAnsi="微软雅黑"/>
        </w:rPr>
        <w:t>任务</w:t>
      </w:r>
      <w:r>
        <w:rPr>
          <w:rFonts w:hint="eastAsia" w:ascii="微软雅黑" w:hAnsi="微软雅黑"/>
          <w:lang w:val="en-US" w:eastAsia="zh-CN"/>
        </w:rPr>
        <w:t>历史</w:t>
      </w:r>
      <w:r>
        <w:tab/>
      </w:r>
      <w:r>
        <w:fldChar w:fldCharType="begin"/>
      </w:r>
      <w:r>
        <w:instrText xml:space="preserve"> PAGEREF _Toc19966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BB8BC7E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_Toc2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3.5</w:t>
      </w:r>
      <w:r>
        <w:rPr>
          <w:rFonts w:hint="eastAsia" w:ascii="微软雅黑" w:hAnsi="微软雅黑"/>
        </w:rPr>
        <w:t>用户管理</w:t>
      </w:r>
      <w: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5CEB856">
      <w:pPr>
        <w:pStyle w:val="3"/>
        <w:tabs>
          <w:tab w:val="right" w:leader="dot" w:pos="9639"/>
        </w:tabs>
      </w:pPr>
      <w:r>
        <w:fldChar w:fldCharType="begin"/>
      </w:r>
      <w:r>
        <w:instrText xml:space="preserve"> HYPERLINK \l _Toc9936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3.5.1</w:t>
      </w:r>
      <w:r>
        <w:rPr>
          <w:rFonts w:hint="eastAsia" w:ascii="微软雅黑" w:hAnsi="微软雅黑"/>
          <w:lang w:val="en-US" w:eastAsia="zh-CN"/>
        </w:rPr>
        <w:t>用</w:t>
      </w:r>
      <w:r>
        <w:rPr>
          <w:rFonts w:hint="eastAsia" w:ascii="微软雅黑" w:hAnsi="微软雅黑"/>
        </w:rPr>
        <w:t>户管理</w:t>
      </w:r>
      <w:r>
        <w:tab/>
      </w:r>
      <w:r>
        <w:fldChar w:fldCharType="begin"/>
      </w:r>
      <w:r>
        <w:instrText xml:space="preserve"> PAGEREF _Toc9936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2A2E128">
      <w:pPr>
        <w:pStyle w:val="3"/>
        <w:tabs>
          <w:tab w:val="right" w:leader="dot" w:pos="9639"/>
        </w:tabs>
      </w:pPr>
      <w:r>
        <w:fldChar w:fldCharType="begin"/>
      </w:r>
      <w:r>
        <w:instrText xml:space="preserve"> HYPERLINK \l _Toc20230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3.5.2</w:t>
      </w:r>
      <w:r>
        <w:rPr>
          <w:rFonts w:hint="eastAsia" w:ascii="微软雅黑" w:hAnsi="微软雅黑"/>
          <w:lang w:val="en-US" w:eastAsia="zh-CN"/>
        </w:rPr>
        <w:t>权限</w:t>
      </w:r>
      <w:r>
        <w:rPr>
          <w:rFonts w:hint="eastAsia" w:ascii="微软雅黑" w:hAnsi="微软雅黑"/>
        </w:rPr>
        <w:t>管理</w:t>
      </w:r>
      <w:r>
        <w:tab/>
      </w:r>
      <w:r>
        <w:fldChar w:fldCharType="begin"/>
      </w:r>
      <w:r>
        <w:instrText xml:space="preserve"> PAGEREF _Toc20230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A52B366">
      <w:pPr>
        <w:pStyle w:val="3"/>
        <w:tabs>
          <w:tab w:val="right" w:leader="dot" w:pos="9639"/>
        </w:tabs>
      </w:pPr>
      <w:r>
        <w:fldChar w:fldCharType="begin"/>
      </w:r>
      <w:r>
        <w:instrText xml:space="preserve"> HYPERLINK \l _Toc18166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3.5.4</w:t>
      </w:r>
      <w:r>
        <w:rPr>
          <w:rFonts w:hint="eastAsia" w:ascii="微软雅黑" w:hAnsi="微软雅黑" w:eastAsia="宋体" w:cs="Times New Roman"/>
          <w:lang w:val="en-US" w:eastAsia="zh-CN"/>
        </w:rPr>
        <w:t>角色管理</w:t>
      </w:r>
      <w:r>
        <w:tab/>
      </w:r>
      <w:r>
        <w:fldChar w:fldCharType="begin"/>
      </w:r>
      <w:r>
        <w:instrText xml:space="preserve"> PAGEREF _Toc18166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C60BDB9">
      <w:pPr>
        <w:pStyle w:val="7"/>
        <w:tabs>
          <w:tab w:val="right" w:leader="dot" w:pos="9639"/>
        </w:tabs>
      </w:pPr>
      <w:r>
        <w:fldChar w:fldCharType="begin"/>
      </w:r>
      <w:r>
        <w:instrText xml:space="preserve"> HYPERLINK \l _Toc31259 </w:instrText>
      </w:r>
      <w:r>
        <w:fldChar w:fldCharType="separate"/>
      </w:r>
      <w:r>
        <w:rPr>
          <w:rFonts w:hint="default" w:ascii="正文" w:hAnsi="正文" w:eastAsia="宋体" w:cs="宋体"/>
          <w:kern w:val="2"/>
          <w:szCs w:val="24"/>
          <w:lang w:val="en-US" w:eastAsia="zh-CN" w:bidi="ar-SA"/>
        </w:rPr>
        <w:t>3.6</w:t>
      </w:r>
      <w:r>
        <w:rPr>
          <w:rFonts w:hint="eastAsia" w:ascii="微软雅黑" w:hAnsi="微软雅黑"/>
        </w:rPr>
        <w:t>日志管理</w:t>
      </w:r>
      <w:r>
        <w:tab/>
      </w:r>
      <w:r>
        <w:fldChar w:fldCharType="begin"/>
      </w:r>
      <w:r>
        <w:instrText xml:space="preserve"> PAGEREF _Toc31259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0A2BC11">
      <w:pPr>
        <w:pStyle w:val="3"/>
        <w:tabs>
          <w:tab w:val="right" w:leader="dot" w:pos="9639"/>
        </w:tabs>
      </w:pPr>
      <w:r>
        <w:fldChar w:fldCharType="begin"/>
      </w:r>
      <w:r>
        <w:instrText xml:space="preserve"> HYPERLINK \l _Toc2492 </w:instrText>
      </w:r>
      <w:r>
        <w:fldChar w:fldCharType="separate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>3.6.1</w:t>
      </w:r>
      <w:r>
        <w:rPr>
          <w:rFonts w:hint="eastAsia" w:ascii="微软雅黑" w:hAnsi="微软雅黑"/>
        </w:rPr>
        <w:t>日志</w:t>
      </w:r>
      <w:r>
        <w:rPr>
          <w:rFonts w:hint="eastAsia" w:ascii="微软雅黑" w:hAnsi="微软雅黑"/>
          <w:lang w:val="en-US" w:eastAsia="zh-CN"/>
        </w:rPr>
        <w:t>文本</w:t>
      </w:r>
      <w:r>
        <w:tab/>
      </w:r>
      <w:r>
        <w:fldChar w:fldCharType="begin"/>
      </w:r>
      <w:r>
        <w:instrText xml:space="preserve"> PAGEREF _Toc2492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3345E96">
      <w:r>
        <w:fldChar w:fldCharType="end"/>
      </w:r>
    </w:p>
    <w:p w14:paraId="14CD3634"/>
    <w:p w14:paraId="4EF888C8"/>
    <w:p w14:paraId="5D687971"/>
    <w:p w14:paraId="52A834AF"/>
    <w:p w14:paraId="63B14FD0"/>
    <w:p w14:paraId="71215CC9">
      <w:pPr>
        <w:widowControl/>
        <w:numPr>
          <w:ilvl w:val="0"/>
          <w:numId w:val="0"/>
        </w:numPr>
        <w:tabs>
          <w:tab w:val="left" w:pos="525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0"/>
        <w:rPr>
          <w:rFonts w:ascii="微软雅黑" w:hAnsi="微软雅黑"/>
          <w:b/>
          <w:sz w:val="28"/>
          <w:szCs w:val="28"/>
        </w:rPr>
      </w:pPr>
      <w:bookmarkStart w:id="9" w:name="_Toc27355"/>
      <w:r>
        <w:rPr>
          <w:rFonts w:hint="default" w:ascii="宋体" w:hAnsi="宋体" w:eastAsia="宋体" w:cs="宋体"/>
          <w:b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微软雅黑" w:hAnsi="微软雅黑"/>
          <w:b/>
          <w:sz w:val="28"/>
          <w:szCs w:val="28"/>
        </w:rPr>
        <w:t>概述</w:t>
      </w:r>
      <w:bookmarkEnd w:id="1"/>
      <w:bookmarkEnd w:id="2"/>
      <w:bookmarkEnd w:id="3"/>
      <w:bookmarkEnd w:id="4"/>
      <w:bookmarkEnd w:id="5"/>
      <w:bookmarkEnd w:id="6"/>
      <w:bookmarkEnd w:id="9"/>
    </w:p>
    <w:p w14:paraId="610E1DAE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10" w:name="_Toc110865723"/>
      <w:bookmarkStart w:id="11" w:name="_Toc26144"/>
      <w:bookmarkStart w:id="12" w:name="_Toc13506"/>
      <w:bookmarkStart w:id="13" w:name="_Toc93936999"/>
      <w:bookmarkStart w:id="14" w:name="_Toc18210"/>
      <w:bookmarkStart w:id="15" w:name="_Toc18459"/>
      <w:bookmarkStart w:id="16" w:name="_Toc7389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微软雅黑" w:hAnsi="微软雅黑"/>
          <w:b/>
          <w:sz w:val="24"/>
        </w:rPr>
        <w:t>设计原则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73B16FBC">
      <w:pPr>
        <w:ind w:firstLine="420" w:firstLineChars="200"/>
      </w:pPr>
      <w:r>
        <w:t>根据</w:t>
      </w:r>
      <w:r>
        <w:rPr>
          <w:rFonts w:hint="eastAsia"/>
        </w:rPr>
        <w:t>所收集到</w:t>
      </w:r>
      <w:r>
        <w:t>的</w:t>
      </w:r>
      <w:r>
        <w:rPr>
          <w:rFonts w:hint="eastAsia"/>
        </w:rPr>
        <w:t>客户需求以及</w:t>
      </w:r>
      <w:r>
        <w:t>技术要求，结合我司多年来实施</w:t>
      </w:r>
      <w:r>
        <w:rPr>
          <w:rFonts w:hint="eastAsia"/>
        </w:rPr>
        <w:t>仓储</w:t>
      </w:r>
      <w:r>
        <w:t xml:space="preserve">物流管理系统的经验，在进行系统设计时遵循以下原则： </w:t>
      </w:r>
    </w:p>
    <w:p w14:paraId="30086B13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统一设计原则：统筹规划和统一设计系统结构。</w:t>
      </w:r>
    </w:p>
    <w:p w14:paraId="6130EB53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先进性原则：</w:t>
      </w:r>
      <w:r>
        <w:rPr>
          <w:rFonts w:ascii="Times New Roman" w:hAnsi="Times New Roman" w:eastAsia="宋体"/>
          <w:sz w:val="21"/>
          <w:szCs w:val="21"/>
        </w:rPr>
        <w:t>系</w:t>
      </w:r>
      <w:r>
        <w:rPr>
          <w:rFonts w:hint="eastAsia" w:ascii="Times New Roman" w:hAnsi="Times New Roman" w:eastAsia="宋体"/>
          <w:sz w:val="21"/>
          <w:szCs w:val="21"/>
        </w:rPr>
        <w:t>统构成采用成熟</w:t>
      </w:r>
      <w:r>
        <w:rPr>
          <w:rFonts w:ascii="Times New Roman" w:hAnsi="Times New Roman" w:eastAsia="宋体"/>
          <w:sz w:val="21"/>
          <w:szCs w:val="21"/>
        </w:rPr>
        <w:t>并符合国</w:t>
      </w:r>
      <w:r>
        <w:rPr>
          <w:rFonts w:hint="eastAsia" w:ascii="Times New Roman" w:hAnsi="Times New Roman" w:eastAsia="宋体"/>
          <w:sz w:val="21"/>
          <w:szCs w:val="21"/>
        </w:rPr>
        <w:t>际发展趋势的技术、软件产品和设备。</w:t>
      </w:r>
    </w:p>
    <w:p w14:paraId="32F87836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高可靠安全性原则：</w:t>
      </w:r>
      <w:r>
        <w:rPr>
          <w:rFonts w:ascii="Times New Roman" w:hAnsi="Times New Roman" w:eastAsia="宋体"/>
          <w:sz w:val="21"/>
          <w:szCs w:val="21"/>
        </w:rPr>
        <w:t>系</w:t>
      </w:r>
      <w:r>
        <w:rPr>
          <w:rFonts w:hint="eastAsia" w:ascii="Times New Roman" w:hAnsi="Times New Roman" w:eastAsia="宋体"/>
          <w:sz w:val="21"/>
          <w:szCs w:val="21"/>
        </w:rPr>
        <w:t>统设计和数据架构设计中充分考虑系统的安全和可靠。</w:t>
      </w:r>
    </w:p>
    <w:p w14:paraId="2CD64763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标准化原则：</w:t>
      </w:r>
      <w:r>
        <w:rPr>
          <w:rFonts w:ascii="Times New Roman" w:hAnsi="Times New Roman" w:eastAsia="宋体"/>
          <w:sz w:val="21"/>
          <w:szCs w:val="21"/>
        </w:rPr>
        <w:t>建立共同遵</w:t>
      </w:r>
      <w:r>
        <w:rPr>
          <w:rFonts w:hint="eastAsia" w:ascii="Times New Roman" w:hAnsi="Times New Roman" w:eastAsia="宋体"/>
          <w:sz w:val="21"/>
          <w:szCs w:val="21"/>
        </w:rPr>
        <w:t>统一标准的数据系统，支持业务开展、横向的信息扩展和宏观管理的要求。</w:t>
      </w:r>
    </w:p>
    <w:p w14:paraId="2CC02DCC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成熟性原则：</w:t>
      </w:r>
      <w:r>
        <w:rPr>
          <w:rFonts w:ascii="Times New Roman" w:hAnsi="Times New Roman" w:eastAsia="宋体"/>
          <w:sz w:val="21"/>
          <w:szCs w:val="21"/>
        </w:rPr>
        <w:t>系</w:t>
      </w:r>
      <w:r>
        <w:rPr>
          <w:rFonts w:hint="eastAsia" w:ascii="Times New Roman" w:hAnsi="Times New Roman" w:eastAsia="宋体"/>
          <w:sz w:val="21"/>
          <w:szCs w:val="21"/>
        </w:rPr>
        <w:t>统要采用国际主流、成熟的体系架构来构建。</w:t>
      </w:r>
    </w:p>
    <w:p w14:paraId="6848C00C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适用性原则：</w:t>
      </w:r>
      <w:r>
        <w:rPr>
          <w:rFonts w:ascii="Times New Roman" w:hAnsi="Times New Roman" w:eastAsia="宋体"/>
          <w:sz w:val="21"/>
          <w:szCs w:val="21"/>
        </w:rPr>
        <w:t>保</w:t>
      </w:r>
      <w:r>
        <w:rPr>
          <w:rFonts w:hint="eastAsia" w:ascii="Times New Roman" w:hAnsi="Times New Roman" w:eastAsia="宋体"/>
          <w:sz w:val="21"/>
          <w:szCs w:val="21"/>
        </w:rPr>
        <w:t>护已有资源，急用先行，在满足应用需求的前提下，尽量降低建设成本。</w:t>
      </w:r>
    </w:p>
    <w:p w14:paraId="445992A3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可拓展性原则：</w:t>
      </w:r>
      <w:r>
        <w:rPr>
          <w:rFonts w:ascii="Times New Roman" w:hAnsi="Times New Roman" w:eastAsia="宋体"/>
          <w:sz w:val="21"/>
          <w:szCs w:val="21"/>
        </w:rPr>
        <w:t>系</w:t>
      </w:r>
      <w:r>
        <w:rPr>
          <w:rFonts w:hint="eastAsia" w:ascii="Times New Roman" w:hAnsi="Times New Roman" w:eastAsia="宋体"/>
          <w:sz w:val="21"/>
          <w:szCs w:val="21"/>
        </w:rPr>
        <w:t>统设计要考虑到业务未来发展的需要，尽可能设计得简明，降低各功能模块耦合度，并充分考虑兼容性。</w:t>
      </w:r>
    </w:p>
    <w:p w14:paraId="53D42B07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易用性原则：系统应具备简洁直观的用户界面、操作方便、录入效率高，有良好用户体验，</w:t>
      </w:r>
    </w:p>
    <w:p w14:paraId="7494E0F3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模块化原则：</w:t>
      </w:r>
      <w:r>
        <w:rPr>
          <w:rFonts w:ascii="Times New Roman" w:hAnsi="Times New Roman" w:eastAsia="宋体"/>
          <w:sz w:val="21"/>
          <w:szCs w:val="21"/>
        </w:rPr>
        <w:t>系</w:t>
      </w:r>
      <w:r>
        <w:rPr>
          <w:rFonts w:hint="eastAsia" w:ascii="Times New Roman" w:hAnsi="Times New Roman" w:eastAsia="宋体"/>
          <w:sz w:val="21"/>
          <w:szCs w:val="21"/>
        </w:rPr>
        <w:t>统设计充分考虑到系统间的关联，采用模块化设计策略，降低功能间的耦合度。</w:t>
      </w:r>
    </w:p>
    <w:p w14:paraId="4B08972F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经济性原则：在满足用户要求及以上原则前提下，采用最经济的投资及运行解决方案。</w:t>
      </w:r>
      <w:r>
        <w:rPr>
          <w:rFonts w:ascii="Times New Roman" w:hAnsi="Times New Roman" w:eastAsia="宋体"/>
          <w:sz w:val="21"/>
          <w:szCs w:val="21"/>
        </w:rPr>
        <w:t xml:space="preserve"> </w:t>
      </w:r>
    </w:p>
    <w:p w14:paraId="369579E3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易</w:t>
      </w:r>
      <w:r>
        <w:rPr>
          <w:rFonts w:hint="eastAsia" w:ascii="Times New Roman" w:hAnsi="Times New Roman" w:eastAsia="宋体"/>
          <w:sz w:val="21"/>
          <w:szCs w:val="21"/>
        </w:rPr>
        <w:t>维护性原则：设备和系统设计充分考虑系统运营后的维护的便利性，使维护成本最低。</w:t>
      </w:r>
      <w:r>
        <w:rPr>
          <w:rFonts w:ascii="Times New Roman" w:hAnsi="Times New Roman" w:eastAsia="宋体"/>
          <w:sz w:val="21"/>
          <w:szCs w:val="21"/>
        </w:rPr>
        <w:t xml:space="preserve"> </w:t>
      </w:r>
    </w:p>
    <w:p w14:paraId="53B6CF1C">
      <w:pPr>
        <w:pStyle w:val="13"/>
        <w:numPr>
          <w:ilvl w:val="2"/>
          <w:numId w:val="2"/>
        </w:numPr>
        <w:spacing w:line="360" w:lineRule="auto"/>
        <w:ind w:left="840" w:leftChars="200" w:hangingChars="20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灵活性原则</w:t>
      </w:r>
      <w:r>
        <w:rPr>
          <w:rFonts w:ascii="Times New Roman" w:hAnsi="Times New Roman" w:eastAsia="宋体"/>
          <w:sz w:val="21"/>
          <w:szCs w:val="21"/>
        </w:rPr>
        <w:t>。所</w:t>
      </w:r>
      <w:r>
        <w:rPr>
          <w:rFonts w:hint="eastAsia" w:ascii="Times New Roman" w:hAnsi="Times New Roman" w:eastAsia="宋体"/>
          <w:sz w:val="21"/>
          <w:szCs w:val="21"/>
        </w:rPr>
        <w:t>设计的系统能符合业务的需求，在管理上具有增、删、改等功能，计算机系统维护灵活方便，并提供进行二次开发的平台。</w:t>
      </w:r>
    </w:p>
    <w:p w14:paraId="1D47F8A7">
      <w:pPr>
        <w:pStyle w:val="13"/>
        <w:numPr>
          <w:ilvl w:val="0"/>
          <w:numId w:val="0"/>
        </w:numPr>
        <w:spacing w:line="360" w:lineRule="auto"/>
        <w:ind w:left="420" w:leftChars="0"/>
        <w:rPr>
          <w:rFonts w:ascii="Times New Roman" w:hAnsi="Times New Roman" w:eastAsia="宋体"/>
          <w:sz w:val="21"/>
          <w:szCs w:val="21"/>
        </w:rPr>
      </w:pPr>
    </w:p>
    <w:p w14:paraId="505DA1DD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17" w:name="_Toc22336"/>
      <w:bookmarkStart w:id="18" w:name="_Toc31679"/>
      <w:bookmarkStart w:id="19" w:name="_Toc93937000"/>
      <w:bookmarkStart w:id="20" w:name="_Toc18512"/>
      <w:bookmarkStart w:id="21" w:name="_Toc16841"/>
      <w:bookmarkStart w:id="22" w:name="_Toc27974"/>
      <w:bookmarkStart w:id="23" w:name="_Toc110865724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微软雅黑" w:hAnsi="微软雅黑"/>
          <w:b/>
          <w:sz w:val="24"/>
        </w:rPr>
        <w:t>关键词解释</w:t>
      </w:r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6"/>
        <w:gridCol w:w="7369"/>
      </w:tblGrid>
      <w:tr w14:paraId="18C77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6" w:type="dxa"/>
            <w:noWrap w:val="0"/>
            <w:vAlign w:val="top"/>
          </w:tcPr>
          <w:p w14:paraId="02D1C64F">
            <w:pPr>
              <w:pStyle w:val="14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WCS</w:t>
            </w:r>
          </w:p>
        </w:tc>
        <w:tc>
          <w:tcPr>
            <w:tcW w:w="7369" w:type="dxa"/>
            <w:noWrap w:val="0"/>
            <w:vAlign w:val="top"/>
          </w:tcPr>
          <w:p w14:paraId="056052B2">
            <w:pPr>
              <w:pStyle w:val="14"/>
            </w:pPr>
            <w:r>
              <w:rPr>
                <w:rFonts w:ascii="宋体" w:hAnsi="宋体" w:eastAsia="宋体" w:cs="宋体"/>
                <w:sz w:val="24"/>
                <w:szCs w:val="24"/>
              </w:rPr>
              <w:t>Warehouse Control System</w:t>
            </w:r>
            <w:r>
              <w:rPr>
                <w:rFonts w:hint="eastAsia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仓储控制系统</w:t>
            </w:r>
          </w:p>
        </w:tc>
      </w:tr>
    </w:tbl>
    <w:p w14:paraId="790C6049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24" w:name="_Toc93937001"/>
      <w:bookmarkStart w:id="25" w:name="_Toc27871"/>
      <w:bookmarkStart w:id="26" w:name="_Toc705"/>
      <w:bookmarkStart w:id="27" w:name="_Toc110865725"/>
      <w:bookmarkStart w:id="28" w:name="_Toc4840"/>
      <w:bookmarkStart w:id="29" w:name="_Toc14204"/>
      <w:bookmarkStart w:id="30" w:name="_Toc5203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微软雅黑" w:hAnsi="微软雅黑"/>
          <w:b/>
          <w:sz w:val="24"/>
        </w:rPr>
        <w:t>总体设计规划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3A0DA311">
      <w:pPr>
        <w:ind w:firstLine="420" w:firstLineChars="200"/>
      </w:pPr>
      <w:r>
        <w:rPr>
          <w:rFonts w:hint="eastAsia"/>
        </w:rPr>
        <w:t>本系统定位为智能精益物流管理集成系统，通过“自动化+信息化”打通物料从入库到出库投料的全流程，各系统间通过指定协议无缝对接，可对接企业上位系统以及预留其他设备对接接口。高度支持根据客户实际需求进行定制开发，尽量满足客户业务需求。</w:t>
      </w:r>
    </w:p>
    <w:p w14:paraId="30C7BEF1">
      <w:pPr>
        <w:pStyle w:val="13"/>
        <w:ind w:left="105" w:firstLine="0" w:firstLineChars="0"/>
      </w:pPr>
      <w:r>
        <w:drawing>
          <wp:inline distT="0" distB="0" distL="114300" distR="114300">
            <wp:extent cx="6118225" cy="3180080"/>
            <wp:effectExtent l="0" t="0" r="8255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4EF6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31" w:name="_Toc22510"/>
      <w:bookmarkStart w:id="32" w:name="_Toc93937002"/>
      <w:bookmarkStart w:id="33" w:name="_Toc110865726"/>
      <w:bookmarkStart w:id="34" w:name="_Toc23339"/>
      <w:bookmarkStart w:id="35" w:name="_Toc20730"/>
      <w:bookmarkStart w:id="36" w:name="_Toc27433"/>
      <w:bookmarkStart w:id="37" w:name="_Toc24893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微软雅黑" w:hAnsi="微软雅黑"/>
          <w:b/>
          <w:sz w:val="24"/>
        </w:rPr>
        <w:t>系统架构设计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0CC2E655">
      <w:pPr>
        <w:ind w:firstLine="420" w:firstLineChars="200"/>
      </w:pPr>
      <w:r>
        <w:rPr>
          <w:rFonts w:hint="eastAsia"/>
        </w:rPr>
        <w:t>系统架构主要包括应用架构和技术架构。系统采用基于组件的标准</w:t>
      </w:r>
      <w:r>
        <w:t>SOA应用架构，以及按照SOA方法构建的基于微软标准的技术架构。</w:t>
      </w:r>
    </w:p>
    <w:p w14:paraId="485E486C">
      <w:pPr>
        <w:pStyle w:val="13"/>
        <w:numPr>
          <w:ilvl w:val="2"/>
          <w:numId w:val="3"/>
        </w:numPr>
        <w:spacing w:line="360" w:lineRule="auto"/>
        <w:ind w:left="420" w:leftChars="200" w:firstLineChars="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应用架构采用了基于服务的体系架构的策略与方法，系统将所有的服务构造成</w:t>
      </w:r>
      <w:r>
        <w:rPr>
          <w:rFonts w:ascii="Times New Roman" w:hAnsi="Times New Roman" w:eastAsia="宋体"/>
          <w:sz w:val="21"/>
          <w:szCs w:val="21"/>
        </w:rPr>
        <w:t>API，并按照系</w:t>
      </w:r>
      <w:r>
        <w:rPr>
          <w:rFonts w:hint="eastAsia" w:ascii="Times New Roman" w:hAnsi="Times New Roman" w:eastAsia="宋体"/>
          <w:sz w:val="21"/>
          <w:szCs w:val="21"/>
        </w:rPr>
        <w:t>统需求发布</w:t>
      </w:r>
      <w:r>
        <w:rPr>
          <w:rFonts w:ascii="Times New Roman" w:hAnsi="Times New Roman" w:eastAsia="宋体"/>
          <w:sz w:val="21"/>
          <w:szCs w:val="21"/>
        </w:rPr>
        <w:t>API服</w:t>
      </w:r>
      <w:r>
        <w:rPr>
          <w:rFonts w:hint="eastAsia" w:ascii="Times New Roman" w:hAnsi="Times New Roman" w:eastAsia="宋体"/>
          <w:sz w:val="21"/>
          <w:szCs w:val="21"/>
        </w:rPr>
        <w:t>务供系统调用。</w:t>
      </w:r>
    </w:p>
    <w:p w14:paraId="540759AB">
      <w:pPr>
        <w:pStyle w:val="13"/>
        <w:numPr>
          <w:ilvl w:val="2"/>
          <w:numId w:val="3"/>
        </w:numPr>
        <w:spacing w:line="360" w:lineRule="auto"/>
        <w:ind w:left="420" w:leftChars="200" w:firstLineChars="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系统的技术架构同样也是基于</w:t>
      </w:r>
      <w:r>
        <w:rPr>
          <w:rFonts w:ascii="Times New Roman" w:hAnsi="Times New Roman" w:eastAsia="宋体"/>
          <w:sz w:val="21"/>
          <w:szCs w:val="21"/>
        </w:rPr>
        <w:t>SOA方法和策略</w:t>
      </w:r>
      <w:r>
        <w:rPr>
          <w:rFonts w:hint="eastAsia" w:ascii="Times New Roman" w:hAnsi="Times New Roman" w:eastAsia="宋体"/>
          <w:sz w:val="21"/>
          <w:szCs w:val="21"/>
        </w:rPr>
        <w:t>进行构建的，它支持客户</w:t>
      </w:r>
      <w:r>
        <w:rPr>
          <w:rFonts w:ascii="Times New Roman" w:hAnsi="Times New Roman" w:eastAsia="宋体"/>
          <w:sz w:val="21"/>
          <w:szCs w:val="21"/>
        </w:rPr>
        <w:t>端和服</w:t>
      </w:r>
      <w:r>
        <w:rPr>
          <w:rFonts w:hint="eastAsia" w:ascii="Times New Roman" w:hAnsi="Times New Roman" w:eastAsia="宋体"/>
          <w:sz w:val="21"/>
          <w:szCs w:val="21"/>
        </w:rPr>
        <w:t>务器端同步和异步的两种不同的通信方式，</w:t>
      </w:r>
      <w:r>
        <w:rPr>
          <w:rFonts w:ascii="Times New Roman" w:hAnsi="Times New Roman" w:eastAsia="宋体"/>
          <w:sz w:val="21"/>
          <w:szCs w:val="21"/>
        </w:rPr>
        <w:t>web</w:t>
      </w:r>
      <w:r>
        <w:rPr>
          <w:rFonts w:hint="eastAsia" w:ascii="Times New Roman" w:hAnsi="Times New Roman" w:eastAsia="宋体"/>
          <w:sz w:val="21"/>
          <w:szCs w:val="21"/>
        </w:rPr>
        <w:t>层和服务层进行相对分离，支持分布式和集中式部署两种方案，并且不局限于某一种应用服务器和数据库服务器产品</w:t>
      </w:r>
      <w:r>
        <w:rPr>
          <w:rFonts w:ascii="Times New Roman" w:hAnsi="Times New Roman" w:eastAsia="宋体"/>
          <w:sz w:val="21"/>
          <w:szCs w:val="21"/>
        </w:rPr>
        <w:t>。</w:t>
      </w:r>
    </w:p>
    <w:p w14:paraId="598D075B">
      <w:pPr>
        <w:ind w:firstLine="420" w:firstLineChars="200"/>
      </w:pPr>
      <w:r>
        <w:rPr>
          <w:rFonts w:hint="eastAsia"/>
        </w:rPr>
        <w:t>W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S</w:t>
      </w:r>
      <w:r>
        <w:t xml:space="preserve">系统基于.net </w:t>
      </w:r>
      <w:r>
        <w:rPr>
          <w:rFonts w:hint="eastAsia"/>
        </w:rPr>
        <w:t>core</w:t>
      </w:r>
      <w:r>
        <w:t>规范实现，整个系统采用三层架构，综合运用了Browser、WPF、WCF、工作流引擎等技术。如下图所示为系统的技术框架。</w:t>
      </w:r>
    </w:p>
    <w:p w14:paraId="62D150AC">
      <w:pPr>
        <w:pStyle w:val="14"/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81500" cy="6644640"/>
            <wp:effectExtent l="0" t="0" r="7620" b="0"/>
            <wp:docPr id="81" name="图片 81" descr="5e6b1b315d29b55aed65f95d628cb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5e6b1b315d29b55aed65f95d628cb69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4AB1">
      <w:pPr>
        <w:pStyle w:val="15"/>
        <w:numPr>
          <w:ilvl w:val="0"/>
          <w:numId w:val="4"/>
        </w:numPr>
        <w:adjustRightInd w:val="0"/>
        <w:snapToGrid w:val="0"/>
        <w:spacing w:before="0" w:beforeLines="0" w:after="0" w:afterLines="0" w:line="360" w:lineRule="auto"/>
        <w:ind w:left="840" w:leftChars="200" w:right="0" w:rightChars="0" w:hanging="420" w:hangingChars="200"/>
        <w:outlineLvl w:val="9"/>
        <w:rPr>
          <w:kern w:val="2"/>
          <w:szCs w:val="21"/>
        </w:rPr>
      </w:pPr>
      <w:r>
        <w:rPr>
          <w:rFonts w:hint="eastAsia"/>
          <w:kern w:val="2"/>
          <w:szCs w:val="21"/>
        </w:rPr>
        <w:t>数据访问</w:t>
      </w:r>
      <w:r>
        <w:rPr>
          <w:kern w:val="2"/>
          <w:szCs w:val="21"/>
        </w:rPr>
        <w:t>层：支持多种类型数据库，如：Oracle、SQLServer、</w:t>
      </w:r>
      <w:r>
        <w:rPr>
          <w:rFonts w:hint="eastAsia"/>
          <w:kern w:val="2"/>
          <w:szCs w:val="21"/>
        </w:rPr>
        <w:t>MySQL等主流数据库</w:t>
      </w:r>
      <w:r>
        <w:rPr>
          <w:kern w:val="2"/>
          <w:szCs w:val="21"/>
        </w:rPr>
        <w:t>，用来存储系统的数据；</w:t>
      </w:r>
      <w:r>
        <w:rPr>
          <w:rFonts w:hint="eastAsia"/>
          <w:kern w:val="2"/>
          <w:szCs w:val="21"/>
        </w:rPr>
        <w:t>用E</w:t>
      </w:r>
      <w:r>
        <w:rPr>
          <w:kern w:val="2"/>
          <w:szCs w:val="21"/>
        </w:rPr>
        <w:t>ntity Framework</w:t>
      </w:r>
      <w:r>
        <w:rPr>
          <w:rFonts w:hint="eastAsia"/>
          <w:kern w:val="2"/>
          <w:szCs w:val="21"/>
        </w:rPr>
        <w:t>框架来进行对数据库的读写访问。</w:t>
      </w:r>
      <w:r>
        <w:rPr>
          <w:kern w:val="2"/>
          <w:szCs w:val="21"/>
        </w:rPr>
        <w:t>考虑到WMS系统后期业务数据量大和日志数据量大的情况，系统会考虑采用分存储、分区进行存储，确保数据库的优良性能</w:t>
      </w:r>
      <w:r>
        <w:rPr>
          <w:rFonts w:hint="eastAsia"/>
          <w:kern w:val="2"/>
          <w:szCs w:val="21"/>
        </w:rPr>
        <w:t>。</w:t>
      </w:r>
    </w:p>
    <w:p w14:paraId="25EDFAFC">
      <w:pPr>
        <w:pStyle w:val="15"/>
        <w:numPr>
          <w:ilvl w:val="0"/>
          <w:numId w:val="4"/>
        </w:numPr>
        <w:adjustRightInd w:val="0"/>
        <w:snapToGrid w:val="0"/>
        <w:spacing w:before="0" w:beforeLines="0" w:after="0" w:afterLines="0" w:line="360" w:lineRule="auto"/>
        <w:ind w:left="840" w:leftChars="200" w:right="0" w:rightChars="0" w:hanging="420" w:hangingChars="200"/>
        <w:outlineLvl w:val="9"/>
        <w:rPr>
          <w:kern w:val="2"/>
          <w:szCs w:val="21"/>
        </w:rPr>
      </w:pPr>
      <w:r>
        <w:rPr>
          <w:rFonts w:hint="eastAsia"/>
          <w:kern w:val="2"/>
          <w:szCs w:val="21"/>
        </w:rPr>
        <w:t>业务逻辑层：</w:t>
      </w:r>
      <w:r>
        <w:rPr>
          <w:kern w:val="2"/>
          <w:szCs w:val="21"/>
        </w:rPr>
        <w:t>主要是多业务逻辑进行封装，系统业务逻辑会采用.Net core</w:t>
      </w:r>
      <w:r>
        <w:rPr>
          <w:rFonts w:hint="eastAsia"/>
          <w:kern w:val="2"/>
          <w:szCs w:val="21"/>
        </w:rPr>
        <w:t>服务来</w:t>
      </w:r>
      <w:r>
        <w:rPr>
          <w:kern w:val="2"/>
          <w:szCs w:val="21"/>
        </w:rPr>
        <w:t>对系统的业务流程进行分组</w:t>
      </w:r>
      <w:r>
        <w:rPr>
          <w:rFonts w:hint="eastAsia"/>
          <w:kern w:val="2"/>
          <w:szCs w:val="21"/>
        </w:rPr>
        <w:t>和</w:t>
      </w:r>
      <w:r>
        <w:rPr>
          <w:kern w:val="2"/>
          <w:szCs w:val="21"/>
        </w:rPr>
        <w:t>封装，当业务流程发送变化时候，系统可以通过：配置工作流流程来达到目的或者修改该分组的组建逻辑达到目的</w:t>
      </w:r>
      <w:r>
        <w:rPr>
          <w:rFonts w:hint="eastAsia"/>
          <w:kern w:val="2"/>
          <w:szCs w:val="21"/>
        </w:rPr>
        <w:t>。</w:t>
      </w:r>
    </w:p>
    <w:p w14:paraId="617216B2">
      <w:pPr>
        <w:pStyle w:val="15"/>
        <w:numPr>
          <w:ilvl w:val="0"/>
          <w:numId w:val="4"/>
        </w:numPr>
        <w:adjustRightInd w:val="0"/>
        <w:snapToGrid w:val="0"/>
        <w:spacing w:before="0" w:beforeLines="0" w:after="0" w:afterLines="0" w:line="360" w:lineRule="auto"/>
        <w:ind w:left="840" w:leftChars="200" w:right="0" w:rightChars="0" w:hanging="420" w:hangingChars="200"/>
        <w:outlineLvl w:val="9"/>
        <w:rPr>
          <w:kern w:val="2"/>
          <w:szCs w:val="21"/>
        </w:rPr>
      </w:pPr>
      <w:r>
        <w:rPr>
          <w:rFonts w:hint="eastAsia"/>
          <w:kern w:val="2"/>
          <w:szCs w:val="21"/>
        </w:rPr>
        <w:t>界面展示层：</w:t>
      </w:r>
      <w:r>
        <w:rPr>
          <w:kern w:val="2"/>
          <w:szCs w:val="21"/>
        </w:rPr>
        <w:t>在面向用户的前端方面，我们提供了</w:t>
      </w:r>
      <w:r>
        <w:rPr>
          <w:rFonts w:hint="eastAsia"/>
          <w:kern w:val="2"/>
          <w:szCs w:val="21"/>
        </w:rPr>
        <w:t>更加主流且更加方便的</w:t>
      </w:r>
      <w:r>
        <w:rPr>
          <w:kern w:val="2"/>
          <w:szCs w:val="21"/>
        </w:rPr>
        <w:t>Browser方式</w:t>
      </w:r>
      <w:r>
        <w:rPr>
          <w:rFonts w:hint="eastAsia"/>
          <w:kern w:val="2"/>
          <w:szCs w:val="21"/>
        </w:rPr>
        <w:t>和Vue的技术</w:t>
      </w:r>
      <w:r>
        <w:rPr>
          <w:kern w:val="2"/>
          <w:szCs w:val="21"/>
        </w:rPr>
        <w:t>来实现前端应用，界面友好，符合人体工程学</w:t>
      </w:r>
      <w:r>
        <w:rPr>
          <w:rFonts w:hint="eastAsia"/>
          <w:kern w:val="2"/>
          <w:szCs w:val="21"/>
        </w:rPr>
        <w:t>。</w:t>
      </w:r>
    </w:p>
    <w:p w14:paraId="26086AFB">
      <w:pPr>
        <w:ind w:firstLine="420" w:firstLineChars="200"/>
        <w:rPr>
          <w:rFonts w:cs="宋体"/>
          <w:szCs w:val="20"/>
        </w:rPr>
      </w:pPr>
      <w:r>
        <w:t>根据流程特点进行功能设计，采用先进的工作流引擎机制。保证了业务功能的实现。同时达到了灵活配置。松散耦合的目的。充分考虑现有硬件分散、系统相对独立、数据库数据分离的现状。采用分布式部署，统一数据规范、统一接口规范的设计思路，在保证系统功能灵活配置，满足业务需求的前提下，充分利用现有数据及硬件资源。</w:t>
      </w:r>
      <w:r>
        <w:br w:type="page"/>
      </w:r>
    </w:p>
    <w:p w14:paraId="35B4BDF8">
      <w:pPr>
        <w:widowControl/>
        <w:numPr>
          <w:ilvl w:val="0"/>
          <w:numId w:val="0"/>
        </w:numPr>
        <w:tabs>
          <w:tab w:val="left" w:pos="525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0"/>
        <w:rPr>
          <w:rFonts w:ascii="微软雅黑" w:hAnsi="微软雅黑"/>
          <w:b/>
          <w:sz w:val="28"/>
          <w:szCs w:val="28"/>
        </w:rPr>
      </w:pPr>
      <w:bookmarkStart w:id="38" w:name="_Toc93937004"/>
      <w:bookmarkStart w:id="39" w:name="_Toc24538"/>
      <w:bookmarkStart w:id="40" w:name="_Toc24221"/>
      <w:bookmarkStart w:id="41" w:name="_Toc6679"/>
      <w:bookmarkStart w:id="42" w:name="_Toc8070"/>
      <w:bookmarkStart w:id="43" w:name="_Toc7591"/>
      <w:bookmarkStart w:id="44" w:name="_Toc110865728"/>
      <w:r>
        <w:rPr>
          <w:rFonts w:hint="default" w:ascii="宋体" w:hAnsi="宋体" w:eastAsia="宋体" w:cs="宋体"/>
          <w:b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微软雅黑" w:hAnsi="微软雅黑"/>
          <w:b/>
          <w:sz w:val="28"/>
          <w:szCs w:val="28"/>
        </w:rPr>
        <w:t>系统</w:t>
      </w:r>
      <w:bookmarkEnd w:id="7"/>
      <w:bookmarkEnd w:id="8"/>
      <w:r>
        <w:rPr>
          <w:rFonts w:hint="eastAsia" w:ascii="微软雅黑" w:hAnsi="微软雅黑"/>
          <w:b/>
          <w:sz w:val="28"/>
          <w:szCs w:val="28"/>
        </w:rPr>
        <w:t>说明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0C6F532E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45" w:name="_Toc5527"/>
      <w:bookmarkStart w:id="46" w:name="_Toc26600"/>
      <w:bookmarkStart w:id="47" w:name="_Toc16128"/>
      <w:bookmarkStart w:id="48" w:name="_Toc27290"/>
      <w:bookmarkStart w:id="49" w:name="_Toc9957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2.1</w:t>
      </w:r>
      <w:r>
        <w:rPr>
          <w:rFonts w:hint="eastAsia" w:ascii="微软雅黑" w:hAnsi="微软雅黑"/>
          <w:b/>
          <w:sz w:val="24"/>
          <w:lang w:val="en-US" w:eastAsia="zh-CN"/>
        </w:rPr>
        <w:t>登录</w:t>
      </w:r>
      <w:bookmarkEnd w:id="45"/>
      <w:bookmarkEnd w:id="46"/>
      <w:bookmarkEnd w:id="47"/>
      <w:bookmarkEnd w:id="48"/>
      <w:bookmarkEnd w:id="49"/>
    </w:p>
    <w:p w14:paraId="5B912F96">
      <w:pPr>
        <w:ind w:firstLine="420"/>
        <w:jc w:val="left"/>
        <w:rPr>
          <w:rFonts w:ascii="宋体" w:hAnsi="宋体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登录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"http://192.168.5.230:8080/"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2"/>
          <w:rFonts w:hint="eastAsia" w:ascii="宋体" w:hAnsi="宋体" w:eastAsia="宋体" w:cs="宋体"/>
        </w:rPr>
        <w:t>http://</w:t>
      </w:r>
      <w:r>
        <w:rPr>
          <w:rStyle w:val="12"/>
          <w:rFonts w:hint="eastAsia" w:ascii="宋体" w:hAnsi="宋体" w:cs="宋体"/>
          <w:lang w:val="en-US" w:eastAsia="zh-CN"/>
        </w:rPr>
        <w:t>10.10.10.187</w:t>
      </w:r>
      <w:r>
        <w:rPr>
          <w:rStyle w:val="12"/>
          <w:rFonts w:hint="eastAsia" w:ascii="宋体" w:hAnsi="宋体" w:eastAsia="宋体" w:cs="宋体"/>
          <w:lang w:val="en-US" w:eastAsia="zh-CN"/>
        </w:rPr>
        <w:t>:8093</w:t>
      </w:r>
      <w:r>
        <w:rPr>
          <w:rStyle w:val="12"/>
          <w:rFonts w:hint="eastAsia" w:ascii="宋体" w:hAnsi="宋体" w:eastAsia="宋体" w:cs="宋体"/>
        </w:rPr>
        <w:t>/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输入对应账号、密码和验证码，</w:t>
      </w:r>
      <w:r>
        <w:rPr>
          <w:rFonts w:hint="eastAsia" w:ascii="宋体" w:hAnsi="宋体" w:eastAsia="宋体" w:cs="宋体"/>
        </w:rPr>
        <w:t>进入首页</w:t>
      </w:r>
    </w:p>
    <w:p w14:paraId="418E4490">
      <w:pPr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6115685" cy="3239135"/>
            <wp:effectExtent l="0" t="0" r="10795" b="6985"/>
            <wp:docPr id="8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8E21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50" w:name="_Toc93937006"/>
      <w:bookmarkStart w:id="51" w:name="_Toc110865730"/>
      <w:bookmarkStart w:id="52" w:name="_Toc24038"/>
      <w:bookmarkStart w:id="53" w:name="_Toc19300"/>
      <w:bookmarkStart w:id="54" w:name="_Toc27803"/>
      <w:bookmarkStart w:id="55" w:name="_Toc10216"/>
      <w:bookmarkStart w:id="56" w:name="_Toc30992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2.2</w:t>
      </w:r>
      <w:r>
        <w:rPr>
          <w:rFonts w:hint="eastAsia" w:ascii="微软雅黑" w:hAnsi="微软雅黑"/>
          <w:b/>
          <w:sz w:val="24"/>
        </w:rPr>
        <w:t>界面</w:t>
      </w:r>
      <w:bookmarkEnd w:id="50"/>
      <w:bookmarkEnd w:id="51"/>
      <w:r>
        <w:rPr>
          <w:rFonts w:hint="eastAsia" w:ascii="微软雅黑" w:hAnsi="微软雅黑"/>
          <w:b/>
          <w:sz w:val="24"/>
          <w:lang w:val="en-US" w:eastAsia="zh-CN"/>
        </w:rPr>
        <w:t>功能区</w:t>
      </w:r>
      <w:bookmarkEnd w:id="52"/>
      <w:bookmarkEnd w:id="53"/>
      <w:bookmarkEnd w:id="54"/>
      <w:bookmarkEnd w:id="55"/>
      <w:bookmarkEnd w:id="56"/>
    </w:p>
    <w:p w14:paraId="0C94A3DD">
      <w:pPr>
        <w:ind w:firstLine="42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界面主要分为四个区域分别</w:t>
      </w:r>
      <w:r>
        <w:rPr>
          <w:rFonts w:hint="eastAsia" w:ascii="宋体" w:hAnsi="宋体"/>
          <w:szCs w:val="21"/>
          <w:lang w:val="en-US" w:eastAsia="zh-CN"/>
        </w:rPr>
        <w:t>为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菜单</w:t>
      </w:r>
      <w:r>
        <w:rPr>
          <w:rFonts w:hint="eastAsia" w:ascii="宋体" w:hAnsi="宋体"/>
          <w:szCs w:val="21"/>
        </w:rPr>
        <w:t>、</w:t>
      </w:r>
      <w:r>
        <w:rPr>
          <w:rFonts w:hint="eastAsia" w:ascii="宋体" w:hAnsi="宋体"/>
          <w:szCs w:val="21"/>
          <w:lang w:val="en-US" w:eastAsia="zh-CN"/>
        </w:rPr>
        <w:t>标签</w:t>
      </w:r>
      <w:r>
        <w:rPr>
          <w:rFonts w:hint="eastAsia" w:ascii="宋体" w:hAnsi="宋体"/>
          <w:szCs w:val="21"/>
        </w:rPr>
        <w:t>、功能和内容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如下图所示</w:t>
      </w:r>
    </w:p>
    <w:p w14:paraId="2AA4D1F7">
      <w:pPr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6111875" cy="2846070"/>
            <wp:effectExtent l="0" t="0" r="14605" b="381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C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21"/>
          <w:szCs w:val="21"/>
          <w:lang w:val="en-US" w:eastAsia="zh-CN"/>
        </w:rPr>
      </w:pPr>
      <w:bookmarkStart w:id="57" w:name="_Toc93937007"/>
      <w:bookmarkStart w:id="58" w:name="_Toc110865731"/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菜单：用</w:t>
      </w:r>
      <w:r>
        <w:rPr>
          <w:rFonts w:hint="eastAsia"/>
          <w:sz w:val="21"/>
          <w:szCs w:val="21"/>
          <w:lang w:val="en-US" w:eastAsia="zh-CN"/>
        </w:rPr>
        <w:t>于切换不同的功能模块，模块下方有对应的子菜单选项，该WCS系统包含以下5个一级菜单，分别为设备管理、基础管理、任务管理、用户管理、日志管理下面的章节会一一详细介绍</w:t>
      </w:r>
    </w:p>
    <w:p w14:paraId="054E2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</w:p>
    <w:p w14:paraId="36D8E4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</w:p>
    <w:p w14:paraId="78BEA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</w:p>
    <w:p w14:paraId="2E0A45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</w:p>
    <w:p w14:paraId="02AF1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</w:p>
    <w:p w14:paraId="2F311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</w:p>
    <w:p w14:paraId="180D0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标签</w:t>
      </w:r>
      <w:r>
        <w:rPr>
          <w:rFonts w:hint="eastAsia" w:ascii="Times New Roman" w:hAnsi="Times New Roman" w:eastAsia="宋体" w:cs="Times New Roman"/>
          <w:sz w:val="21"/>
          <w:szCs w:val="21"/>
        </w:rPr>
        <w:t>：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打开的菜单页面可以通过点击标签进行快速切换</w:t>
      </w:r>
    </w:p>
    <w:p w14:paraId="1CF8B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功能：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功能区域按钮通常具有查询、新建、编辑和删除四个功能，但并不是每个页面都具有这些功能</w:t>
      </w:r>
    </w:p>
    <w:p w14:paraId="4827E7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 w:ascii="微软雅黑" w:hAnsi="微软雅黑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内容：用于展示</w:t>
      </w:r>
      <w:r>
        <w:rPr>
          <w:rFonts w:hint="eastAsia"/>
          <w:sz w:val="21"/>
          <w:szCs w:val="21"/>
        </w:rPr>
        <w:t>当前页面的</w:t>
      </w:r>
      <w:r>
        <w:rPr>
          <w:rFonts w:hint="eastAsia"/>
          <w:sz w:val="21"/>
          <w:szCs w:val="21"/>
          <w:lang w:val="en-US" w:eastAsia="zh-CN"/>
        </w:rPr>
        <w:t>相关数据，以表格形式转换，右下角有显示当前页面数、数据条数等信息，每页显示的数据条数用户可自行调整</w:t>
      </w:r>
    </w:p>
    <w:p w14:paraId="0A3A7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42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 w14:paraId="4ABFCCB9">
      <w:pPr>
        <w:widowControl/>
        <w:numPr>
          <w:ilvl w:val="0"/>
          <w:numId w:val="0"/>
        </w:numPr>
        <w:tabs>
          <w:tab w:val="left" w:pos="525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0"/>
        <w:rPr>
          <w:rFonts w:hint="eastAsia" w:ascii="微软雅黑" w:hAnsi="微软雅黑"/>
          <w:b/>
          <w:sz w:val="28"/>
          <w:szCs w:val="28"/>
        </w:rPr>
      </w:pPr>
      <w:bookmarkStart w:id="59" w:name="_Toc32057"/>
      <w:bookmarkStart w:id="60" w:name="_Toc24869"/>
      <w:bookmarkStart w:id="61" w:name="_Toc7936"/>
      <w:bookmarkStart w:id="62" w:name="_Toc27260"/>
      <w:bookmarkStart w:id="63" w:name="_Toc26001"/>
      <w:r>
        <w:rPr>
          <w:rFonts w:hint="default" w:ascii="宋体" w:hAnsi="宋体" w:eastAsia="宋体" w:cs="宋体"/>
          <w:b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微软雅黑" w:hAnsi="微软雅黑"/>
          <w:b/>
          <w:sz w:val="28"/>
          <w:szCs w:val="28"/>
        </w:rPr>
        <w:t>模块信息</w:t>
      </w:r>
      <w:bookmarkEnd w:id="57"/>
      <w:bookmarkEnd w:id="58"/>
      <w:bookmarkEnd w:id="59"/>
      <w:bookmarkEnd w:id="60"/>
      <w:bookmarkEnd w:id="61"/>
      <w:bookmarkEnd w:id="62"/>
      <w:bookmarkEnd w:id="63"/>
    </w:p>
    <w:p w14:paraId="611FF879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</w:pPr>
      <w:bookmarkStart w:id="64" w:name="_Toc29617"/>
      <w:r>
        <w:rPr>
          <w:rFonts w:hint="eastAsia" w:ascii="正文" w:hAnsi="正文" w:cs="宋体"/>
          <w:b/>
          <w:kern w:val="2"/>
          <w:sz w:val="24"/>
          <w:szCs w:val="24"/>
          <w:lang w:val="en-US" w:eastAsia="zh-CN" w:bidi="ar-SA"/>
        </w:rPr>
        <w:t>3.1</w:t>
      </w:r>
      <w:r>
        <w:rPr>
          <w:rFonts w:hint="eastAsia" w:ascii="正文" w:hAnsi="正文" w:eastAsia="宋体" w:cs="宋体"/>
          <w:b/>
          <w:kern w:val="2"/>
          <w:sz w:val="24"/>
          <w:szCs w:val="24"/>
          <w:lang w:val="en-US" w:eastAsia="zh-CN" w:bidi="ar-SA"/>
        </w:rPr>
        <w:t>设备管理</w:t>
      </w:r>
      <w:bookmarkEnd w:id="64"/>
    </w:p>
    <w:p w14:paraId="567FDF8B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65" w:name="_Toc7004"/>
      <w:bookmarkStart w:id="66" w:name="_Toc110865754"/>
      <w:bookmarkStart w:id="67" w:name="_Toc93937026"/>
      <w:bookmarkStart w:id="68" w:name="_Toc29520"/>
      <w:bookmarkStart w:id="69" w:name="_Toc9963"/>
      <w:bookmarkStart w:id="70" w:name="_Toc2614"/>
      <w:bookmarkStart w:id="71" w:name="_Toc5394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正文" w:hAnsi="正文" w:cs="宋体"/>
          <w:b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微软雅黑" w:hAnsi="微软雅黑"/>
          <w:b/>
          <w:sz w:val="24"/>
        </w:rPr>
        <w:t>任务管理</w:t>
      </w:r>
      <w:bookmarkEnd w:id="65"/>
      <w:bookmarkEnd w:id="66"/>
      <w:bookmarkEnd w:id="67"/>
      <w:bookmarkEnd w:id="68"/>
      <w:bookmarkEnd w:id="69"/>
      <w:bookmarkEnd w:id="70"/>
      <w:bookmarkEnd w:id="71"/>
    </w:p>
    <w:p w14:paraId="4357DA85">
      <w:pPr>
        <w:ind w:firstLine="420"/>
        <w:rPr>
          <w:rFonts w:hint="eastAsia" w:ascii="宋体" w:hAnsi="宋体" w:eastAsia="宋体" w:cs="Times New Roman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任务管理菜单包括了WMS系统的所有任务信息，所有的出入库任务查询、任务操作、历史任务查询导出。</w:t>
      </w:r>
    </w:p>
    <w:p w14:paraId="0212FDA9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ind w:left="210" w:leftChars="100" w:firstLine="0" w:firstLineChars="0"/>
        <w:jc w:val="left"/>
        <w:outlineLvl w:val="2"/>
        <w:rPr>
          <w:rFonts w:ascii="微软雅黑" w:hAnsi="微软雅黑"/>
          <w:b/>
          <w:sz w:val="24"/>
        </w:rPr>
      </w:pPr>
      <w:bookmarkStart w:id="72" w:name="_Toc1874"/>
      <w:bookmarkStart w:id="73" w:name="_Toc2476"/>
      <w:bookmarkStart w:id="74" w:name="_Toc28224"/>
      <w:bookmarkStart w:id="75" w:name="_Toc93937031"/>
      <w:bookmarkStart w:id="76" w:name="_Toc26037"/>
      <w:bookmarkStart w:id="77" w:name="_Toc110865755"/>
      <w:bookmarkStart w:id="78" w:name="_Toc11885"/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宋体" w:hAnsi="宋体" w:cs="宋体"/>
          <w:b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.1</w:t>
      </w:r>
      <w:r>
        <w:rPr>
          <w:rFonts w:hint="eastAsia" w:ascii="微软雅黑" w:hAnsi="微软雅黑"/>
          <w:b/>
          <w:sz w:val="24"/>
        </w:rPr>
        <w:t>任务查询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38619D36">
      <w:pPr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任务查询表格中显示的即为当前WMS正在执行或者是等待执行的所有任务，每一条任务包括</w:t>
      </w:r>
      <w:r>
        <w:rPr>
          <w:rFonts w:hint="eastAsia" w:ascii="宋体" w:hAnsi="宋体" w:cs="Times New Roman"/>
          <w:szCs w:val="21"/>
          <w:lang w:val="en-US" w:eastAsia="zh-CN"/>
        </w:rPr>
        <w:t>WCS</w:t>
      </w:r>
      <w:r>
        <w:rPr>
          <w:rFonts w:hint="eastAsia" w:ascii="宋体" w:hAnsi="宋体" w:eastAsia="宋体" w:cs="Times New Roman"/>
          <w:szCs w:val="21"/>
          <w:lang w:val="en-US" w:eastAsia="zh-CN"/>
        </w:rPr>
        <w:t>任务号,托盘编号,巷道号,任务类型,任务状态,起始地址,目标地址,当前位置,下一地址,异常信息,优先级,WMS任务主键,任务下发时间,备注,创建者,创建时间,修改人,修改日期,备用字段,</w:t>
      </w:r>
      <w:r>
        <w:rPr>
          <w:rFonts w:hint="eastAsia" w:ascii="宋体" w:hAnsi="宋体" w:cs="Times New Roman"/>
          <w:szCs w:val="21"/>
          <w:lang w:val="en-US" w:eastAsia="zh-CN"/>
        </w:rPr>
        <w:t>WMS</w:t>
      </w:r>
      <w:r>
        <w:rPr>
          <w:rFonts w:hint="eastAsia" w:ascii="宋体" w:hAnsi="宋体" w:eastAsia="宋体" w:cs="Times New Roman"/>
          <w:szCs w:val="21"/>
          <w:lang w:val="en-US" w:eastAsia="zh-CN"/>
        </w:rPr>
        <w:t>任务号,设备UID等数据，如下图所示：</w:t>
      </w:r>
    </w:p>
    <w:p w14:paraId="0CA70A7F">
      <w:pPr>
        <w:pStyle w:val="16"/>
      </w:pPr>
      <w:r>
        <w:drawing>
          <wp:inline distT="0" distB="0" distL="114300" distR="114300">
            <wp:extent cx="6113780" cy="3229610"/>
            <wp:effectExtent l="0" t="0" r="1270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F02C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以下为相关列数据说明：</w:t>
      </w:r>
    </w:p>
    <w:p w14:paraId="6D3C4F3C">
      <w:pPr>
        <w:widowControl/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</w:t>
      </w:r>
      <w:r>
        <w:rPr>
          <w:rFonts w:hint="eastAsia" w:ascii="Times New Roman" w:hAnsi="Times New Roman" w:eastAsia="宋体" w:cs="Times New Roman"/>
          <w:lang w:val="en-US" w:eastAsia="zh-CN"/>
        </w:rPr>
        <w:t>、任务号：任务编号</w:t>
      </w:r>
    </w:p>
    <w:p w14:paraId="25BCDB4E">
      <w:pPr>
        <w:widowControl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&lt;2&gt;、所属仓库</w:t>
      </w:r>
      <w:r>
        <w:rPr>
          <w:rFonts w:hint="eastAsia" w:ascii="Times New Roman" w:hAnsi="Times New Roman" w:eastAsia="宋体" w:cs="Times New Roman"/>
          <w:lang w:val="en-US" w:eastAsia="zh-CN"/>
        </w:rPr>
        <w:t>：</w:t>
      </w:r>
      <w:r>
        <w:rPr>
          <w:rFonts w:hint="eastAsia" w:cs="Times New Roman"/>
          <w:lang w:val="en-US" w:eastAsia="zh-CN"/>
        </w:rPr>
        <w:t>模版</w:t>
      </w:r>
      <w:r>
        <w:rPr>
          <w:rFonts w:hint="eastAsia" w:ascii="Times New Roman" w:hAnsi="Times New Roman" w:eastAsia="宋体" w:cs="Times New Roman"/>
          <w:lang w:val="en-US" w:eastAsia="zh-CN"/>
        </w:rPr>
        <w:t>库，请参考3.1.1章节</w:t>
      </w:r>
    </w:p>
    <w:p w14:paraId="7CE870EA">
      <w:pPr>
        <w:widowControl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</w:t>
      </w:r>
      <w:r>
        <w:rPr>
          <w:rFonts w:hint="eastAsia" w:ascii="Times New Roman" w:hAnsi="Times New Roman" w:eastAsia="宋体" w:cs="Times New Roman"/>
          <w:lang w:val="en-US" w:eastAsia="zh-CN"/>
        </w:rPr>
        <w:t>、任务类型：</w:t>
      </w:r>
    </w:p>
    <w:p w14:paraId="64ECBEA7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入库</w:t>
      </w:r>
    </w:p>
    <w:p w14:paraId="7E022D43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盘点入库</w:t>
      </w:r>
    </w:p>
    <w:p w14:paraId="75BFD16D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出库</w:t>
      </w:r>
    </w:p>
    <w:p w14:paraId="4FBA389B">
      <w:pPr>
        <w:widowControl/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&lt;4&gt;</w:t>
      </w:r>
      <w:r>
        <w:rPr>
          <w:rFonts w:hint="eastAsia" w:ascii="Times New Roman" w:hAnsi="Times New Roman" w:eastAsia="宋体" w:cs="Times New Roman"/>
          <w:lang w:val="en-US" w:eastAsia="zh-CN"/>
        </w:rPr>
        <w:t>、创建时间：任务创建时间</w:t>
      </w:r>
    </w:p>
    <w:p w14:paraId="30D392B1">
      <w:pPr>
        <w:widowControl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&lt;5&gt;</w:t>
      </w:r>
      <w:r>
        <w:rPr>
          <w:rFonts w:hint="eastAsia" w:ascii="Times New Roman" w:hAnsi="Times New Roman" w:eastAsia="宋体" w:cs="Times New Roman"/>
          <w:lang w:val="en-US" w:eastAsia="zh-CN"/>
        </w:rPr>
        <w:t>、任务状态：</w:t>
      </w:r>
    </w:p>
    <w:p w14:paraId="0D019A47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新建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入库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任务</w:t>
      </w:r>
    </w:p>
    <w:p w14:paraId="28126F21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堆垛机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入库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执行中</w:t>
      </w:r>
    </w:p>
    <w:p w14:paraId="39C63CE7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入库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完成</w:t>
      </w:r>
    </w:p>
    <w:p w14:paraId="5992A17A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新建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出库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任务</w:t>
      </w:r>
    </w:p>
    <w:p w14:paraId="0A72303D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堆垛机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出库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执行中</w:t>
      </w:r>
    </w:p>
    <w:p w14:paraId="46814EAA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出库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完成</w:t>
      </w:r>
    </w:p>
    <w:p w14:paraId="73F3B00C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新建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盘点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任务</w:t>
      </w:r>
    </w:p>
    <w:p w14:paraId="49F3A245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堆垛机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盘点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执行中</w:t>
      </w:r>
    </w:p>
    <w:p w14:paraId="105DC098">
      <w:pPr>
        <w:widowControl/>
        <w:numPr>
          <w:ilvl w:val="0"/>
          <w:numId w:val="5"/>
        </w:numPr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盘点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完成</w:t>
      </w:r>
    </w:p>
    <w:p w14:paraId="29C73A19">
      <w:pPr>
        <w:widowControl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&lt;6&gt;</w:t>
      </w:r>
      <w:r>
        <w:rPr>
          <w:rFonts w:hint="eastAsia" w:ascii="Times New Roman" w:hAnsi="Times New Roman" w:eastAsia="宋体" w:cs="Times New Roman"/>
          <w:lang w:val="en-US" w:eastAsia="zh-CN"/>
        </w:rPr>
        <w:t>、</w:t>
      </w:r>
      <w:r>
        <w:rPr>
          <w:rFonts w:hint="eastAsia" w:cs="Times New Roman"/>
          <w:lang w:val="en-US" w:eastAsia="zh-CN"/>
        </w:rPr>
        <w:t>WMS任务号</w:t>
      </w:r>
      <w:r>
        <w:rPr>
          <w:rFonts w:hint="eastAsia" w:ascii="Times New Roman" w:hAnsi="Times New Roman" w:eastAsia="宋体" w:cs="Times New Roman"/>
          <w:lang w:val="en-US" w:eastAsia="zh-CN"/>
        </w:rPr>
        <w:t>：</w:t>
      </w:r>
      <w:r>
        <w:rPr>
          <w:rFonts w:hint="eastAsia" w:cs="Times New Roman"/>
          <w:lang w:val="en-US" w:eastAsia="zh-CN"/>
        </w:rPr>
        <w:t>WMS任务号</w:t>
      </w:r>
      <w:r>
        <w:rPr>
          <w:rFonts w:hint="eastAsia" w:ascii="Times New Roman" w:hAnsi="Times New Roman" w:eastAsia="宋体" w:cs="Times New Roman"/>
          <w:lang w:val="en-US" w:eastAsia="zh-CN"/>
        </w:rPr>
        <w:t>(唯一)</w:t>
      </w:r>
    </w:p>
    <w:p w14:paraId="40FA3241">
      <w:pPr>
        <w:widowControl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宋体" w:cs="Times New Roman"/>
          <w:lang w:val="en-US" w:eastAsia="zh-CN"/>
        </w:rPr>
      </w:pPr>
    </w:p>
    <w:p w14:paraId="3884BEDD">
      <w:pPr>
        <w:widowControl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以下为按钮说明：</w:t>
      </w:r>
    </w:p>
    <w:p w14:paraId="000E47EA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高级查询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7D06E2E9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&lt;1&gt;、点击“高级查询”按钮</w:t>
      </w:r>
    </w:p>
    <w:p w14:paraId="01727E60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&lt;2&gt;、筛选查询条件</w:t>
      </w:r>
    </w:p>
    <w:p w14:paraId="7D95AF24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&lt;3&gt;、点击“查询”按钮出现对应的信息</w:t>
      </w:r>
    </w:p>
    <w:p w14:paraId="583B849D">
      <w:pPr>
        <w:widowControl/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宋体" w:cs="Times New Roman"/>
          <w:lang w:val="en-US" w:eastAsia="zh-CN"/>
        </w:rPr>
      </w:pPr>
      <w:r>
        <w:drawing>
          <wp:inline distT="0" distB="0" distL="114300" distR="114300">
            <wp:extent cx="6111240" cy="2701290"/>
            <wp:effectExtent l="0" t="0" r="0" b="11430"/>
            <wp:docPr id="8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3CE9">
      <w:pPr>
        <w:widowControl/>
        <w:numPr>
          <w:ilvl w:val="0"/>
          <w:numId w:val="0"/>
        </w:numPr>
        <w:ind w:leftChars="0"/>
        <w:jc w:val="both"/>
      </w:pPr>
    </w:p>
    <w:p w14:paraId="35960985">
      <w:pPr>
        <w:widowControl/>
        <w:numPr>
          <w:ilvl w:val="0"/>
          <w:numId w:val="0"/>
        </w:numPr>
        <w:jc w:val="both"/>
      </w:pP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导出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：点击“导出”按钮，将任务历史数据以Excel格式下载至本地</w:t>
      </w:r>
    </w:p>
    <w:p w14:paraId="16BDBE0D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手动完成</w:t>
      </w:r>
      <w:r>
        <w:rPr>
          <w:rFonts w:hint="eastAsia" w:ascii="宋体" w:hAnsi="宋体" w:cs="宋体"/>
          <w:b/>
          <w:bCs w:val="0"/>
          <w:color w:val="FF0000"/>
          <w:sz w:val="21"/>
          <w:szCs w:val="21"/>
          <w:lang w:val="en-US" w:eastAsia="zh-CN"/>
        </w:rPr>
        <w:t>任务</w:t>
      </w: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(谨慎使用！)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41DC5AD7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&lt;1&gt;、选中一条任务数据</w:t>
      </w:r>
    </w:p>
    <w:p w14:paraId="0F498963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&lt;2&gt;、点击“手动完成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任务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”按钮</w:t>
      </w:r>
    </w:p>
    <w:p w14:paraId="2AC76692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&lt;3&gt;、点击“确定”按钮</w:t>
      </w:r>
    </w:p>
    <w:p w14:paraId="3936C33D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手动</w:t>
      </w:r>
      <w:r>
        <w:rPr>
          <w:rFonts w:hint="eastAsia" w:ascii="宋体" w:hAnsi="宋体" w:cs="宋体"/>
          <w:b/>
          <w:bCs w:val="0"/>
          <w:color w:val="FF0000"/>
          <w:sz w:val="21"/>
          <w:szCs w:val="21"/>
          <w:lang w:val="en-US" w:eastAsia="zh-CN"/>
        </w:rPr>
        <w:t>取消</w:t>
      </w: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任务(谨慎使用！)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047305A7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&lt;1&gt;、选中一条任务数据</w:t>
      </w:r>
    </w:p>
    <w:p w14:paraId="4D25BC68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&lt;2&gt;、点击“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手动取消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任务”按钮</w:t>
      </w:r>
    </w:p>
    <w:p w14:paraId="3E77C8F9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&lt;3&gt;、点击“确定”按钮</w:t>
      </w:r>
    </w:p>
    <w:p w14:paraId="5325058E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FF0000"/>
          <w:sz w:val="21"/>
          <w:szCs w:val="21"/>
          <w:lang w:val="en-US" w:eastAsia="zh-CN"/>
        </w:rPr>
        <w:t>编辑</w:t>
      </w: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(谨慎使用！)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4F586D6D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&lt;1&gt;、选中一条任务数据</w:t>
      </w:r>
    </w:p>
    <w:p w14:paraId="37960810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&lt;2&gt;、点击“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编辑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”按钮</w:t>
      </w:r>
    </w:p>
    <w:p w14:paraId="775E39C8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&lt;3&gt;、选择这个任务状态(使用说明：</w:t>
      </w:r>
      <w:r>
        <w:rPr>
          <w:rFonts w:hint="eastAsia" w:ascii="宋体" w:hAnsi="宋体" w:cs="宋体"/>
          <w:b w:val="0"/>
          <w:bCs/>
          <w:sz w:val="21"/>
          <w:szCs w:val="21"/>
          <w:highlight w:val="yellow"/>
          <w:lang w:val="en-US" w:eastAsia="zh-CN"/>
        </w:rPr>
        <w:t>需要重新下发这个任务，是出库任务就选“新建出库任务”，入库任务就选“新建入库任务”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)</w:t>
      </w:r>
    </w:p>
    <w:p w14:paraId="5AD3E18E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&gt;、点击“确定”按钮</w:t>
      </w:r>
    </w:p>
    <w:p w14:paraId="188B42DB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FF0000"/>
          <w:sz w:val="21"/>
          <w:szCs w:val="21"/>
          <w:lang w:val="en-US" w:eastAsia="zh-CN"/>
        </w:rPr>
        <w:t>手动删除任务</w:t>
      </w: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(谨慎使用！)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56D8F4BB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&lt;1&gt;、选中一条任务数据</w:t>
      </w:r>
    </w:p>
    <w:p w14:paraId="44152C22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&lt;2&gt;、点击“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手动删除任务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”按钮</w:t>
      </w:r>
    </w:p>
    <w:p w14:paraId="67F1E7D2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&lt;3&gt;、点击“确定”按钮</w:t>
      </w:r>
    </w:p>
    <w:p w14:paraId="75A8B3AF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</w:p>
    <w:p w14:paraId="7242C654">
      <w:pPr>
        <w:widowControl/>
        <w:jc w:val="both"/>
        <w:rPr>
          <w:rFonts w:hint="default" w:ascii="宋体" w:hAnsi="宋体" w:cs="宋体"/>
          <w:b/>
          <w:bCs w:val="0"/>
          <w:color w:val="FF0000"/>
          <w:sz w:val="21"/>
          <w:szCs w:val="21"/>
          <w:lang w:val="en-US" w:eastAsia="zh-CN"/>
        </w:rPr>
      </w:pPr>
    </w:p>
    <w:p w14:paraId="14F58939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</w:p>
    <w:p w14:paraId="1BFC8A81">
      <w:pPr>
        <w:widowControl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20B3C8DA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bookmarkStart w:id="79" w:name="_Toc14631"/>
      <w:bookmarkStart w:id="80" w:name="_Toc19966"/>
      <w:r>
        <w:rPr>
          <w:rFonts w:hint="eastAsia" w:ascii="宋体" w:hAnsi="宋体" w:cs="宋体"/>
          <w:b/>
          <w:bCs w:val="0"/>
          <w:color w:val="FF0000"/>
          <w:sz w:val="21"/>
          <w:szCs w:val="21"/>
          <w:lang w:val="en-US" w:eastAsia="zh-CN"/>
        </w:rPr>
        <w:t>手动操作中心</w:t>
      </w: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(谨慎使用！)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73CFEE7C">
      <w:pPr>
        <w:widowControl/>
        <w:numPr>
          <w:ilvl w:val="0"/>
          <w:numId w:val="6"/>
        </w:numPr>
        <w:jc w:val="both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手动AGV申请库口</w:t>
      </w:r>
    </w:p>
    <w:p w14:paraId="5545A3B4">
      <w:pPr>
        <w:widowControl/>
        <w:jc w:val="both"/>
      </w:pPr>
      <w:r>
        <w:drawing>
          <wp:inline distT="0" distB="0" distL="114300" distR="114300">
            <wp:extent cx="3749675" cy="1880235"/>
            <wp:effectExtent l="0" t="0" r="1460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8D7A">
      <w:pPr>
        <w:widowControl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输入库口编号</w:t>
      </w:r>
    </w:p>
    <w:p w14:paraId="02375A04">
      <w:pPr>
        <w:widowControl/>
        <w:jc w:val="both"/>
        <w:rPr>
          <w:rFonts w:hint="default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&lt;2&gt;、选择申请类型</w:t>
      </w:r>
    </w:p>
    <w:p w14:paraId="0172757F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&lt;3&gt;、点击“确定”按钮</w:t>
      </w:r>
    </w:p>
    <w:p w14:paraId="5BABE65E">
      <w:pPr>
        <w:widowControl/>
        <w:numPr>
          <w:ilvl w:val="0"/>
          <w:numId w:val="6"/>
        </w:numPr>
        <w:ind w:left="0" w:leftChars="0" w:firstLine="0" w:firstLineChars="0"/>
        <w:jc w:val="both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手动创建任务</w:t>
      </w:r>
    </w:p>
    <w:p w14:paraId="3381ED73">
      <w:pPr>
        <w:widowControl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803015" cy="2463800"/>
            <wp:effectExtent l="0" t="0" r="6985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E64A">
      <w:pPr>
        <w:widowControl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输入托盘编号</w:t>
      </w:r>
    </w:p>
    <w:p w14:paraId="6C49DB27">
      <w:pPr>
        <w:widowControl/>
        <w:jc w:val="both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&lt;2&gt;、选择任务类型</w:t>
      </w:r>
    </w:p>
    <w:p w14:paraId="360E172A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&gt;、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输入起始地址</w:t>
      </w:r>
    </w:p>
    <w:p w14:paraId="1DFC68E2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&gt;、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输入目标地址</w:t>
      </w:r>
    </w:p>
    <w:p w14:paraId="15835E9E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&gt;、点击“确定”按钮</w:t>
      </w:r>
    </w:p>
    <w:p w14:paraId="591C1F97">
      <w:pPr>
        <w:widowControl/>
        <w:jc w:val="both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</w:p>
    <w:p w14:paraId="6F96A294">
      <w:pPr>
        <w:widowControl/>
        <w:jc w:val="both"/>
        <w:rPr>
          <w:rFonts w:hint="default" w:ascii="宋体" w:hAnsi="宋体" w:cs="宋体"/>
          <w:b w:val="0"/>
          <w:bCs/>
          <w:sz w:val="21"/>
          <w:szCs w:val="21"/>
          <w:lang w:val="en-US" w:eastAsia="zh-CN"/>
        </w:rPr>
      </w:pPr>
    </w:p>
    <w:p w14:paraId="3A2BD837">
      <w:pPr>
        <w:widowControl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5CD3608C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jc w:val="left"/>
        <w:outlineLvl w:val="2"/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</w:pPr>
    </w:p>
    <w:p w14:paraId="306BB179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ind w:left="210" w:leftChars="100" w:firstLine="0" w:firstLineChars="0"/>
        <w:jc w:val="left"/>
        <w:outlineLvl w:val="2"/>
        <w:rPr>
          <w:rFonts w:ascii="微软雅黑" w:hAnsi="微软雅黑"/>
          <w:b/>
          <w:sz w:val="24"/>
        </w:rPr>
      </w:pPr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3.4.2</w:t>
      </w:r>
      <w:r>
        <w:rPr>
          <w:rFonts w:hint="eastAsia" w:ascii="微软雅黑" w:hAnsi="微软雅黑"/>
          <w:b/>
          <w:sz w:val="24"/>
        </w:rPr>
        <w:t>任务</w:t>
      </w:r>
      <w:r>
        <w:rPr>
          <w:rFonts w:hint="eastAsia" w:ascii="微软雅黑" w:hAnsi="微软雅黑"/>
          <w:b/>
          <w:sz w:val="24"/>
          <w:lang w:val="en-US" w:eastAsia="zh-CN"/>
        </w:rPr>
        <w:t>历史</w:t>
      </w:r>
      <w:bookmarkEnd w:id="79"/>
      <w:bookmarkEnd w:id="80"/>
    </w:p>
    <w:p w14:paraId="01E8C368">
      <w:pPr>
        <w:widowControl/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Times New Roman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任务历史表格中显示的即为当前W</w:t>
      </w:r>
      <w:r>
        <w:rPr>
          <w:rFonts w:hint="eastAsia" w:ascii="宋体" w:hAnsi="宋体" w:cs="Times New Roman"/>
          <w:szCs w:val="21"/>
          <w:lang w:val="en-US" w:eastAsia="zh-CN"/>
        </w:rPr>
        <w:t>C</w:t>
      </w:r>
      <w:r>
        <w:rPr>
          <w:rFonts w:hint="eastAsia" w:ascii="宋体" w:hAnsi="宋体" w:eastAsia="宋体" w:cs="Times New Roman"/>
          <w:szCs w:val="21"/>
          <w:lang w:val="en-US" w:eastAsia="zh-CN"/>
        </w:rPr>
        <w:t>S已执行</w:t>
      </w:r>
      <w:r>
        <w:rPr>
          <w:rFonts w:hint="eastAsia" w:ascii="宋体" w:hAnsi="宋体" w:cs="Times New Roman"/>
          <w:szCs w:val="21"/>
          <w:lang w:val="en-US" w:eastAsia="zh-CN"/>
        </w:rPr>
        <w:t>、手动</w:t>
      </w:r>
      <w:r>
        <w:rPr>
          <w:rFonts w:hint="eastAsia" w:ascii="宋体" w:hAnsi="宋体" w:eastAsia="宋体" w:cs="Times New Roman"/>
          <w:szCs w:val="21"/>
          <w:lang w:val="en-US" w:eastAsia="zh-CN"/>
        </w:rPr>
        <w:t>删除</w:t>
      </w:r>
      <w:r>
        <w:rPr>
          <w:rFonts w:hint="eastAsia" w:ascii="宋体" w:hAnsi="宋体" w:cs="Times New Roman"/>
          <w:szCs w:val="21"/>
          <w:lang w:val="en-US" w:eastAsia="zh-CN"/>
        </w:rPr>
        <w:t>、手动完成、手动取消</w:t>
      </w:r>
      <w:r>
        <w:rPr>
          <w:rFonts w:hint="eastAsia" w:ascii="宋体" w:hAnsi="宋体" w:eastAsia="宋体" w:cs="Times New Roman"/>
          <w:szCs w:val="21"/>
          <w:lang w:val="en-US" w:eastAsia="zh-CN"/>
        </w:rPr>
        <w:t>的任务历史，如下图所示：</w:t>
      </w:r>
    </w:p>
    <w:p w14:paraId="7734985C">
      <w:pPr>
        <w:widowControl/>
        <w:numPr>
          <w:ilvl w:val="0"/>
          <w:numId w:val="0"/>
        </w:numPr>
        <w:jc w:val="both"/>
      </w:pPr>
      <w:r>
        <w:drawing>
          <wp:inline distT="0" distB="0" distL="114300" distR="114300">
            <wp:extent cx="6115685" cy="324231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FF9F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</w:p>
    <w:p w14:paraId="268FF6C8">
      <w:pPr>
        <w:widowControl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以下为按钮说明：</w:t>
      </w:r>
    </w:p>
    <w:p w14:paraId="4D7AB809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高级查询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</w:t>
      </w:r>
    </w:p>
    <w:p w14:paraId="694BC203">
      <w:pPr>
        <w:widowControl/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&lt;1&gt;、点击“高级查询”按钮</w:t>
      </w:r>
    </w:p>
    <w:p w14:paraId="76ADF8E2">
      <w:pPr>
        <w:widowControl/>
        <w:jc w:val="both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&lt;2&gt;、筛选查询条件</w:t>
      </w:r>
    </w:p>
    <w:p w14:paraId="2A309296">
      <w:pPr>
        <w:widowControl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&lt;3&gt;、点击“查询”按钮出现对应的信息</w:t>
      </w:r>
    </w:p>
    <w:p w14:paraId="3C76F2CC">
      <w:pPr>
        <w:widowControl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13145" cy="3270250"/>
            <wp:effectExtent l="0" t="0" r="133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21C3">
      <w:pPr>
        <w:widowControl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</w:p>
    <w:p w14:paraId="176209A2">
      <w:pPr>
        <w:widowControl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1"/>
          <w:szCs w:val="21"/>
          <w:lang w:val="en-US" w:eastAsia="zh-CN"/>
        </w:rPr>
        <w:t>导出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：点击“导出”按钮，将任务历史数据以Excel格式下载至本地</w:t>
      </w:r>
    </w:p>
    <w:p w14:paraId="045367E5">
      <w:pPr>
        <w:widowControl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</w:p>
    <w:p w14:paraId="2013BB56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81" w:name="_Toc7808"/>
      <w:bookmarkStart w:id="82" w:name="_Toc28240"/>
      <w:bookmarkStart w:id="83" w:name="_Toc5995"/>
      <w:bookmarkStart w:id="84" w:name="_Toc1006"/>
      <w:bookmarkStart w:id="85" w:name="_Toc2"/>
      <w:bookmarkStart w:id="86" w:name="_Toc110865759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3.5</w:t>
      </w:r>
      <w:r>
        <w:rPr>
          <w:rFonts w:hint="eastAsia" w:ascii="微软雅黑" w:hAnsi="微软雅黑"/>
          <w:b/>
          <w:sz w:val="24"/>
        </w:rPr>
        <w:t>用户管理</w:t>
      </w:r>
      <w:bookmarkEnd w:id="81"/>
      <w:bookmarkEnd w:id="82"/>
      <w:bookmarkEnd w:id="83"/>
      <w:bookmarkEnd w:id="84"/>
      <w:bookmarkEnd w:id="85"/>
      <w:bookmarkEnd w:id="86"/>
    </w:p>
    <w:p w14:paraId="2845271D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ind w:left="210" w:leftChars="100" w:firstLine="0" w:firstLineChars="0"/>
        <w:jc w:val="left"/>
        <w:outlineLvl w:val="2"/>
        <w:rPr>
          <w:rFonts w:ascii="微软雅黑" w:hAnsi="微软雅黑"/>
          <w:b/>
          <w:sz w:val="24"/>
        </w:rPr>
      </w:pPr>
      <w:bookmarkStart w:id="87" w:name="_Toc13987"/>
      <w:bookmarkStart w:id="88" w:name="_Toc93937033"/>
      <w:bookmarkStart w:id="89" w:name="_Toc110865760"/>
      <w:bookmarkStart w:id="90" w:name="_Toc21280"/>
      <w:bookmarkStart w:id="91" w:name="_Toc1273"/>
      <w:bookmarkStart w:id="92" w:name="_Toc9936"/>
      <w:bookmarkStart w:id="93" w:name="_Toc3282"/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3.5.1</w:t>
      </w:r>
      <w:r>
        <w:rPr>
          <w:rFonts w:hint="eastAsia" w:ascii="微软雅黑" w:hAnsi="微软雅黑"/>
          <w:b/>
          <w:sz w:val="24"/>
          <w:lang w:val="en-US" w:eastAsia="zh-CN"/>
        </w:rPr>
        <w:t>用</w:t>
      </w:r>
      <w:r>
        <w:rPr>
          <w:rFonts w:hint="eastAsia" w:ascii="微软雅黑" w:hAnsi="微软雅黑"/>
          <w:b/>
          <w:sz w:val="24"/>
        </w:rPr>
        <w:t>户管理</w:t>
      </w:r>
      <w:bookmarkEnd w:id="87"/>
      <w:bookmarkEnd w:id="88"/>
      <w:bookmarkEnd w:id="89"/>
      <w:bookmarkEnd w:id="90"/>
      <w:bookmarkEnd w:id="91"/>
      <w:bookmarkEnd w:id="92"/>
      <w:bookmarkEnd w:id="93"/>
    </w:p>
    <w:p w14:paraId="6E17F9D5">
      <w:pPr>
        <w:widowControl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用户管理提供了查询、新建、编辑、删除、导出五个功能，对应按钮均在页面右上角，如下图所示</w:t>
      </w:r>
    </w:p>
    <w:p w14:paraId="532A5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BC65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</w:pPr>
    </w:p>
    <w:p w14:paraId="53389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6115685" cy="3201035"/>
            <wp:effectExtent l="0" t="0" r="1079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C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eastAsia"/>
          <w:lang w:eastAsia="zh-CN"/>
        </w:rPr>
      </w:pPr>
    </w:p>
    <w:p w14:paraId="7CF43E82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ind w:left="210" w:leftChars="100" w:firstLine="0" w:firstLineChars="0"/>
        <w:jc w:val="left"/>
        <w:outlineLvl w:val="2"/>
        <w:rPr>
          <w:rFonts w:ascii="微软雅黑" w:hAnsi="微软雅黑"/>
          <w:b/>
          <w:sz w:val="24"/>
        </w:rPr>
      </w:pPr>
      <w:bookmarkStart w:id="94" w:name="_Toc18778"/>
      <w:bookmarkStart w:id="95" w:name="_Toc110865761"/>
      <w:bookmarkStart w:id="96" w:name="_Toc93937034"/>
      <w:bookmarkStart w:id="97" w:name="_Toc20950"/>
      <w:bookmarkStart w:id="98" w:name="_Toc7336"/>
      <w:bookmarkStart w:id="99" w:name="_Toc8777"/>
      <w:bookmarkStart w:id="100" w:name="_Toc20230"/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3.5.2</w:t>
      </w:r>
      <w:r>
        <w:rPr>
          <w:rFonts w:hint="eastAsia" w:ascii="微软雅黑" w:hAnsi="微软雅黑"/>
          <w:b/>
          <w:sz w:val="24"/>
          <w:lang w:val="en-US" w:eastAsia="zh-CN"/>
        </w:rPr>
        <w:t>权限</w:t>
      </w:r>
      <w:r>
        <w:rPr>
          <w:rFonts w:hint="eastAsia" w:ascii="微软雅黑" w:hAnsi="微软雅黑"/>
          <w:b/>
          <w:sz w:val="24"/>
        </w:rPr>
        <w:t>管理</w:t>
      </w:r>
      <w:bookmarkEnd w:id="94"/>
      <w:bookmarkEnd w:id="95"/>
      <w:bookmarkEnd w:id="96"/>
      <w:bookmarkEnd w:id="97"/>
      <w:bookmarkEnd w:id="98"/>
      <w:bookmarkEnd w:id="99"/>
      <w:bookmarkEnd w:id="100"/>
    </w:p>
    <w:p w14:paraId="2C1CA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权限管理提供了可以更改角色所能操作模块权限的功能，如下图所示</w:t>
      </w:r>
    </w:p>
    <w:p w14:paraId="02F3C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67B34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</w:pPr>
    </w:p>
    <w:p w14:paraId="71679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567680" cy="300164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2E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</w:pPr>
    </w:p>
    <w:p w14:paraId="5B3FA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</w:pPr>
    </w:p>
    <w:p w14:paraId="714BE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</w:pPr>
    </w:p>
    <w:p w14:paraId="5208CD64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ind w:left="210" w:leftChars="100" w:firstLine="0" w:firstLineChars="0"/>
        <w:jc w:val="left"/>
        <w:outlineLvl w:val="2"/>
        <w:rPr>
          <w:rFonts w:hint="eastAsia" w:ascii="微软雅黑" w:hAnsi="微软雅黑" w:eastAsia="宋体" w:cs="Times New Roman"/>
          <w:b/>
          <w:sz w:val="24"/>
          <w:lang w:eastAsia="zh-CN"/>
        </w:rPr>
      </w:pPr>
      <w:bookmarkStart w:id="101" w:name="_Toc18166"/>
      <w:bookmarkStart w:id="102" w:name="_Toc23236"/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3.5.4</w:t>
      </w:r>
      <w:r>
        <w:rPr>
          <w:rFonts w:hint="eastAsia" w:ascii="微软雅黑" w:hAnsi="微软雅黑" w:eastAsia="宋体" w:cs="Times New Roman"/>
          <w:b/>
          <w:sz w:val="24"/>
          <w:lang w:val="en-US" w:eastAsia="zh-CN"/>
        </w:rPr>
        <w:t>角色管理</w:t>
      </w:r>
      <w:bookmarkEnd w:id="101"/>
      <w:bookmarkEnd w:id="102"/>
    </w:p>
    <w:p w14:paraId="16B095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角色管理提供了查询、新建、编辑、删除、导入、导出六个功能，对应按钮均在页面右上角，如下图所示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drawing>
          <wp:inline distT="0" distB="0" distL="114300" distR="114300">
            <wp:extent cx="6115685" cy="327088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8923">
      <w:pPr>
        <w:widowControl/>
        <w:numPr>
          <w:ilvl w:val="1"/>
          <w:numId w:val="0"/>
        </w:numPr>
        <w:tabs>
          <w:tab w:val="left" w:pos="720"/>
        </w:tabs>
        <w:adjustRightInd w:val="0"/>
        <w:snapToGrid w:val="0"/>
        <w:spacing w:before="156" w:beforeLines="50" w:line="360" w:lineRule="auto"/>
        <w:ind w:left="0" w:leftChars="0" w:firstLine="0" w:firstLineChars="0"/>
        <w:jc w:val="left"/>
        <w:outlineLvl w:val="1"/>
        <w:rPr>
          <w:rFonts w:ascii="微软雅黑" w:hAnsi="微软雅黑"/>
          <w:b/>
          <w:sz w:val="24"/>
        </w:rPr>
      </w:pPr>
      <w:bookmarkStart w:id="103" w:name="_Toc6134"/>
      <w:bookmarkStart w:id="104" w:name="_Toc12863"/>
      <w:bookmarkStart w:id="105" w:name="_Toc110865763"/>
      <w:bookmarkStart w:id="106" w:name="_Toc93937036"/>
      <w:bookmarkStart w:id="107" w:name="_Toc31259"/>
      <w:bookmarkStart w:id="108" w:name="_Toc5487"/>
      <w:bookmarkStart w:id="109" w:name="_Toc7870"/>
      <w:r>
        <w:rPr>
          <w:rFonts w:hint="default" w:ascii="正文" w:hAnsi="正文" w:eastAsia="宋体" w:cs="宋体"/>
          <w:b/>
          <w:kern w:val="2"/>
          <w:sz w:val="24"/>
          <w:szCs w:val="24"/>
          <w:lang w:val="en-US" w:eastAsia="zh-CN" w:bidi="ar-SA"/>
        </w:rPr>
        <w:t>3.6</w:t>
      </w:r>
      <w:r>
        <w:rPr>
          <w:rFonts w:hint="eastAsia" w:ascii="微软雅黑" w:hAnsi="微软雅黑"/>
          <w:b/>
          <w:sz w:val="24"/>
        </w:rPr>
        <w:t>日志管理</w:t>
      </w:r>
      <w:bookmarkEnd w:id="103"/>
      <w:bookmarkEnd w:id="104"/>
      <w:bookmarkEnd w:id="105"/>
      <w:bookmarkEnd w:id="106"/>
      <w:bookmarkEnd w:id="107"/>
      <w:bookmarkEnd w:id="108"/>
      <w:bookmarkEnd w:id="109"/>
    </w:p>
    <w:p w14:paraId="4EB1F776">
      <w:pPr>
        <w:widowControl/>
        <w:numPr>
          <w:ilvl w:val="2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ind w:left="210" w:leftChars="100" w:firstLine="0" w:firstLineChars="0"/>
        <w:jc w:val="left"/>
        <w:outlineLvl w:val="2"/>
        <w:rPr>
          <w:rFonts w:hint="eastAsia" w:ascii="微软雅黑" w:hAnsi="微软雅黑" w:eastAsia="宋体"/>
          <w:b/>
          <w:sz w:val="24"/>
          <w:lang w:val="en-US" w:eastAsia="zh-CN"/>
        </w:rPr>
      </w:pPr>
      <w:bookmarkStart w:id="110" w:name="_Toc93937037"/>
      <w:bookmarkStart w:id="111" w:name="_Toc28491"/>
      <w:bookmarkStart w:id="112" w:name="_Toc30662"/>
      <w:bookmarkStart w:id="113" w:name="_Toc110865764"/>
      <w:bookmarkStart w:id="114" w:name="_Toc29320"/>
      <w:bookmarkStart w:id="115" w:name="_Toc5913"/>
      <w:bookmarkStart w:id="116" w:name="_Toc2492"/>
      <w:r>
        <w:rPr>
          <w:rFonts w:hint="default" w:ascii="宋体" w:hAnsi="宋体" w:eastAsia="宋体" w:cs="宋体"/>
          <w:b/>
          <w:kern w:val="2"/>
          <w:sz w:val="24"/>
          <w:szCs w:val="24"/>
          <w:lang w:val="en-US" w:eastAsia="zh-CN" w:bidi="ar-SA"/>
        </w:rPr>
        <w:t>3.6.1</w:t>
      </w:r>
      <w:r>
        <w:rPr>
          <w:rFonts w:hint="eastAsia" w:ascii="微软雅黑" w:hAnsi="微软雅黑"/>
          <w:b/>
          <w:sz w:val="24"/>
        </w:rPr>
        <w:t>日志</w:t>
      </w:r>
      <w:bookmarkEnd w:id="110"/>
      <w:bookmarkEnd w:id="111"/>
      <w:bookmarkEnd w:id="112"/>
      <w:bookmarkEnd w:id="113"/>
      <w:bookmarkEnd w:id="114"/>
      <w:bookmarkEnd w:id="115"/>
      <w:r>
        <w:rPr>
          <w:rFonts w:hint="eastAsia" w:ascii="微软雅黑" w:hAnsi="微软雅黑"/>
          <w:b/>
          <w:sz w:val="24"/>
          <w:lang w:val="en-US" w:eastAsia="zh-CN"/>
        </w:rPr>
        <w:t>文本</w:t>
      </w:r>
      <w:bookmarkEnd w:id="116"/>
    </w:p>
    <w:p w14:paraId="6A337A35">
      <w:pPr>
        <w:widowControl/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日志文本模块是 WCS 系统的运行审计与故障排查核心模块，用于集中记录系统与 AGV 设备、上游 WMS 系统之间的 API 接口调用全量数据，包括调用时间、接口名称、参数交互等关键信息。模块按业务类型与日期对日志文件进行分类归档，用户可在此查看接口调用流程与系统运行轨迹；同时，这些日志数据也是开发人员定位接口异常、流程卡顿的关键依据。为保障问题追溯的完整性，系统限制普通用户删除或修改日志记录，仅允许超级管理员进行归档管理，避免因日志丢失导致故障无法排查，模块界面如下图所示：</w:t>
      </w:r>
    </w:p>
    <w:p w14:paraId="732AC75A">
      <w:pPr>
        <w:widowControl/>
        <w:numPr>
          <w:ilvl w:val="0"/>
          <w:numId w:val="0"/>
        </w:numPr>
        <w:tabs>
          <w:tab w:val="left" w:pos="945"/>
        </w:tabs>
        <w:adjustRightInd w:val="0"/>
        <w:snapToGrid w:val="0"/>
        <w:spacing w:before="156" w:beforeLines="50" w:line="360" w:lineRule="auto"/>
        <w:jc w:val="center"/>
        <w:outlineLvl w:val="9"/>
      </w:pPr>
      <w:r>
        <w:drawing>
          <wp:inline distT="0" distB="0" distL="114300" distR="114300">
            <wp:extent cx="4945380" cy="2616835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1AC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如果Wcs没有下发任务给堆垛机，打开日志管理</w:t>
      </w:r>
    </w:p>
    <w:p w14:paraId="18AB1AA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堆垛机正常情况，如图所示图2-1.</w:t>
      </w:r>
    </w:p>
    <w:p w14:paraId="56BBB33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</w:pPr>
      <w:r>
        <w:drawing>
          <wp:inline distT="0" distB="0" distL="114300" distR="114300">
            <wp:extent cx="6112510" cy="3065780"/>
            <wp:effectExtent l="0" t="0" r="13970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BCE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3403" w:firstLineChars="1418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 w14:paraId="23A7CC1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第1种情况就是堆垛机故障</w:t>
      </w:r>
    </w:p>
    <w:p w14:paraId="3226DA7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</w:pPr>
      <w:r>
        <w:drawing>
          <wp:inline distT="0" distB="0" distL="114300" distR="114300">
            <wp:extent cx="6115685" cy="3334385"/>
            <wp:effectExtent l="0" t="0" r="10795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DD4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</w:pPr>
    </w:p>
    <w:p w14:paraId="4D368EA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</w:pPr>
    </w:p>
    <w:p w14:paraId="2D73BF9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</w:pPr>
    </w:p>
    <w:p w14:paraId="17E465D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如果堆垛机是正常情况还是WCS还是没有下发出库时候：</w:t>
      </w:r>
    </w:p>
    <w:p w14:paraId="201EDD6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看一下日志：</w:t>
      </w:r>
    </w:p>
    <w:p w14:paraId="357FA42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spacing w:line="19" w:lineRule="atLeast"/>
        <w:ind w:left="0" w:firstLine="480" w:firstLineChars="200"/>
        <w:textAlignment w:val="baseline"/>
        <w:rPr>
          <w:rFonts w:hint="default"/>
          <w:lang w:val="en-US" w:eastAsia="zh-CN"/>
        </w:rPr>
      </w:pPr>
      <w:r>
        <w:drawing>
          <wp:inline distT="0" distB="0" distL="114300" distR="114300">
            <wp:extent cx="6120130" cy="1635125"/>
            <wp:effectExtent l="0" t="0" r="6350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EA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如果是入库时候没有下发：</w:t>
      </w:r>
    </w:p>
    <w:p w14:paraId="1A357CA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20765" cy="2857500"/>
            <wp:effectExtent l="0" t="0" r="5715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7" w:name="_GoBack"/>
      <w:bookmarkEnd w:id="117"/>
    </w:p>
    <w:sectPr>
      <w:headerReference r:id="rId5" w:type="default"/>
      <w:footerReference r:id="rId6" w:type="default"/>
      <w:pgSz w:w="11907" w:h="16840"/>
      <w:pgMar w:top="1134" w:right="1134" w:bottom="1134" w:left="1134" w:header="680" w:footer="68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正文">
    <w:altName w:val="XcGJSymbo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XcGJSymbol">
    <w:panose1 w:val="020005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ACC3B">
    <w:pPr>
      <w:pStyle w:val="4"/>
      <w:jc w:val="distribute"/>
      <w:rPr>
        <w:rFonts w:hint="eastAsia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17E6F">
    <w:pPr>
      <w:pStyle w:val="2"/>
      <w:adjustRightInd w:val="0"/>
      <w:snapToGrid w:val="0"/>
      <w:spacing w:line="360" w:lineRule="auto"/>
      <w:ind w:firstLine="0"/>
      <w:jc w:val="center"/>
      <w:rPr>
        <w:rFonts w:hint="eastAsia"/>
        <w:bCs/>
        <w:kern w:val="0"/>
        <w:szCs w:val="21"/>
      </w:rPr>
    </w:pPr>
    <w:r>
      <w:rPr>
        <w:rFonts w:hint="eastAsia"/>
        <w:szCs w:val="21"/>
        <w:lang w:val="en-US" w:eastAsia="zh-CN"/>
      </w:rPr>
      <w:t>胜地汽车有限公WCS</w:t>
    </w:r>
    <w:r>
      <w:rPr>
        <w:rFonts w:hint="eastAsia"/>
        <w:szCs w:val="21"/>
      </w:rPr>
      <w:t>系统操作说明书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rStyle w:val="11"/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1</w:t>
    </w:r>
    <w:r>
      <w:rPr>
        <w:szCs w:val="21"/>
      </w:rPr>
      <w:fldChar w:fldCharType="end"/>
    </w:r>
    <w:r>
      <w:rPr>
        <w:rStyle w:val="11"/>
        <w:rFonts w:hint="eastAsia"/>
        <w:szCs w:val="21"/>
      </w:rPr>
      <w:t>/</w:t>
    </w:r>
    <w:r>
      <w:rPr>
        <w:szCs w:val="21"/>
      </w:rPr>
      <w:fldChar w:fldCharType="begin"/>
    </w:r>
    <w:r>
      <w:rPr>
        <w:szCs w:val="21"/>
      </w:rPr>
      <w:instrText xml:space="preserve"> SECTIONPAGES  </w:instrText>
    </w:r>
    <w:r>
      <w:rPr>
        <w:szCs w:val="21"/>
      </w:rPr>
      <w:fldChar w:fldCharType="separate"/>
    </w:r>
    <w:r>
      <w:rPr>
        <w:szCs w:val="21"/>
      </w:rPr>
      <w:t>26</w:t>
    </w:r>
    <w:r>
      <w:rPr>
        <w:szCs w:val="21"/>
      </w:rPr>
      <w:fldChar w:fldCharType="end"/>
    </w:r>
  </w:p>
  <w:p w14:paraId="5F77C0B1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A98121">
    <w:pPr>
      <w:pStyle w:val="5"/>
      <w:jc w:val="center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3A96EA">
    <w:pPr>
      <w:pStyle w:val="5"/>
      <w:jc w:val="center"/>
      <w:rPr>
        <w:rFonts w:hint="eastAsia"/>
        <w:sz w:val="21"/>
        <w:szCs w:val="21"/>
      </w:rPr>
    </w:pPr>
    <w:r>
      <w:rPr>
        <w:sz w:val="21"/>
        <w:szCs w:val="21"/>
      </w:rPr>
      <w:t>W</w:t>
    </w:r>
    <w:r>
      <w:rPr>
        <w:rFonts w:hint="eastAsia"/>
        <w:sz w:val="21"/>
        <w:szCs w:val="21"/>
        <w:lang w:val="en-US" w:eastAsia="zh-CN"/>
      </w:rPr>
      <w:t>CS</w:t>
    </w:r>
    <w:r>
      <w:rPr>
        <w:rFonts w:hint="eastAsia"/>
        <w:sz w:val="21"/>
        <w:szCs w:val="21"/>
      </w:rPr>
      <w:t>系统操作说明书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BCC73F"/>
    <w:multiLevelType w:val="singleLevel"/>
    <w:tmpl w:val="83BCC73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6135F16"/>
    <w:multiLevelType w:val="singleLevel"/>
    <w:tmpl w:val="86135F1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AE01B74"/>
    <w:multiLevelType w:val="multilevel"/>
    <w:tmpl w:val="2AE01B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A906F73"/>
    <w:multiLevelType w:val="multilevel"/>
    <w:tmpl w:val="3A906F73"/>
    <w:lvl w:ilvl="0" w:tentative="0">
      <w:start w:val="1"/>
      <w:numFmt w:val="decimal"/>
      <w:lvlText w:val="%1)"/>
      <w:lvlJc w:val="left"/>
      <w:pPr>
        <w:ind w:left="600" w:hanging="360"/>
      </w:pPr>
    </w:lvl>
    <w:lvl w:ilvl="1" w:tentative="0">
      <w:start w:val="1"/>
      <w:numFmt w:val="lowerLetter"/>
      <w:lvlText w:val="%2)"/>
      <w:lvlJc w:val="left"/>
      <w:pPr>
        <w:ind w:left="108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5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9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6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020" w:hanging="420"/>
      </w:pPr>
      <w:rPr>
        <w:rFonts w:hint="eastAsia"/>
      </w:rPr>
    </w:lvl>
  </w:abstractNum>
  <w:abstractNum w:abstractNumId="4">
    <w:nsid w:val="3E6E49C4"/>
    <w:multiLevelType w:val="multilevel"/>
    <w:tmpl w:val="3E6E49C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AAA11B6"/>
    <w:multiLevelType w:val="multilevel"/>
    <w:tmpl w:val="4AAA11B6"/>
    <w:lvl w:ilvl="0" w:tentative="0">
      <w:start w:val="1"/>
      <w:numFmt w:val="decimal"/>
      <w:pStyle w:val="15"/>
      <w:lvlText w:val="%1)"/>
      <w:lvlJc w:val="left"/>
      <w:pPr>
        <w:ind w:left="1322" w:hanging="420"/>
      </w:pPr>
    </w:lvl>
    <w:lvl w:ilvl="1" w:tentative="0">
      <w:start w:val="1"/>
      <w:numFmt w:val="lowerLetter"/>
      <w:lvlText w:val="%2)"/>
      <w:lvlJc w:val="left"/>
      <w:pPr>
        <w:ind w:left="1742" w:hanging="420"/>
      </w:pPr>
    </w:lvl>
    <w:lvl w:ilvl="2" w:tentative="0">
      <w:start w:val="1"/>
      <w:numFmt w:val="lowerRoman"/>
      <w:lvlText w:val="%3."/>
      <w:lvlJc w:val="right"/>
      <w:pPr>
        <w:ind w:left="2162" w:hanging="420"/>
      </w:pPr>
    </w:lvl>
    <w:lvl w:ilvl="3" w:tentative="0">
      <w:start w:val="1"/>
      <w:numFmt w:val="decimal"/>
      <w:lvlText w:val="%4."/>
      <w:lvlJc w:val="left"/>
      <w:pPr>
        <w:ind w:left="2582" w:hanging="420"/>
      </w:pPr>
    </w:lvl>
    <w:lvl w:ilvl="4" w:tentative="0">
      <w:start w:val="1"/>
      <w:numFmt w:val="lowerLetter"/>
      <w:lvlText w:val="%5)"/>
      <w:lvlJc w:val="left"/>
      <w:pPr>
        <w:ind w:left="3002" w:hanging="420"/>
      </w:pPr>
    </w:lvl>
    <w:lvl w:ilvl="5" w:tentative="0">
      <w:start w:val="1"/>
      <w:numFmt w:val="lowerRoman"/>
      <w:lvlText w:val="%6."/>
      <w:lvlJc w:val="right"/>
      <w:pPr>
        <w:ind w:left="3422" w:hanging="420"/>
      </w:pPr>
    </w:lvl>
    <w:lvl w:ilvl="6" w:tentative="0">
      <w:start w:val="1"/>
      <w:numFmt w:val="decimal"/>
      <w:lvlText w:val="%7."/>
      <w:lvlJc w:val="left"/>
      <w:pPr>
        <w:ind w:left="3842" w:hanging="420"/>
      </w:pPr>
    </w:lvl>
    <w:lvl w:ilvl="7" w:tentative="0">
      <w:start w:val="1"/>
      <w:numFmt w:val="lowerLetter"/>
      <w:lvlText w:val="%8)"/>
      <w:lvlJc w:val="left"/>
      <w:pPr>
        <w:ind w:left="4262" w:hanging="420"/>
      </w:pPr>
    </w:lvl>
    <w:lvl w:ilvl="8" w:tentative="0">
      <w:start w:val="1"/>
      <w:numFmt w:val="lowerRoman"/>
      <w:lvlText w:val="%9."/>
      <w:lvlJc w:val="right"/>
      <w:pPr>
        <w:ind w:left="4682" w:hanging="42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C4427"/>
    <w:rsid w:val="03B40A04"/>
    <w:rsid w:val="05C607A0"/>
    <w:rsid w:val="07034156"/>
    <w:rsid w:val="0AB318F0"/>
    <w:rsid w:val="0C48260B"/>
    <w:rsid w:val="103D2640"/>
    <w:rsid w:val="10923E54"/>
    <w:rsid w:val="10F16DCD"/>
    <w:rsid w:val="124E0B8F"/>
    <w:rsid w:val="13286CAB"/>
    <w:rsid w:val="15C2342E"/>
    <w:rsid w:val="15DF5D8E"/>
    <w:rsid w:val="1636378B"/>
    <w:rsid w:val="19095E6F"/>
    <w:rsid w:val="1A45329D"/>
    <w:rsid w:val="1A9F5AEC"/>
    <w:rsid w:val="1C465B69"/>
    <w:rsid w:val="1C9D06C5"/>
    <w:rsid w:val="1F780B89"/>
    <w:rsid w:val="228F4698"/>
    <w:rsid w:val="23690BFC"/>
    <w:rsid w:val="24605F20"/>
    <w:rsid w:val="26977FBF"/>
    <w:rsid w:val="29F85218"/>
    <w:rsid w:val="2A7C7BF7"/>
    <w:rsid w:val="2ABA24CE"/>
    <w:rsid w:val="2C703257"/>
    <w:rsid w:val="2D575626"/>
    <w:rsid w:val="30F93D50"/>
    <w:rsid w:val="325A37F0"/>
    <w:rsid w:val="32670BF4"/>
    <w:rsid w:val="362C5D63"/>
    <w:rsid w:val="36614707"/>
    <w:rsid w:val="37FF2E8A"/>
    <w:rsid w:val="3D874491"/>
    <w:rsid w:val="40CE6C46"/>
    <w:rsid w:val="414D77A0"/>
    <w:rsid w:val="41D309C1"/>
    <w:rsid w:val="432A7D99"/>
    <w:rsid w:val="43AC4C52"/>
    <w:rsid w:val="449C6A74"/>
    <w:rsid w:val="462518FD"/>
    <w:rsid w:val="465A2DAC"/>
    <w:rsid w:val="4C343A36"/>
    <w:rsid w:val="4FC74BC1"/>
    <w:rsid w:val="52B513BE"/>
    <w:rsid w:val="56D17126"/>
    <w:rsid w:val="5A9A74A1"/>
    <w:rsid w:val="5B13515F"/>
    <w:rsid w:val="5D052A24"/>
    <w:rsid w:val="641C30F9"/>
    <w:rsid w:val="6A4E61B3"/>
    <w:rsid w:val="6AC40568"/>
    <w:rsid w:val="6CC664D5"/>
    <w:rsid w:val="6E3851B0"/>
    <w:rsid w:val="6E9028F6"/>
    <w:rsid w:val="6F2A4AF9"/>
    <w:rsid w:val="71793B16"/>
    <w:rsid w:val="71880C5D"/>
    <w:rsid w:val="75132537"/>
    <w:rsid w:val="75E8126A"/>
    <w:rsid w:val="77266D5B"/>
    <w:rsid w:val="773A3D47"/>
    <w:rsid w:val="780600CD"/>
    <w:rsid w:val="7BB75966"/>
    <w:rsid w:val="7C460A98"/>
    <w:rsid w:val="7CB6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szCs w:val="20"/>
    </w:rPr>
  </w:style>
  <w:style w:type="paragraph" w:styleId="3">
    <w:name w:val="toc 3"/>
    <w:basedOn w:val="1"/>
    <w:next w:val="1"/>
    <w:unhideWhenUsed/>
    <w:qFormat/>
    <w:uiPriority w:val="39"/>
    <w:pPr>
      <w:adjustRightInd w:val="0"/>
      <w:snapToGrid w:val="0"/>
      <w:ind w:left="100" w:leftChars="100"/>
      <w:jc w:val="left"/>
    </w:pPr>
    <w:rPr>
      <w:rFonts w:ascii="Calibri" w:hAnsi="Calibri"/>
      <w:sz w:val="24"/>
      <w:szCs w:val="22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toc 1"/>
    <w:basedOn w:val="1"/>
    <w:next w:val="1"/>
    <w:unhideWhenUsed/>
    <w:qFormat/>
    <w:uiPriority w:val="39"/>
    <w:pPr>
      <w:adjustRightInd w:val="0"/>
      <w:snapToGrid w:val="0"/>
      <w:jc w:val="left"/>
    </w:pPr>
    <w:rPr>
      <w:rFonts w:ascii="Calibri" w:hAnsi="Calibri"/>
      <w:sz w:val="24"/>
      <w:szCs w:val="22"/>
    </w:rPr>
  </w:style>
  <w:style w:type="paragraph" w:styleId="7">
    <w:name w:val="toc 2"/>
    <w:basedOn w:val="1"/>
    <w:next w:val="1"/>
    <w:unhideWhenUsed/>
    <w:qFormat/>
    <w:uiPriority w:val="39"/>
    <w:pPr>
      <w:adjustRightInd w:val="0"/>
      <w:snapToGrid w:val="0"/>
      <w:ind w:left="50" w:leftChars="50"/>
      <w:jc w:val="left"/>
    </w:pPr>
    <w:rPr>
      <w:rFonts w:ascii="Calibri" w:hAnsi="Calibri"/>
      <w:sz w:val="24"/>
      <w:szCs w:val="22"/>
    </w:rPr>
  </w:style>
  <w:style w:type="paragraph" w:styleId="8">
    <w:name w:val="Normal (Web)"/>
    <w:basedOn w:val="1"/>
    <w:unhideWhenUsed/>
    <w:qFormat/>
    <w:uiPriority w:val="99"/>
    <w:pPr>
      <w:widowControl/>
      <w:adjustRightInd w:val="0"/>
      <w:snapToGrid w:val="0"/>
      <w:spacing w:before="100" w:beforeAutospacing="1" w:after="100" w:afterAutospacing="1" w:line="312" w:lineRule="auto"/>
      <w:jc w:val="left"/>
    </w:pPr>
    <w:rPr>
      <w:rFonts w:ascii="宋体" w:hAnsi="宋体" w:eastAsia="微软雅黑" w:cs="宋体"/>
      <w:kern w:val="0"/>
      <w:sz w:val="24"/>
    </w:rPr>
  </w:style>
  <w:style w:type="character" w:styleId="11">
    <w:name w:val="page number"/>
    <w:basedOn w:val="10"/>
    <w:qFormat/>
    <w:uiPriority w:val="0"/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paragraph" w:styleId="13">
    <w:name w:val="List Paragraph"/>
    <w:basedOn w:val="1"/>
    <w:qFormat/>
    <w:uiPriority w:val="34"/>
    <w:pPr>
      <w:adjustRightInd w:val="0"/>
      <w:snapToGrid w:val="0"/>
      <w:spacing w:line="312" w:lineRule="auto"/>
      <w:ind w:firstLine="420" w:firstLineChars="200"/>
      <w:jc w:val="left"/>
    </w:pPr>
    <w:rPr>
      <w:rFonts w:ascii="Calibri" w:hAnsi="Calibri" w:eastAsia="微软雅黑 Light"/>
      <w:sz w:val="24"/>
      <w:szCs w:val="22"/>
    </w:rPr>
  </w:style>
  <w:style w:type="paragraph" w:customStyle="1" w:styleId="14">
    <w:name w:val="主体文字样式"/>
    <w:basedOn w:val="1"/>
    <w:qFormat/>
    <w:uiPriority w:val="0"/>
    <w:pPr>
      <w:ind w:firstLine="420" w:firstLineChars="200"/>
      <w:jc w:val="left"/>
    </w:pPr>
    <w:rPr>
      <w:rFonts w:ascii="宋体" w:hAnsi="宋体" w:cs="宋体"/>
      <w:szCs w:val="20"/>
    </w:rPr>
  </w:style>
  <w:style w:type="paragraph" w:customStyle="1" w:styleId="15">
    <w:name w:val="样式7"/>
    <w:basedOn w:val="13"/>
    <w:qFormat/>
    <w:uiPriority w:val="0"/>
    <w:pPr>
      <w:numPr>
        <w:ilvl w:val="0"/>
        <w:numId w:val="1"/>
      </w:numPr>
      <w:adjustRightInd/>
      <w:snapToGrid/>
      <w:spacing w:before="163" w:beforeLines="50" w:after="163" w:afterLines="50" w:line="240" w:lineRule="auto"/>
      <w:ind w:right="240" w:rightChars="100" w:firstLine="0" w:firstLineChars="0"/>
      <w:jc w:val="both"/>
      <w:outlineLvl w:val="5"/>
    </w:pPr>
    <w:rPr>
      <w:rFonts w:ascii="宋体" w:hAnsi="宋体" w:eastAsia="宋体"/>
      <w:kern w:val="0"/>
      <w:sz w:val="21"/>
      <w:szCs w:val="24"/>
    </w:rPr>
  </w:style>
  <w:style w:type="paragraph" w:styleId="16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3182</Words>
  <Characters>3521</Characters>
  <Lines>0</Lines>
  <Paragraphs>0</Paragraphs>
  <TotalTime>117</TotalTime>
  <ScaleCrop>false</ScaleCrop>
  <LinksUpToDate>false</LinksUpToDate>
  <CharactersWithSpaces>3559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2026-03-30T06:09:00Z</dcterms:created>
  <dc:creator>zcs20</dc:creator>
  <cp:lastModifiedBy>上岸</cp:lastModifiedBy>
  <dcterms:modified xsi:type="dcterms:W3CDTF">2026-04-23T13:00:32Z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eyJoZGlkIjoiYTc0YzUzOTkyMDA4YTJmM2E3YjFhYjE1MTg0MDlkMzAiLCJ1c2VySWQiOiIxMjU1Mzc1NTc0In0=</vt:lpwstr>
  </property>
  <property fmtid="{D5CDD505-2E9C-101B-9397-08002B2CF9AE}" pid="4" name="ICV">
    <vt:lpwstr>964AE31DF0794BD9A970667C100D4985_12</vt:lpwstr>
  </property>
</Properties>
</file>