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EB3ED4">
      <w:pPr>
        <w:spacing w:before="480" w:after="480" w:line="288" w:lineRule="auto"/>
        <w:jc w:val="center"/>
        <w:rPr>
          <w:sz w:val="44"/>
          <w:szCs w:val="44"/>
        </w:rPr>
      </w:pPr>
      <w:bookmarkStart w:id="26" w:name="_GoBack"/>
      <w:bookmarkEnd w:id="26"/>
      <w:r>
        <w:rPr>
          <w:rFonts w:hint="eastAsia" w:ascii="Arial" w:hAnsi="Arial" w:eastAsia="等线" w:cs="Arial"/>
          <w:b/>
          <w:sz w:val="44"/>
          <w:szCs w:val="44"/>
        </w:rPr>
        <w:t>东安公司物料中心智能化仓储试点项目    一期二期设备并线上线方</w:t>
      </w:r>
      <w:r>
        <w:rPr>
          <w:rFonts w:ascii="Arial" w:hAnsi="Arial" w:eastAsia="等线" w:cs="Arial"/>
          <w:b/>
          <w:sz w:val="44"/>
          <w:szCs w:val="44"/>
        </w:rPr>
        <w:t>案</w:t>
      </w:r>
    </w:p>
    <w:p w14:paraId="6ED614F8">
      <w:pPr>
        <w:spacing w:before="380" w:after="140" w:line="288" w:lineRule="auto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一、项目概况</w:t>
      </w:r>
      <w:bookmarkEnd w:id="0"/>
    </w:p>
    <w:p w14:paraId="25EF52A6">
      <w:pPr>
        <w:spacing w:before="320" w:after="120" w:line="288" w:lineRule="auto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（一）项目背景</w:t>
      </w:r>
      <w:bookmarkEnd w:id="1"/>
    </w:p>
    <w:p w14:paraId="69427B26">
      <w:pPr>
        <w:spacing w:before="120" w:after="120" w:line="288" w:lineRule="auto"/>
        <w:ind w:firstLine="420"/>
      </w:pPr>
      <w:r>
        <w:rPr>
          <w:rFonts w:ascii="Arial" w:hAnsi="Arial" w:eastAsia="等线" w:cs="Arial"/>
        </w:rPr>
        <w:t>本项目为WMS-iWMS-CTU</w:t>
      </w:r>
      <w:r>
        <w:rPr>
          <w:rFonts w:hint="eastAsia" w:ascii="Arial" w:hAnsi="Arial" w:eastAsia="等线" w:cs="Arial"/>
        </w:rPr>
        <w:t>调度系统</w:t>
      </w:r>
      <w:r>
        <w:rPr>
          <w:rFonts w:ascii="Arial" w:hAnsi="Arial" w:eastAsia="等线" w:cs="Arial"/>
        </w:rPr>
        <w:t>及设备并线二期项目，核心目标是完成二期iWMS调度系统的生产环境上线，实现与一期已运行的输送线、播种墙及原有CTU设备的无缝兼容与协同运行。一期系统已稳定上线多年，承载核心业务订单处理；二期iWMS系统已完成测试联调，需通过本次上线实现“新调度系统+新旧设备”的全链路贯通，提升订单处理效率与系统扩展性。</w:t>
      </w:r>
    </w:p>
    <w:p w14:paraId="367B60A2">
      <w:pPr>
        <w:spacing w:before="320" w:after="120" w:line="288" w:lineRule="auto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（二）核心业务逻辑</w:t>
      </w:r>
      <w:bookmarkEnd w:id="2"/>
    </w:p>
    <w:p w14:paraId="3636FC0C">
      <w:pPr>
        <w:spacing w:before="120" w:after="120" w:line="288" w:lineRule="auto"/>
        <w:ind w:firstLine="420"/>
      </w:pPr>
      <w:r>
        <w:rPr>
          <w:rFonts w:ascii="Arial" w:hAnsi="Arial" w:eastAsia="等线" w:cs="Arial"/>
        </w:rPr>
        <w:t>WMS负责业务订单发起与管理，iWMS作为核心调度枢纽，将订单指令传输至CTU（调度执行单元）及输送线、播种墙等设备完成物理执行。本次上线后，二期iWMS需替代一期原调度系统，保持与一期设备的通信协议适配，确保订单从生成到执行的全流程无断点。</w:t>
      </w:r>
    </w:p>
    <w:p w14:paraId="76701FFD">
      <w:pPr>
        <w:spacing w:before="320" w:after="120" w:line="288" w:lineRule="auto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（三）上线范围</w:t>
      </w:r>
      <w:bookmarkEnd w:id="3"/>
    </w:p>
    <w:p w14:paraId="46881FA0">
      <w:pPr>
        <w:numPr>
          <w:ilvl w:val="0"/>
          <w:numId w:val="1"/>
        </w:numPr>
        <w:spacing w:before="120" w:after="120" w:line="288" w:lineRule="auto"/>
      </w:pPr>
      <w:r>
        <w:rPr>
          <w:rFonts w:ascii="Arial" w:hAnsi="Arial" w:eastAsia="等线" w:cs="Arial"/>
        </w:rPr>
        <w:t>系统范围：二期iWMS调度系统（含订单路由、设备映射、数据交互模块）、WMS与iWMS接口升级、CTU通信适配模块。</w:t>
      </w:r>
    </w:p>
    <w:p w14:paraId="6F321A8F">
      <w:pPr>
        <w:numPr>
          <w:ilvl w:val="0"/>
          <w:numId w:val="2"/>
        </w:numPr>
        <w:spacing w:before="120" w:after="120" w:line="288" w:lineRule="auto"/>
      </w:pPr>
      <w:r>
        <w:rPr>
          <w:rFonts w:ascii="Arial" w:hAnsi="Arial" w:eastAsia="等线" w:cs="Arial"/>
        </w:rPr>
        <w:t>设备范围：一期存量输送线、播种墙</w:t>
      </w:r>
      <w:r>
        <w:rPr>
          <w:rFonts w:hint="eastAsia" w:ascii="Arial" w:hAnsi="Arial" w:eastAsia="等线" w:cs="Arial"/>
        </w:rPr>
        <w:t>、</w:t>
      </w:r>
      <w:r>
        <w:rPr>
          <w:rFonts w:ascii="Arial" w:hAnsi="Arial" w:eastAsia="等线" w:cs="Arial"/>
        </w:rPr>
        <w:t>CTU设备，二期新增配套设备</w:t>
      </w:r>
      <w:r>
        <w:rPr>
          <w:rFonts w:hint="eastAsia" w:ascii="Arial" w:hAnsi="Arial" w:eastAsia="等线" w:cs="Arial"/>
        </w:rPr>
        <w:t>输送线、播种墙、CTU设备</w:t>
      </w:r>
      <w:r>
        <w:rPr>
          <w:rFonts w:ascii="Arial" w:hAnsi="Arial" w:eastAsia="等线" w:cs="Arial"/>
        </w:rPr>
        <w:t>。</w:t>
      </w:r>
    </w:p>
    <w:p w14:paraId="7031CD31">
      <w:pPr>
        <w:numPr>
          <w:ilvl w:val="0"/>
          <w:numId w:val="3"/>
        </w:numPr>
        <w:spacing w:before="120" w:after="120" w:line="288" w:lineRule="auto"/>
      </w:pPr>
      <w:r>
        <w:rPr>
          <w:rFonts w:ascii="Arial" w:hAnsi="Arial" w:eastAsia="等线" w:cs="Arial"/>
        </w:rPr>
        <w:t>数据范围：一期生产数据（订单、库存、设备配置）迁移与同步，二期系统配置数据固化。</w:t>
      </w:r>
    </w:p>
    <w:p w14:paraId="4199CAB6">
      <w:pPr>
        <w:spacing w:before="380" w:after="140" w:line="288" w:lineRule="auto"/>
        <w:outlineLvl w:val="0"/>
      </w:pPr>
      <w:bookmarkStart w:id="4" w:name="heading_4"/>
      <w:r>
        <w:rPr>
          <w:rFonts w:ascii="Arial" w:hAnsi="Arial" w:eastAsia="等线" w:cs="Arial"/>
          <w:b/>
          <w:sz w:val="36"/>
        </w:rPr>
        <w:t>二、上线目标</w:t>
      </w:r>
      <w:bookmarkEnd w:id="4"/>
    </w:p>
    <w:p w14:paraId="44026FF9">
      <w:pPr>
        <w:spacing w:before="320" w:after="120" w:line="288" w:lineRule="auto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（一）核心目标</w:t>
      </w:r>
      <w:bookmarkEnd w:id="5"/>
    </w:p>
    <w:p w14:paraId="2C8E84B7">
      <w:pPr>
        <w:numPr>
          <w:ilvl w:val="0"/>
          <w:numId w:val="4"/>
        </w:numPr>
        <w:spacing w:before="120" w:after="120" w:line="288" w:lineRule="auto"/>
      </w:pPr>
      <w:r>
        <w:rPr>
          <w:rFonts w:ascii="Arial" w:hAnsi="Arial" w:eastAsia="等线" w:cs="Arial"/>
        </w:rPr>
        <w:t>平稳切换：在预设时间窗口内完成系统切换，业务中断时间≤</w:t>
      </w:r>
      <w:r>
        <w:rPr>
          <w:rFonts w:hint="eastAsia" w:ascii="Arial" w:hAnsi="Arial" w:eastAsia="等线" w:cs="Arial"/>
        </w:rPr>
        <w:t>10</w:t>
      </w:r>
      <w:r>
        <w:rPr>
          <w:rFonts w:ascii="Arial" w:hAnsi="Arial" w:eastAsia="等线" w:cs="Arial"/>
        </w:rPr>
        <w:t>小时（控制在夜间低峰期）。</w:t>
      </w:r>
    </w:p>
    <w:p w14:paraId="7286317A">
      <w:pPr>
        <w:numPr>
          <w:ilvl w:val="0"/>
          <w:numId w:val="5"/>
        </w:numPr>
        <w:spacing w:before="120" w:after="120" w:line="288" w:lineRule="auto"/>
      </w:pPr>
      <w:r>
        <w:rPr>
          <w:rFonts w:ascii="Arial" w:hAnsi="Arial" w:eastAsia="等线" w:cs="Arial"/>
        </w:rPr>
        <w:t>兼容稳定：二期iWMS与一期设备通信成功率≥99.9%，设备联动响应延迟≤2s。</w:t>
      </w:r>
    </w:p>
    <w:p w14:paraId="2124FCB9">
      <w:pPr>
        <w:numPr>
          <w:ilvl w:val="0"/>
          <w:numId w:val="6"/>
        </w:numPr>
        <w:spacing w:before="120" w:after="120" w:line="288" w:lineRule="auto"/>
      </w:pPr>
      <w:r>
        <w:rPr>
          <w:rFonts w:ascii="Arial" w:hAnsi="Arial" w:eastAsia="等线" w:cs="Arial"/>
        </w:rPr>
        <w:t>数据准确：订单数据、库存数据、设备状态数据在切换前后一致性100%，无数据丢失或错乱。</w:t>
      </w:r>
    </w:p>
    <w:p w14:paraId="23001229">
      <w:pPr>
        <w:numPr>
          <w:ilvl w:val="0"/>
          <w:numId w:val="7"/>
        </w:numPr>
        <w:spacing w:before="120" w:after="120" w:line="288" w:lineRule="auto"/>
      </w:pPr>
      <w:r>
        <w:rPr>
          <w:rFonts w:ascii="Arial" w:hAnsi="Arial" w:eastAsia="等线" w:cs="Arial"/>
        </w:rPr>
        <w:t>业务连续：上线后订单处理全流程通畅，且支持二期新增业务场景。</w:t>
      </w:r>
    </w:p>
    <w:p w14:paraId="54C57746">
      <w:pPr>
        <w:spacing w:before="320" w:after="120" w:line="288" w:lineRule="auto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（二）次要目标</w:t>
      </w:r>
      <w:bookmarkEnd w:id="6"/>
    </w:p>
    <w:p w14:paraId="367DA41A">
      <w:pPr>
        <w:numPr>
          <w:ilvl w:val="0"/>
          <w:numId w:val="8"/>
        </w:numPr>
        <w:spacing w:before="120" w:after="120" w:line="288" w:lineRule="auto"/>
      </w:pPr>
      <w:r>
        <w:rPr>
          <w:rFonts w:ascii="Arial" w:hAnsi="Arial" w:eastAsia="等线" w:cs="Arial"/>
        </w:rPr>
        <w:t>建立完善的上线应急机制，异常响应时间≤15分钟。</w:t>
      </w:r>
    </w:p>
    <w:p w14:paraId="0D0D53F6">
      <w:pPr>
        <w:numPr>
          <w:ilvl w:val="0"/>
          <w:numId w:val="9"/>
        </w:numPr>
        <w:spacing w:before="120" w:after="120" w:line="288" w:lineRule="auto"/>
      </w:pPr>
      <w:r>
        <w:rPr>
          <w:rFonts w:ascii="Arial" w:hAnsi="Arial" w:eastAsia="等线" w:cs="Arial"/>
        </w:rPr>
        <w:t>完成上线后3天稳定运行验证，输出明确的上线验收结论。</w:t>
      </w:r>
    </w:p>
    <w:p w14:paraId="535AC807">
      <w:pPr>
        <w:numPr>
          <w:ilvl w:val="0"/>
          <w:numId w:val="10"/>
        </w:numPr>
        <w:spacing w:before="120" w:after="120" w:line="288" w:lineRule="auto"/>
      </w:pPr>
      <w:r>
        <w:rPr>
          <w:rFonts w:ascii="Arial" w:hAnsi="Arial" w:eastAsia="等线" w:cs="Arial"/>
        </w:rPr>
        <w:t>沉淀可复用的系统并线切换经验，为后续系统升级提供参考。</w:t>
      </w:r>
    </w:p>
    <w:p w14:paraId="5CB88F34">
      <w:pPr>
        <w:spacing w:before="380" w:after="140" w:line="288" w:lineRule="auto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三、上线组织架构与职责分工</w:t>
      </w:r>
      <w:bookmarkEnd w:id="7"/>
    </w:p>
    <w:p w14:paraId="2F5AB5DA">
      <w:pPr>
        <w:spacing w:before="320" w:after="120" w:line="288" w:lineRule="auto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（一）组织架构</w:t>
      </w:r>
      <w:bookmarkEnd w:id="8"/>
    </w:p>
    <w:p w14:paraId="45FF3E9E">
      <w:pPr>
        <w:spacing w:before="120" w:after="120" w:line="288" w:lineRule="auto"/>
      </w:pPr>
      <w:r>
        <w:rPr>
          <w:rFonts w:ascii="Arial" w:hAnsi="Arial" w:eastAsia="等线" w:cs="Arial"/>
        </w:rPr>
        <w:t>成立上线专项工作组，由项目总负责人统筹，下设技术执行组、业务保障组、设备保障组、应急指挥组四大专项小组，各组明确负责人及成员，实行“谁主管、谁负责”的责任制。</w:t>
      </w:r>
    </w:p>
    <w:p w14:paraId="4112598E">
      <w:pPr>
        <w:spacing w:before="380" w:after="140" w:line="288" w:lineRule="auto"/>
        <w:outlineLvl w:val="0"/>
      </w:pPr>
      <w:bookmarkStart w:id="9" w:name="heading_10"/>
      <w:r>
        <w:rPr>
          <w:rFonts w:ascii="Arial" w:hAnsi="Arial" w:eastAsia="等线" w:cs="Arial"/>
          <w:b/>
          <w:sz w:val="36"/>
        </w:rPr>
        <w:t>四、上线前准备</w:t>
      </w:r>
      <w:bookmarkEnd w:id="9"/>
    </w:p>
    <w:p w14:paraId="780271ED">
      <w:pPr>
        <w:spacing w:before="320" w:after="120" w:line="288" w:lineRule="auto"/>
        <w:outlineLvl w:val="1"/>
      </w:pPr>
      <w:bookmarkStart w:id="10" w:name="heading_11"/>
      <w:r>
        <w:rPr>
          <w:rFonts w:ascii="Arial" w:hAnsi="Arial" w:eastAsia="等线" w:cs="Arial"/>
          <w:b/>
          <w:sz w:val="32"/>
        </w:rPr>
        <w:t>（一）技术准备</w:t>
      </w:r>
      <w:bookmarkEnd w:id="10"/>
    </w:p>
    <w:p w14:paraId="10D98D08">
      <w:pPr>
        <w:numPr>
          <w:ilvl w:val="0"/>
          <w:numId w:val="11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兼容性验证</w:t>
      </w:r>
      <w:r>
        <w:rPr>
          <w:rFonts w:ascii="Arial" w:hAnsi="Arial" w:eastAsia="等线" w:cs="Arial"/>
        </w:rPr>
        <w:t>：完成二期iWMS与一期输送线、CTU的通信协议兼容性测试，明确适配参数并固化。</w:t>
      </w:r>
    </w:p>
    <w:p w14:paraId="0504302B">
      <w:pPr>
        <w:numPr>
          <w:ilvl w:val="0"/>
          <w:numId w:val="12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系统配置固化</w:t>
      </w:r>
      <w:r>
        <w:rPr>
          <w:rFonts w:ascii="Arial" w:hAnsi="Arial" w:eastAsia="等线" w:cs="Arial"/>
        </w:rPr>
        <w:t>：在二期测试环境完成iWMS订单路由规则、设备映射关系、数据交互频率等核心配置，导出配置文件并备份，禁止上线前临时修改。</w:t>
      </w:r>
    </w:p>
    <w:p w14:paraId="0CB8A74F">
      <w:pPr>
        <w:numPr>
          <w:ilvl w:val="0"/>
          <w:numId w:val="13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环境搭建与联调</w:t>
      </w:r>
      <w:r>
        <w:rPr>
          <w:rFonts w:ascii="Arial" w:hAnsi="Arial" w:eastAsia="等线" w:cs="Arial"/>
        </w:rPr>
        <w:t>：搭建与生产环境一致的模拟环境，复现一期日常业务场景，完成3轮全流程并线联调，确保订单从WMS发起→iWMS调度→CTU执行→设备完成的全链路无报错，测试通过率100%。</w:t>
      </w:r>
    </w:p>
    <w:p w14:paraId="22F73254">
      <w:pPr>
        <w:numPr>
          <w:ilvl w:val="0"/>
          <w:numId w:val="14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接口升级与测试</w:t>
      </w:r>
      <w:r>
        <w:rPr>
          <w:rFonts w:ascii="Arial" w:hAnsi="Arial" w:eastAsia="等线" w:cs="Arial"/>
        </w:rPr>
        <w:t>：完成WMS与二期iWMS的接口升级，测试接口数据传输的及时性与准确性（无丢包、无乱码）。</w:t>
      </w:r>
    </w:p>
    <w:p w14:paraId="005295F0">
      <w:pPr>
        <w:spacing w:before="320" w:after="120" w:line="288" w:lineRule="auto"/>
        <w:outlineLvl w:val="1"/>
      </w:pPr>
      <w:bookmarkStart w:id="11" w:name="heading_12"/>
      <w:r>
        <w:rPr>
          <w:rFonts w:ascii="Arial" w:hAnsi="Arial" w:eastAsia="等线" w:cs="Arial"/>
          <w:b/>
          <w:sz w:val="32"/>
        </w:rPr>
        <w:t>（二）数据准备</w:t>
      </w:r>
      <w:bookmarkEnd w:id="11"/>
    </w:p>
    <w:p w14:paraId="7B4ECE5B">
      <w:pPr>
        <w:numPr>
          <w:ilvl w:val="0"/>
          <w:numId w:val="15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一期数据备份</w:t>
      </w:r>
      <w:r>
        <w:rPr>
          <w:rFonts w:ascii="Arial" w:hAnsi="Arial" w:eastAsia="等线" w:cs="Arial"/>
        </w:rPr>
        <w:t>：</w:t>
      </w:r>
      <w:r>
        <w:rPr>
          <w:rFonts w:hint="eastAsia" w:ascii="Arial" w:hAnsi="Arial" w:eastAsia="等线" w:cs="Arial"/>
        </w:rPr>
        <w:t xml:space="preserve"> iWMS开发</w:t>
      </w:r>
      <w:r>
        <w:rPr>
          <w:rFonts w:ascii="Arial" w:hAnsi="Arial" w:eastAsia="等线" w:cs="Arial"/>
        </w:rPr>
        <w:t>工程师对一期生产环境数据（</w:t>
      </w:r>
      <w:r>
        <w:rPr>
          <w:rFonts w:hint="eastAsia" w:ascii="Arial" w:hAnsi="Arial" w:eastAsia="等线" w:cs="Arial"/>
        </w:rPr>
        <w:t>库位信息</w:t>
      </w:r>
      <w:r>
        <w:rPr>
          <w:rFonts w:ascii="Arial" w:hAnsi="Arial" w:eastAsia="等线" w:cs="Arial"/>
        </w:rPr>
        <w:t>）进行全量备份。</w:t>
      </w:r>
    </w:p>
    <w:p w14:paraId="194F85C7">
      <w:pPr>
        <w:numPr>
          <w:ilvl w:val="0"/>
          <w:numId w:val="16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数据同步方案</w:t>
      </w:r>
      <w:r>
        <w:rPr>
          <w:rFonts w:ascii="Arial" w:hAnsi="Arial" w:eastAsia="等线" w:cs="Arial"/>
        </w:rPr>
        <w:t>：制定一期与二期数据同步规则，明确库存数据、未完成订单在切换前的同步节点（</w:t>
      </w:r>
      <w:r>
        <w:rPr>
          <w:rFonts w:hint="eastAsia" w:ascii="Arial" w:hAnsi="Arial" w:eastAsia="等线" w:cs="Arial"/>
        </w:rPr>
        <w:t>当</w:t>
      </w:r>
      <w:r>
        <w:rPr>
          <w:rFonts w:ascii="Arial" w:hAnsi="Arial" w:eastAsia="等线" w:cs="Arial"/>
        </w:rPr>
        <w:t>天</w:t>
      </w:r>
      <w:r>
        <w:rPr>
          <w:rFonts w:hint="eastAsia" w:ascii="Arial" w:hAnsi="Arial" w:eastAsia="等线" w:cs="Arial"/>
        </w:rPr>
        <w:t>13</w:t>
      </w:r>
      <w:r>
        <w:rPr>
          <w:rFonts w:ascii="Arial" w:hAnsi="Arial" w:eastAsia="等线" w:cs="Arial"/>
        </w:rPr>
        <w:t>:00前完成最后一次同步），由业务专员与</w:t>
      </w:r>
      <w:r>
        <w:rPr>
          <w:rFonts w:hint="eastAsia" w:ascii="Arial" w:hAnsi="Arial" w:eastAsia="等线" w:cs="Arial"/>
        </w:rPr>
        <w:t>iWMS开发</w:t>
      </w:r>
      <w:r>
        <w:rPr>
          <w:rFonts w:ascii="Arial" w:hAnsi="Arial" w:eastAsia="等线" w:cs="Arial"/>
        </w:rPr>
        <w:t>工程师共同核对同步结果，确保数据一致性。</w:t>
      </w:r>
    </w:p>
    <w:p w14:paraId="1ACBE9CE">
      <w:pPr>
        <w:numPr>
          <w:ilvl w:val="0"/>
          <w:numId w:val="17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测试数据准备</w:t>
      </w:r>
      <w:r>
        <w:rPr>
          <w:rFonts w:ascii="Arial" w:hAnsi="Arial" w:eastAsia="等线" w:cs="Arial"/>
        </w:rPr>
        <w:t>：准备覆盖一期全订单类型（入库、出库）及二期新增订单类型的测试数据，共计≥100条，包含正常订单、异常订单（如库存不足、设备忙），用于上线后全流程验证。</w:t>
      </w:r>
    </w:p>
    <w:p w14:paraId="1BD53464">
      <w:pPr>
        <w:spacing w:before="320" w:after="120" w:line="288" w:lineRule="auto"/>
        <w:outlineLvl w:val="1"/>
      </w:pPr>
      <w:bookmarkStart w:id="12" w:name="heading_13"/>
      <w:r>
        <w:rPr>
          <w:rFonts w:ascii="Arial" w:hAnsi="Arial" w:eastAsia="等线" w:cs="Arial"/>
          <w:b/>
          <w:sz w:val="32"/>
        </w:rPr>
        <w:t>（三）设备准备</w:t>
      </w:r>
      <w:bookmarkEnd w:id="12"/>
    </w:p>
    <w:p w14:paraId="5D47AEC7">
      <w:pPr>
        <w:numPr>
          <w:ilvl w:val="0"/>
          <w:numId w:val="18"/>
        </w:numPr>
        <w:spacing w:before="120" w:after="120" w:line="288" w:lineRule="auto"/>
      </w:pPr>
      <w:r>
        <w:rPr>
          <w:rFonts w:hint="eastAsia" w:ascii="Arial" w:hAnsi="Arial" w:eastAsia="等线" w:cs="Arial"/>
          <w:b/>
        </w:rPr>
        <w:t>二</w:t>
      </w:r>
      <w:r>
        <w:rPr>
          <w:rFonts w:ascii="Arial" w:hAnsi="Arial" w:eastAsia="等线" w:cs="Arial"/>
          <w:b/>
        </w:rPr>
        <w:t>期设备</w:t>
      </w:r>
      <w:r>
        <w:rPr>
          <w:rFonts w:hint="eastAsia" w:ascii="Arial" w:hAnsi="Arial" w:eastAsia="等线" w:cs="Arial"/>
          <w:b/>
        </w:rPr>
        <w:t>检修</w:t>
      </w:r>
      <w:r>
        <w:rPr>
          <w:rFonts w:ascii="Arial" w:hAnsi="Arial" w:eastAsia="等线" w:cs="Arial"/>
        </w:rPr>
        <w:t>：</w:t>
      </w:r>
      <w:r>
        <w:rPr>
          <w:rFonts w:hint="eastAsia" w:ascii="Arial" w:hAnsi="Arial" w:eastAsia="等线" w:cs="Arial"/>
        </w:rPr>
        <w:t>切换当天</w:t>
      </w:r>
      <w:r>
        <w:rPr>
          <w:rFonts w:ascii="Arial" w:hAnsi="Arial" w:eastAsia="等线" w:cs="Arial"/>
        </w:rPr>
        <w:t>由设备工程师联合厂商对</w:t>
      </w:r>
      <w:r>
        <w:rPr>
          <w:rFonts w:hint="eastAsia" w:ascii="Arial" w:hAnsi="Arial" w:eastAsia="等线" w:cs="Arial"/>
        </w:rPr>
        <w:t>二</w:t>
      </w:r>
      <w:r>
        <w:rPr>
          <w:rFonts w:ascii="Arial" w:hAnsi="Arial" w:eastAsia="等线" w:cs="Arial"/>
        </w:rPr>
        <w:t>期</w:t>
      </w:r>
      <w:r>
        <w:rPr>
          <w:rFonts w:hint="eastAsia" w:ascii="Arial" w:hAnsi="Arial" w:eastAsia="等线" w:cs="Arial"/>
        </w:rPr>
        <w:t>CTU、</w:t>
      </w:r>
      <w:r>
        <w:rPr>
          <w:rFonts w:ascii="Arial" w:hAnsi="Arial" w:eastAsia="等线" w:cs="Arial"/>
        </w:rPr>
        <w:t>输送线、播种墙进行全面检修，重点检查传动部件、传感器、通信模块。</w:t>
      </w:r>
    </w:p>
    <w:p w14:paraId="2208E8F4">
      <w:pPr>
        <w:numPr>
          <w:ilvl w:val="0"/>
          <w:numId w:val="19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设备参数核对</w:t>
      </w:r>
      <w:r>
        <w:rPr>
          <w:rFonts w:ascii="Arial" w:hAnsi="Arial" w:eastAsia="等线" w:cs="Arial"/>
        </w:rPr>
        <w:t>：整理一期</w:t>
      </w:r>
      <w:r>
        <w:rPr>
          <w:rFonts w:hint="eastAsia" w:ascii="Arial" w:hAnsi="Arial" w:eastAsia="等线" w:cs="Arial"/>
        </w:rPr>
        <w:t>/二期</w:t>
      </w:r>
      <w:r>
        <w:rPr>
          <w:rFonts w:ascii="Arial" w:hAnsi="Arial" w:eastAsia="等线" w:cs="Arial"/>
        </w:rPr>
        <w:t>设备IP地址、通信端口、设备编号等核心参数，与二期iWMS系统配置的设备参数逐一核对，形成《设备参数核对表》。</w:t>
      </w:r>
    </w:p>
    <w:p w14:paraId="6EF2ACCF">
      <w:pPr>
        <w:numPr>
          <w:ilvl w:val="0"/>
          <w:numId w:val="20"/>
        </w:numPr>
        <w:spacing w:before="120" w:after="120" w:line="288" w:lineRule="auto"/>
      </w:pPr>
      <w:r>
        <w:rPr>
          <w:rFonts w:hint="eastAsia" w:ascii="Arial" w:hAnsi="Arial" w:eastAsia="等线" w:cs="Arial"/>
          <w:b/>
        </w:rPr>
        <w:t>一期地码准备：</w:t>
      </w:r>
      <w:r>
        <w:rPr>
          <w:rFonts w:hint="eastAsia" w:ascii="Arial" w:hAnsi="Arial" w:eastAsia="等线" w:cs="Arial"/>
          <w:bCs/>
        </w:rPr>
        <w:t>一期地码重新粘贴。</w:t>
      </w:r>
    </w:p>
    <w:p w14:paraId="39455B69">
      <w:pPr>
        <w:spacing w:before="380" w:after="140" w:line="288" w:lineRule="auto"/>
        <w:outlineLvl w:val="0"/>
      </w:pPr>
      <w:bookmarkStart w:id="13" w:name="heading_16"/>
      <w:r>
        <w:rPr>
          <w:rFonts w:ascii="Arial" w:hAnsi="Arial" w:eastAsia="等线" w:cs="Arial"/>
          <w:b/>
          <w:sz w:val="36"/>
        </w:rPr>
        <w:t>五、上线实施流程（T日）</w:t>
      </w:r>
      <w:bookmarkEnd w:id="13"/>
    </w:p>
    <w:p w14:paraId="34D09E8A">
      <w:pPr>
        <w:spacing w:before="320" w:after="120" w:line="288" w:lineRule="auto"/>
        <w:outlineLvl w:val="1"/>
      </w:pPr>
      <w:bookmarkStart w:id="14" w:name="heading_17"/>
      <w:r>
        <w:rPr>
          <w:rFonts w:ascii="Arial" w:hAnsi="Arial" w:eastAsia="等线" w:cs="Arial"/>
          <w:b/>
          <w:sz w:val="32"/>
        </w:rPr>
        <w:t>（一）上线时间窗口</w:t>
      </w:r>
      <w:bookmarkEnd w:id="14"/>
    </w:p>
    <w:p w14:paraId="425EF457">
      <w:pPr>
        <w:spacing w:before="120" w:after="120" w:line="288" w:lineRule="auto"/>
        <w:ind w:firstLine="420"/>
      </w:pPr>
      <w:r>
        <w:rPr>
          <w:rFonts w:ascii="Arial" w:hAnsi="Arial" w:eastAsia="等线" w:cs="Arial"/>
        </w:rPr>
        <w:t>选择业务低峰期执行上线，确定</w:t>
      </w:r>
      <w:r>
        <w:rPr>
          <w:rFonts w:hint="eastAsia" w:ascii="Arial" w:hAnsi="Arial" w:eastAsia="等线" w:cs="Arial"/>
        </w:rPr>
        <w:t>切换</w:t>
      </w:r>
      <w:r>
        <w:rPr>
          <w:rFonts w:ascii="Arial" w:hAnsi="Arial" w:eastAsia="等线" w:cs="Arial"/>
        </w:rPr>
        <w:t>日</w:t>
      </w:r>
      <w:r>
        <w:rPr>
          <w:rFonts w:hint="eastAsia" w:ascii="Arial" w:hAnsi="Arial" w:eastAsia="等线" w:cs="Arial"/>
        </w:rPr>
        <w:t>当天14</w:t>
      </w:r>
      <w:r>
        <w:rPr>
          <w:rFonts w:ascii="Arial" w:hAnsi="Arial" w:eastAsia="等线" w:cs="Arial"/>
        </w:rPr>
        <w:t>:00-</w:t>
      </w:r>
      <w:r>
        <w:rPr>
          <w:rFonts w:hint="eastAsia" w:ascii="Arial" w:hAnsi="Arial" w:eastAsia="等线" w:cs="Arial"/>
        </w:rPr>
        <w:t>次日</w:t>
      </w:r>
      <w:r>
        <w:rPr>
          <w:rFonts w:ascii="Arial" w:hAnsi="Arial" w:eastAsia="等线" w:cs="Arial"/>
        </w:rPr>
        <w:t>04:00为核心切换窗口，预留04:00-06:00为问题缓冲窗口，若核心窗口内未完成切换或出现重大异常，立即启动应急方案。</w:t>
      </w:r>
    </w:p>
    <w:p w14:paraId="4FD09023">
      <w:pPr>
        <w:spacing w:before="320" w:after="120" w:line="288" w:lineRule="auto"/>
        <w:outlineLvl w:val="1"/>
      </w:pPr>
      <w:bookmarkStart w:id="15" w:name="heading_18"/>
      <w:r>
        <w:rPr>
          <w:rFonts w:ascii="Arial" w:hAnsi="Arial" w:eastAsia="等线" w:cs="Arial"/>
          <w:b/>
          <w:sz w:val="32"/>
        </w:rPr>
        <w:t>（二）具体实施步骤（按时间节点）</w:t>
      </w:r>
      <w:bookmarkEnd w:id="15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1650"/>
        <w:gridCol w:w="1650"/>
      </w:tblGrid>
      <w:tr w14:paraId="60DDF44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366316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时间节点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840AB3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执行环节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9B4859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具体操作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335793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责任小组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B362B1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验收标准</w:t>
            </w:r>
          </w:p>
        </w:tc>
      </w:tr>
      <w:tr w14:paraId="22D851B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F1D2D6">
            <w:pPr>
              <w:spacing w:before="120" w:after="120" w:line="288" w:lineRule="auto"/>
            </w:pPr>
            <w:r>
              <w:rPr>
                <w:rFonts w:hint="eastAsia" w:ascii="Arial" w:hAnsi="Arial" w:eastAsia="等线" w:cs="Arial"/>
              </w:rPr>
              <w:t>当</w:t>
            </w:r>
            <w:r>
              <w:rPr>
                <w:rFonts w:ascii="Arial" w:hAnsi="Arial" w:eastAsia="等线" w:cs="Arial"/>
              </w:rPr>
              <w:t>日</w:t>
            </w:r>
            <w:r>
              <w:rPr>
                <w:rFonts w:hint="eastAsia" w:ascii="Arial" w:hAnsi="Arial" w:eastAsia="等线" w:cs="Arial"/>
              </w:rPr>
              <w:t>14</w:t>
            </w:r>
            <w:r>
              <w:rPr>
                <w:rFonts w:ascii="Arial" w:hAnsi="Arial" w:eastAsia="等线" w:cs="Arial"/>
              </w:rPr>
              <w:t>:00-</w:t>
            </w:r>
            <w:r>
              <w:rPr>
                <w:rFonts w:hint="eastAsia" w:ascii="Arial" w:hAnsi="Arial" w:eastAsia="等线" w:cs="Arial"/>
              </w:rPr>
              <w:t>14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3</w:t>
            </w:r>
            <w:r>
              <w:rPr>
                <w:rFonts w:ascii="Arial" w:hAnsi="Arial" w:eastAsia="等线" w:cs="Arial"/>
              </w:rPr>
              <w:t>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3243AC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业务暂停与订单归档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5ACE7E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1. 业务专员在WMS系统停止接收新订单；2. 跟踪一期系统在途订单执行状态，完成的订单归档，未完成的手动终止并记录；3. 截图留存一期系统订单停止接收状态。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B0634F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业务保障组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DEA122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WMS无新订单进入，在途订单全部处理完毕或归档，状态截图留存</w:t>
            </w:r>
          </w:p>
        </w:tc>
      </w:tr>
      <w:tr w14:paraId="4AED771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C4CF4C">
            <w:pPr>
              <w:spacing w:before="120" w:after="120" w:line="288" w:lineRule="auto"/>
            </w:pPr>
            <w:r>
              <w:rPr>
                <w:rFonts w:hint="eastAsia" w:ascii="Arial" w:hAnsi="Arial" w:eastAsia="等线" w:cs="Arial"/>
              </w:rPr>
              <w:t>14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3</w:t>
            </w:r>
            <w:r>
              <w:rPr>
                <w:rFonts w:ascii="Arial" w:hAnsi="Arial" w:eastAsia="等线" w:cs="Arial"/>
              </w:rPr>
              <w:t>0-</w:t>
            </w:r>
            <w:r>
              <w:rPr>
                <w:rFonts w:hint="eastAsia" w:ascii="Arial" w:hAnsi="Arial" w:eastAsia="等线" w:cs="Arial"/>
              </w:rPr>
              <w:t>15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00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517852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一期系统断开连接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818FDE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 xml:space="preserve">1. </w:t>
            </w:r>
            <w:r>
              <w:rPr>
                <w:rFonts w:hint="eastAsia" w:ascii="Arial" w:hAnsi="Arial" w:eastAsia="等线" w:cs="Arial"/>
              </w:rPr>
              <w:t>实施</w:t>
            </w:r>
            <w:r>
              <w:rPr>
                <w:rFonts w:ascii="Arial" w:hAnsi="Arial" w:eastAsia="等线" w:cs="Arial"/>
              </w:rPr>
              <w:t>工程师关闭一期原调度系统服务进程；2. 开发工程师断开一期调度系统与CTU、输送线、播种墙的通信连接；3. 记录断开前设备状态（均为“待机”）。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792CB1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技术执行组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B42B49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一期调度系统服务停止，通信连接状态为“断开”，设备状态正常</w:t>
            </w:r>
          </w:p>
        </w:tc>
      </w:tr>
      <w:tr w14:paraId="7C0AF44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FDC894">
            <w:pPr>
              <w:spacing w:before="120" w:after="120" w:line="288" w:lineRule="auto"/>
            </w:pPr>
            <w:r>
              <w:rPr>
                <w:rFonts w:hint="eastAsia" w:ascii="Arial" w:hAnsi="Arial" w:eastAsia="等线" w:cs="Arial"/>
              </w:rPr>
              <w:t>15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0</w:t>
            </w:r>
            <w:r>
              <w:rPr>
                <w:rFonts w:ascii="Arial" w:hAnsi="Arial" w:eastAsia="等线" w:cs="Arial"/>
              </w:rPr>
              <w:t>0-</w:t>
            </w:r>
            <w:r>
              <w:rPr>
                <w:rFonts w:hint="eastAsia" w:ascii="Arial" w:hAnsi="Arial" w:eastAsia="等线" w:cs="Arial"/>
              </w:rPr>
              <w:t>20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3</w:t>
            </w:r>
            <w:r>
              <w:rPr>
                <w:rFonts w:ascii="Arial" w:hAnsi="Arial" w:eastAsia="等线" w:cs="Arial"/>
              </w:rPr>
              <w:t>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04A3D8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二期系统启动与配置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0E5349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 xml:space="preserve">1. </w:t>
            </w:r>
            <w:r>
              <w:rPr>
                <w:rFonts w:hint="eastAsia" w:ascii="Arial" w:hAnsi="Arial" w:eastAsia="等线" w:cs="Arial"/>
              </w:rPr>
              <w:t>实施</w:t>
            </w:r>
            <w:r>
              <w:rPr>
                <w:rFonts w:ascii="Arial" w:hAnsi="Arial" w:eastAsia="等线" w:cs="Arial"/>
              </w:rPr>
              <w:t>工程师启动二期iWMS调度模块及相关服务；2. 开发工程师导入一期设备参数配置，建立iWMS与CTU、一期设备的通信连接；</w:t>
            </w:r>
            <w:r>
              <w:rPr>
                <w:rFonts w:hint="eastAsia" w:ascii="Arial" w:hAnsi="Arial" w:eastAsia="等线" w:cs="Arial"/>
              </w:rPr>
              <w:t>3.贴码及库位测试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9DEBBE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技术执行组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6991CB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二期iWMS服务正常启动，与所有设备通信连接成功率100%</w:t>
            </w:r>
          </w:p>
        </w:tc>
      </w:tr>
      <w:tr w14:paraId="536AB3D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4B5330">
            <w:pPr>
              <w:spacing w:before="120" w:after="120" w:line="288" w:lineRule="auto"/>
            </w:pPr>
            <w:r>
              <w:rPr>
                <w:rFonts w:hint="eastAsia" w:ascii="Arial" w:hAnsi="Arial" w:eastAsia="等线" w:cs="Arial"/>
              </w:rPr>
              <w:t>20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3</w:t>
            </w:r>
            <w:r>
              <w:rPr>
                <w:rFonts w:ascii="Arial" w:hAnsi="Arial" w:eastAsia="等线" w:cs="Arial"/>
              </w:rPr>
              <w:t>0-</w:t>
            </w:r>
            <w:r>
              <w:rPr>
                <w:rFonts w:hint="eastAsia" w:ascii="Arial" w:hAnsi="Arial" w:eastAsia="等线" w:cs="Arial"/>
              </w:rPr>
              <w:t>22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0</w:t>
            </w:r>
            <w:r>
              <w:rPr>
                <w:rFonts w:ascii="Arial" w:hAnsi="Arial" w:eastAsia="等线" w:cs="Arial"/>
              </w:rPr>
              <w:t>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C34636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设备联动测试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693D11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 xml:space="preserve">1. 设备保障组启动输送线、播种墙、CTU，确认设备待机状态；2. </w:t>
            </w:r>
            <w:r>
              <w:rPr>
                <w:rFonts w:hint="eastAsia" w:ascii="Arial" w:hAnsi="Arial" w:eastAsia="等线" w:cs="Arial"/>
              </w:rPr>
              <w:t>实施</w:t>
            </w:r>
            <w:r>
              <w:rPr>
                <w:rFonts w:ascii="Arial" w:hAnsi="Arial" w:eastAsia="等线" w:cs="Arial"/>
              </w:rPr>
              <w:t>工程师下发单设备控制指令（启停、调速），验证响应；3. 执行全链路联动测试（订单→iWMS→CTU→输送线→播种墙→完成）。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58788A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设备保障组+技术执行组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1504EC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单设备响应及时（≤2s），全链路联动无卡顿，指令执行准确</w:t>
            </w:r>
          </w:p>
        </w:tc>
      </w:tr>
      <w:tr w14:paraId="6C12871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813550">
            <w:pPr>
              <w:spacing w:before="120" w:after="120" w:line="288" w:lineRule="auto"/>
            </w:pPr>
            <w:r>
              <w:rPr>
                <w:rFonts w:hint="eastAsia" w:ascii="Arial" w:hAnsi="Arial" w:eastAsia="等线" w:cs="Arial"/>
              </w:rPr>
              <w:t>22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0</w:t>
            </w:r>
            <w:r>
              <w:rPr>
                <w:rFonts w:ascii="Arial" w:hAnsi="Arial" w:eastAsia="等线" w:cs="Arial"/>
              </w:rPr>
              <w:t>0-</w:t>
            </w:r>
            <w:r>
              <w:rPr>
                <w:rFonts w:hint="eastAsia" w:ascii="Arial" w:hAnsi="Arial" w:eastAsia="等线" w:cs="Arial"/>
              </w:rPr>
              <w:t>24</w:t>
            </w:r>
            <w:r>
              <w:rPr>
                <w:rFonts w:ascii="Arial" w:hAnsi="Arial" w:eastAsia="等线" w:cs="Arial"/>
              </w:rPr>
              <w:t>:</w:t>
            </w:r>
            <w:r>
              <w:rPr>
                <w:rFonts w:hint="eastAsia" w:ascii="Arial" w:hAnsi="Arial" w:eastAsia="等线" w:cs="Arial"/>
              </w:rPr>
              <w:t>0</w:t>
            </w:r>
            <w:r>
              <w:rPr>
                <w:rFonts w:ascii="Arial" w:hAnsi="Arial" w:eastAsia="等线" w:cs="Arial"/>
              </w:rPr>
              <w:t>0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E7167A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数据验证与订单测试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562D0B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 xml:space="preserve">1. </w:t>
            </w:r>
            <w:r>
              <w:rPr>
                <w:rFonts w:hint="eastAsia" w:ascii="Arial" w:hAnsi="Arial" w:eastAsia="等线" w:cs="Arial"/>
              </w:rPr>
              <w:t>实施</w:t>
            </w:r>
            <w:r>
              <w:rPr>
                <w:rFonts w:ascii="Arial" w:hAnsi="Arial" w:eastAsia="等线" w:cs="Arial"/>
              </w:rPr>
              <w:t xml:space="preserve">工程师核对二期系统中同步的一期数据（库存、订单）与备份数据一致；2. 业务专员导入测试订单，执行全流程测试（100条）；3. </w:t>
            </w:r>
            <w:r>
              <w:rPr>
                <w:rFonts w:hint="eastAsia" w:ascii="Arial" w:hAnsi="Arial" w:eastAsia="等线" w:cs="Arial"/>
              </w:rPr>
              <w:t>实施</w:t>
            </w:r>
            <w:r>
              <w:rPr>
                <w:rFonts w:ascii="Arial" w:hAnsi="Arial" w:eastAsia="等线" w:cs="Arial"/>
              </w:rPr>
              <w:t>工程师记录订单处理时间与准确率。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0B0052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技术执行组+业务保障组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183768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数据一致性100%，测试订单处理成功率100%，平均处理时间≤5s/单</w:t>
            </w:r>
          </w:p>
        </w:tc>
      </w:tr>
    </w:tbl>
    <w:p w14:paraId="7C030087">
      <w:pPr>
        <w:spacing w:before="380" w:after="140" w:line="288" w:lineRule="auto"/>
        <w:outlineLvl w:val="0"/>
      </w:pPr>
      <w:bookmarkStart w:id="16" w:name="heading_19"/>
      <w:r>
        <w:rPr>
          <w:rFonts w:ascii="Arial" w:hAnsi="Arial" w:eastAsia="等线" w:cs="Arial"/>
          <w:b/>
          <w:sz w:val="36"/>
        </w:rPr>
        <w:t>六、上线后稳定保障（T日至T+3天）</w:t>
      </w:r>
      <w:bookmarkEnd w:id="16"/>
    </w:p>
    <w:p w14:paraId="1A383F5E">
      <w:pPr>
        <w:spacing w:before="320" w:after="120" w:line="288" w:lineRule="auto"/>
        <w:outlineLvl w:val="1"/>
      </w:pPr>
      <w:bookmarkStart w:id="17" w:name="heading_20"/>
      <w:r>
        <w:rPr>
          <w:rFonts w:ascii="Arial" w:hAnsi="Arial" w:eastAsia="等线" w:cs="Arial"/>
          <w:b/>
          <w:sz w:val="32"/>
        </w:rPr>
        <w:t>（一）实时监控机制</w:t>
      </w:r>
      <w:bookmarkEnd w:id="17"/>
    </w:p>
    <w:p w14:paraId="7AE3CA98">
      <w:pPr>
        <w:numPr>
          <w:ilvl w:val="0"/>
          <w:numId w:val="21"/>
        </w:numPr>
        <w:spacing w:before="120" w:after="120" w:line="288" w:lineRule="auto"/>
      </w:pPr>
      <w:r>
        <w:rPr>
          <w:rFonts w:hint="eastAsia" w:ascii="Arial" w:hAnsi="Arial" w:eastAsia="等线" w:cs="Arial"/>
          <w:b/>
        </w:rPr>
        <w:t>生产时间</w:t>
      </w:r>
      <w:r>
        <w:rPr>
          <w:rFonts w:ascii="Arial" w:hAnsi="Arial" w:eastAsia="等线" w:cs="Arial"/>
          <w:b/>
        </w:rPr>
        <w:t>值守</w:t>
      </w:r>
      <w:r>
        <w:rPr>
          <w:rFonts w:ascii="Arial" w:hAnsi="Arial" w:eastAsia="等线" w:cs="Arial"/>
        </w:rPr>
        <w:t>：T日至T+1日，技术执行组、设备保障组安排专</w:t>
      </w:r>
      <w:r>
        <w:rPr>
          <w:rFonts w:hint="eastAsia" w:ascii="Arial" w:hAnsi="Arial" w:eastAsia="等线" w:cs="Arial"/>
        </w:rPr>
        <w:t>人</w:t>
      </w:r>
      <w:r>
        <w:rPr>
          <w:rFonts w:ascii="Arial" w:hAnsi="Arial" w:eastAsia="等线" w:cs="Arial"/>
        </w:rPr>
        <w:t>现场值守；T+2日至T+3日，保持值守，确保异常即时响应。</w:t>
      </w:r>
    </w:p>
    <w:p w14:paraId="226EAAEB">
      <w:pPr>
        <w:numPr>
          <w:ilvl w:val="0"/>
          <w:numId w:val="21"/>
        </w:numPr>
        <w:spacing w:before="120" w:after="120" w:line="288" w:lineRule="auto"/>
      </w:pPr>
      <w:r>
        <w:rPr>
          <w:rFonts w:ascii="Arial" w:hAnsi="Arial" w:eastAsia="等线" w:cs="Arial"/>
          <w:b/>
        </w:rPr>
        <w:t>异常上报通道</w:t>
      </w:r>
      <w:r>
        <w:rPr>
          <w:rFonts w:ascii="Arial" w:hAnsi="Arial" w:eastAsia="等线" w:cs="Arial"/>
        </w:rPr>
        <w:t>：建立“现场人员→小组负责人→应急指挥组”三级上报通道，异常发生后15分钟内必须上报至应急指挥组，确保问题不拖延。</w:t>
      </w:r>
    </w:p>
    <w:p w14:paraId="0A9FAB94">
      <w:pPr>
        <w:spacing w:before="320" w:after="120" w:line="288" w:lineRule="auto"/>
        <w:outlineLvl w:val="1"/>
      </w:pPr>
      <w:bookmarkStart w:id="18" w:name="heading_21"/>
      <w:r>
        <w:rPr>
          <w:rFonts w:ascii="Arial" w:hAnsi="Arial" w:eastAsia="等线" w:cs="Arial"/>
          <w:b/>
          <w:sz w:val="32"/>
        </w:rPr>
        <w:t>（二）业务量梯度提升</w:t>
      </w:r>
      <w:bookmarkEnd w:id="18"/>
    </w:p>
    <w:p w14:paraId="2A85F4B4">
      <w:pPr>
        <w:spacing w:before="120" w:after="120" w:line="288" w:lineRule="auto"/>
      </w:pPr>
      <w:r>
        <w:rPr>
          <w:rFonts w:ascii="Arial" w:hAnsi="Arial" w:eastAsia="等线" w:cs="Arial"/>
        </w:rPr>
        <w:t>为验证系统稳定性，采用“梯度提量”策略：</w:t>
      </w:r>
    </w:p>
    <w:p w14:paraId="7009701C">
      <w:pPr>
        <w:numPr>
          <w:ilvl w:val="0"/>
          <w:numId w:val="22"/>
        </w:numPr>
        <w:spacing w:before="120" w:after="120" w:line="288" w:lineRule="auto"/>
      </w:pPr>
      <w:r>
        <w:rPr>
          <w:rFonts w:ascii="Arial" w:hAnsi="Arial" w:eastAsia="等线" w:cs="Arial"/>
        </w:rPr>
        <w:t>T+1日：订单量控制在日常量的30%，重点验证流程通畅性。</w:t>
      </w:r>
    </w:p>
    <w:p w14:paraId="351ED064">
      <w:pPr>
        <w:numPr>
          <w:ilvl w:val="0"/>
          <w:numId w:val="23"/>
        </w:numPr>
        <w:spacing w:before="120" w:after="120" w:line="288" w:lineRule="auto"/>
      </w:pPr>
      <w:r>
        <w:rPr>
          <w:rFonts w:ascii="Arial" w:hAnsi="Arial" w:eastAsia="等线" w:cs="Arial"/>
        </w:rPr>
        <w:t>T+</w:t>
      </w:r>
      <w:r>
        <w:rPr>
          <w:rFonts w:hint="eastAsia" w:ascii="Arial" w:hAnsi="Arial" w:eastAsia="等线" w:cs="Arial"/>
        </w:rPr>
        <w:t>2</w:t>
      </w:r>
      <w:r>
        <w:rPr>
          <w:rFonts w:ascii="Arial" w:hAnsi="Arial" w:eastAsia="等线" w:cs="Arial"/>
        </w:rPr>
        <w:t>日：提升至日常量的60%，监控系统并发处理能力。</w:t>
      </w:r>
    </w:p>
    <w:p w14:paraId="7A2D6DA8">
      <w:pPr>
        <w:numPr>
          <w:ilvl w:val="0"/>
          <w:numId w:val="24"/>
        </w:numPr>
        <w:spacing w:before="120" w:after="120" w:line="288" w:lineRule="auto"/>
      </w:pPr>
      <w:r>
        <w:rPr>
          <w:rFonts w:ascii="Arial" w:hAnsi="Arial" w:eastAsia="等线" w:cs="Arial"/>
        </w:rPr>
        <w:t>T+</w:t>
      </w:r>
      <w:r>
        <w:rPr>
          <w:rFonts w:hint="eastAsia" w:ascii="Arial" w:hAnsi="Arial" w:eastAsia="等线" w:cs="Arial"/>
        </w:rPr>
        <w:t>3</w:t>
      </w:r>
      <w:r>
        <w:rPr>
          <w:rFonts w:ascii="Arial" w:hAnsi="Arial" w:eastAsia="等线" w:cs="Arial"/>
        </w:rPr>
        <w:t>日：提升至日常量的100%，模拟正常业务场景。</w:t>
      </w:r>
    </w:p>
    <w:p w14:paraId="6C7DE0D9">
      <w:pPr>
        <w:spacing w:before="320" w:after="120" w:line="288" w:lineRule="auto"/>
        <w:outlineLvl w:val="1"/>
      </w:pPr>
      <w:bookmarkStart w:id="19" w:name="heading_22"/>
      <w:r>
        <w:rPr>
          <w:rFonts w:ascii="Arial" w:hAnsi="Arial" w:eastAsia="等线" w:cs="Arial"/>
          <w:b/>
          <w:sz w:val="32"/>
        </w:rPr>
        <w:t>（三）问题处置与记录</w:t>
      </w:r>
      <w:bookmarkEnd w:id="19"/>
    </w:p>
    <w:p w14:paraId="3427E676">
      <w:pPr>
        <w:spacing w:before="120" w:after="120" w:line="288" w:lineRule="auto"/>
        <w:ind w:firstLine="420"/>
        <w:rPr>
          <w:rFonts w:hint="eastAsia"/>
        </w:rPr>
      </w:pPr>
      <w:r>
        <w:rPr>
          <w:rFonts w:ascii="Arial" w:hAnsi="Arial" w:eastAsia="等线" w:cs="Arial"/>
        </w:rPr>
        <w:t>上线后出现的所有问题，由对应负责</w:t>
      </w:r>
      <w:r>
        <w:rPr>
          <w:rFonts w:hint="eastAsia" w:ascii="Arial" w:hAnsi="Arial" w:eastAsia="等线" w:cs="Arial"/>
        </w:rPr>
        <w:t>人员</w:t>
      </w:r>
      <w:r>
        <w:rPr>
          <w:rFonts w:ascii="Arial" w:hAnsi="Arial" w:eastAsia="等线" w:cs="Arial"/>
        </w:rPr>
        <w:t>处置，按“发现-上报-处理-验证-记录”流程执行，建立《上线问题</w:t>
      </w:r>
      <w:r>
        <w:rPr>
          <w:rFonts w:hint="eastAsia" w:ascii="Arial" w:hAnsi="Arial" w:eastAsia="等线" w:cs="Arial"/>
        </w:rPr>
        <w:t>跟踪表》</w:t>
      </w:r>
      <w:r>
        <w:rPr>
          <w:rFonts w:ascii="Arial" w:hAnsi="Arial" w:eastAsia="等线" w:cs="Arial"/>
        </w:rPr>
        <w:t>，详细记录问题描述、处置时间、责任人、解决方案及结果，每日汇总至</w:t>
      </w:r>
      <w:r>
        <w:rPr>
          <w:rFonts w:hint="eastAsia" w:ascii="Arial" w:hAnsi="Arial" w:eastAsia="等线" w:cs="Arial"/>
        </w:rPr>
        <w:t>工作群。</w:t>
      </w:r>
    </w:p>
    <w:p w14:paraId="79C0F9A1">
      <w:pPr>
        <w:spacing w:before="320" w:after="120" w:line="288" w:lineRule="auto"/>
        <w:outlineLvl w:val="1"/>
      </w:pPr>
      <w:bookmarkStart w:id="20" w:name="heading_23"/>
      <w:r>
        <w:rPr>
          <w:rFonts w:ascii="Arial" w:hAnsi="Arial" w:eastAsia="等线" w:cs="Arial"/>
          <w:b/>
          <w:sz w:val="32"/>
        </w:rPr>
        <w:t>（四）上线验收</w:t>
      </w:r>
      <w:bookmarkEnd w:id="20"/>
    </w:p>
    <w:p w14:paraId="7F4512EE">
      <w:pPr>
        <w:spacing w:before="120" w:after="120" w:line="288" w:lineRule="auto"/>
      </w:pPr>
      <w:r>
        <w:rPr>
          <w:rFonts w:hint="eastAsia" w:ascii="Arial" w:hAnsi="Arial" w:eastAsia="等线" w:cs="Arial"/>
        </w:rPr>
        <w:t>满足技术要求并</w:t>
      </w:r>
      <w:r>
        <w:rPr>
          <w:rFonts w:ascii="Arial" w:hAnsi="Arial" w:eastAsia="等线" w:cs="Arial"/>
        </w:rPr>
        <w:t>验收通过后，出具《项目上线验收报告》，正式确认项目上线完成；若未通过，明确整改项及时间，整改完成后重新验收。</w:t>
      </w:r>
    </w:p>
    <w:p w14:paraId="17F42C46">
      <w:pPr>
        <w:spacing w:before="380" w:after="140" w:line="288" w:lineRule="auto"/>
        <w:outlineLvl w:val="0"/>
      </w:pPr>
      <w:bookmarkStart w:id="21" w:name="heading_24"/>
      <w:r>
        <w:rPr>
          <w:rFonts w:ascii="Arial" w:hAnsi="Arial" w:eastAsia="等线" w:cs="Arial"/>
          <w:b/>
          <w:sz w:val="36"/>
        </w:rPr>
        <w:t>七、风险识别与应急处置</w:t>
      </w:r>
      <w:bookmarkEnd w:id="21"/>
    </w:p>
    <w:p w14:paraId="0D533DFE">
      <w:pPr>
        <w:spacing w:before="320" w:after="120" w:line="288" w:lineRule="auto"/>
        <w:outlineLvl w:val="1"/>
      </w:pPr>
      <w:bookmarkStart w:id="22" w:name="heading_25"/>
      <w:r>
        <w:rPr>
          <w:rFonts w:ascii="Arial" w:hAnsi="Arial" w:eastAsia="等线" w:cs="Arial"/>
          <w:b/>
          <w:sz w:val="32"/>
        </w:rPr>
        <w:t>（一）风险分级与应对措施</w:t>
      </w:r>
      <w:bookmarkEnd w:id="22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0"/>
        <w:gridCol w:w="1380"/>
        <w:gridCol w:w="1380"/>
        <w:gridCol w:w="1380"/>
        <w:gridCol w:w="1380"/>
        <w:gridCol w:w="1380"/>
      </w:tblGrid>
      <w:tr w14:paraId="129476E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7DF477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风险等级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186619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风险描述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11CA5C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触发条件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8D203D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应急措施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1A7E75">
            <w:pPr>
              <w:spacing w:before="120" w:after="120" w:line="288" w:lineRule="auto"/>
              <w:rPr>
                <w:rFonts w:hint="eastAsia"/>
              </w:rPr>
            </w:pPr>
            <w:r>
              <w:rPr>
                <w:rFonts w:hint="eastAsia" w:ascii="Arial" w:hAnsi="Arial" w:eastAsia="等线" w:cs="Arial"/>
              </w:rPr>
              <w:t>处理人员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720E1E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恢复目标</w:t>
            </w:r>
          </w:p>
        </w:tc>
      </w:tr>
      <w:tr w14:paraId="4776368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A26C3C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一级（致命）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1F1E5A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二期iWMS与CTU完全断连，设备无法联动，业务中断超1小时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DC3365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通信配置错误或模块故障，30分钟内无法修复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AC7538">
            <w:pPr>
              <w:spacing w:before="120" w:after="120" w:line="288" w:lineRule="auto"/>
              <w:rPr>
                <w:rFonts w:hint="eastAsia"/>
              </w:rPr>
            </w:pPr>
            <w:r>
              <w:rPr>
                <w:rFonts w:hint="eastAsia" w:ascii="Arial" w:hAnsi="Arial" w:eastAsia="等线" w:cs="Arial"/>
              </w:rPr>
              <w:t>1.切换备用生产环境。2.设备恢复正常使用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19C2C8">
            <w:pPr>
              <w:spacing w:before="120" w:after="120" w:line="288" w:lineRule="auto"/>
              <w:rPr>
                <w:rFonts w:hint="eastAsia"/>
              </w:rPr>
            </w:pPr>
            <w:r>
              <w:t>I</w:t>
            </w:r>
            <w:r>
              <w:rPr>
                <w:rFonts w:hint="eastAsia"/>
              </w:rPr>
              <w:t>wms与RCS实施开发工程师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52398A">
            <w:pPr>
              <w:spacing w:before="120" w:after="120" w:line="288" w:lineRule="auto"/>
              <w:rPr>
                <w:rFonts w:hint="eastAsia"/>
              </w:rPr>
            </w:pPr>
            <w:r>
              <w:rPr>
                <w:rFonts w:hint="eastAsia" w:ascii="Arial" w:hAnsi="Arial" w:eastAsia="等线" w:cs="Arial"/>
              </w:rPr>
              <w:t>不影响生产及业务使用</w:t>
            </w:r>
          </w:p>
        </w:tc>
      </w:tr>
      <w:tr w14:paraId="47F6575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6B941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二级（严重）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CDAEC9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单条输送线卡顿，影响</w:t>
            </w:r>
            <w:r>
              <w:rPr>
                <w:rFonts w:hint="eastAsia" w:ascii="Arial" w:hAnsi="Arial" w:eastAsia="等线" w:cs="Arial"/>
              </w:rPr>
              <w:t>部分</w:t>
            </w:r>
            <w:r>
              <w:rPr>
                <w:rFonts w:ascii="Arial" w:hAnsi="Arial" w:eastAsia="等线" w:cs="Arial"/>
              </w:rPr>
              <w:t>订单处理，30分钟内无法解决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4E0E1F">
            <w:pPr>
              <w:spacing w:before="120" w:after="120" w:line="288" w:lineRule="auto"/>
              <w:rPr>
                <w:rFonts w:ascii="Arial" w:hAnsi="Arial" w:eastAsia="等线" w:cs="Arial"/>
              </w:rPr>
            </w:pPr>
            <w:r>
              <w:rPr>
                <w:rFonts w:hint="eastAsia" w:ascii="Arial" w:hAnsi="Arial" w:eastAsia="等线" w:cs="Arial"/>
              </w:rPr>
              <w:t>1.设备硬件异常（传感器，电机）</w:t>
            </w:r>
          </w:p>
          <w:p w14:paraId="6CB70306">
            <w:pPr>
              <w:spacing w:before="120" w:after="120" w:line="288" w:lineRule="auto"/>
              <w:rPr>
                <w:rFonts w:hint="eastAsia"/>
              </w:rPr>
            </w:pPr>
            <w:r>
              <w:rPr>
                <w:rFonts w:hint="eastAsia"/>
              </w:rPr>
              <w:t>2.设备断电或未复位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FBEB40">
            <w:pPr>
              <w:spacing w:before="120" w:after="120" w:line="288" w:lineRule="auto"/>
              <w:rPr>
                <w:rFonts w:hint="eastAsia"/>
              </w:rPr>
            </w:pPr>
            <w:r>
              <w:rPr>
                <w:rFonts w:hint="eastAsia" w:ascii="Arial" w:hAnsi="Arial" w:eastAsia="等线" w:cs="Arial"/>
              </w:rPr>
              <w:t>1.硬件检修2.输送线上订单重新下发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7CC9A5">
            <w:pPr>
              <w:spacing w:before="120" w:after="120" w:line="288" w:lineRule="auto"/>
              <w:rPr>
                <w:rFonts w:hint="eastAsia"/>
              </w:rPr>
            </w:pPr>
            <w:r>
              <w:rPr>
                <w:rFonts w:hint="eastAsia"/>
              </w:rPr>
              <w:t>输送线硬件及软件工程师</w:t>
            </w:r>
          </w:p>
        </w:tc>
        <w:tc>
          <w:tcPr>
            <w:tcW w:w="13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509F25">
            <w:pPr>
              <w:spacing w:before="120" w:after="120" w:line="288" w:lineRule="auto"/>
            </w:pPr>
            <w:r>
              <w:rPr>
                <w:rFonts w:ascii="Arial" w:hAnsi="Arial" w:eastAsia="等线" w:cs="Arial"/>
              </w:rPr>
              <w:t>30分钟内启用备用通道，2小时内修复故障设备</w:t>
            </w:r>
          </w:p>
        </w:tc>
      </w:tr>
    </w:tbl>
    <w:p w14:paraId="730C8E28">
      <w:pPr>
        <w:spacing w:before="320" w:after="120" w:line="288" w:lineRule="auto"/>
        <w:outlineLvl w:val="1"/>
        <w:rPr>
          <w:rFonts w:hint="eastAsia"/>
        </w:rPr>
      </w:pPr>
    </w:p>
    <w:p w14:paraId="43B683BA">
      <w:pPr>
        <w:spacing w:before="380" w:after="140" w:line="288" w:lineRule="auto"/>
        <w:outlineLvl w:val="0"/>
      </w:pPr>
      <w:bookmarkStart w:id="23" w:name="heading_27"/>
      <w:r>
        <w:rPr>
          <w:rFonts w:ascii="Arial" w:hAnsi="Arial" w:eastAsia="等线" w:cs="Arial"/>
          <w:b/>
          <w:sz w:val="36"/>
        </w:rPr>
        <w:t>八、附则</w:t>
      </w:r>
      <w:bookmarkEnd w:id="23"/>
    </w:p>
    <w:p w14:paraId="4739E53E">
      <w:pPr>
        <w:spacing w:before="320" w:after="120" w:line="288" w:lineRule="auto"/>
        <w:outlineLvl w:val="1"/>
      </w:pPr>
      <w:bookmarkStart w:id="24" w:name="heading_29"/>
      <w:r>
        <w:rPr>
          <w:rFonts w:ascii="Arial" w:hAnsi="Arial" w:eastAsia="等线" w:cs="Arial"/>
          <w:b/>
          <w:sz w:val="32"/>
        </w:rPr>
        <w:t>（</w:t>
      </w:r>
      <w:r>
        <w:rPr>
          <w:rFonts w:hint="eastAsia" w:ascii="Arial" w:hAnsi="Arial" w:eastAsia="等线" w:cs="Arial"/>
          <w:b/>
          <w:sz w:val="32"/>
        </w:rPr>
        <w:t>一</w:t>
      </w:r>
      <w:r>
        <w:rPr>
          <w:rFonts w:ascii="Arial" w:hAnsi="Arial" w:eastAsia="等线" w:cs="Arial"/>
          <w:b/>
          <w:sz w:val="32"/>
        </w:rPr>
        <w:t>）人员安排</w:t>
      </w:r>
      <w:bookmarkEnd w:id="24"/>
    </w:p>
    <w:p w14:paraId="131C676C">
      <w:pPr>
        <w:spacing w:before="120" w:after="120" w:line="288" w:lineRule="auto"/>
        <w:ind w:firstLine="420"/>
      </w:pPr>
      <w:r>
        <w:rPr>
          <w:rFonts w:ascii="Arial" w:hAnsi="Arial" w:eastAsia="等线" w:cs="Arial"/>
        </w:rPr>
        <w:t>上线期间所有参与人员需严格遵守时间节点，不得擅自离岗，如需调整需提前向小组负责人报备，确保责任到人。</w:t>
      </w:r>
    </w:p>
    <w:p w14:paraId="43B8634A">
      <w:pPr>
        <w:spacing w:before="320" w:after="120" w:line="288" w:lineRule="auto"/>
        <w:outlineLvl w:val="1"/>
      </w:pPr>
      <w:bookmarkStart w:id="25" w:name="heading_30"/>
      <w:r>
        <w:rPr>
          <w:rFonts w:ascii="Arial" w:hAnsi="Arial" w:eastAsia="等线" w:cs="Arial"/>
          <w:b/>
          <w:sz w:val="32"/>
        </w:rPr>
        <w:t>（</w:t>
      </w:r>
      <w:r>
        <w:rPr>
          <w:rFonts w:hint="eastAsia" w:ascii="Arial" w:hAnsi="Arial" w:eastAsia="等线" w:cs="Arial"/>
          <w:b/>
          <w:sz w:val="32"/>
        </w:rPr>
        <w:t>二</w:t>
      </w:r>
      <w:r>
        <w:rPr>
          <w:rFonts w:ascii="Arial" w:hAnsi="Arial" w:eastAsia="等线" w:cs="Arial"/>
          <w:b/>
          <w:sz w:val="32"/>
        </w:rPr>
        <w:t>）沟通机制</w:t>
      </w:r>
      <w:bookmarkEnd w:id="25"/>
    </w:p>
    <w:p w14:paraId="13C5EB8C">
      <w:pPr>
        <w:spacing w:before="120" w:after="120" w:line="288" w:lineRule="auto"/>
        <w:ind w:firstLine="420"/>
      </w:pPr>
      <w:r>
        <w:rPr>
          <w:rFonts w:ascii="Arial" w:hAnsi="Arial" w:eastAsia="等线" w:cs="Arial"/>
        </w:rPr>
        <w:t>上线期间建立专项沟通</w:t>
      </w:r>
      <w:r>
        <w:rPr>
          <w:rFonts w:hint="eastAsia" w:ascii="Arial" w:hAnsi="Arial" w:eastAsia="等线" w:cs="Arial"/>
        </w:rPr>
        <w:t>，</w:t>
      </w:r>
      <w:r>
        <w:rPr>
          <w:rFonts w:ascii="Arial" w:hAnsi="Arial" w:eastAsia="等线" w:cs="Arial"/>
        </w:rPr>
        <w:t>每日</w:t>
      </w:r>
      <w:r>
        <w:rPr>
          <w:rFonts w:hint="eastAsia" w:ascii="Arial" w:hAnsi="Arial" w:eastAsia="等线" w:cs="Arial"/>
        </w:rPr>
        <w:t>下午16</w:t>
      </w:r>
      <w:r>
        <w:rPr>
          <w:rFonts w:ascii="Arial" w:hAnsi="Arial" w:eastAsia="等线" w:cs="Arial"/>
        </w:rPr>
        <w:t>:00召开上线进度会，汇总前一日情况，明确当日重点。</w:t>
      </w:r>
    </w:p>
    <w:p w14:paraId="27C2448E">
      <w:pPr>
        <w:spacing w:before="120" w:after="120" w:line="288" w:lineRule="auto"/>
        <w:rPr>
          <w:rFonts w:hint="eastAsia"/>
        </w:rPr>
      </w:pPr>
    </w:p>
    <w:sectPr>
      <w:pgSz w:w="11905" w:h="16840"/>
      <w:pgMar w:top="1440" w:right="1800" w:bottom="144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E15C97"/>
    <w:multiLevelType w:val="multilevel"/>
    <w:tmpl w:val="00E15C97"/>
    <w:lvl w:ilvl="0" w:tentative="0">
      <w:start w:val="4"/>
      <w:numFmt w:val="decimal"/>
      <w:lvlText w:val="%1.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023A0D5C"/>
    <w:multiLevelType w:val="multilevel"/>
    <w:tmpl w:val="023A0D5C"/>
    <w:lvl w:ilvl="0" w:tentative="0">
      <w:start w:val="3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04281DA3"/>
    <w:multiLevelType w:val="multilevel"/>
    <w:tmpl w:val="04281DA3"/>
    <w:lvl w:ilvl="0" w:tentative="0">
      <w:start w:val="2"/>
      <w:numFmt w:val="decimal"/>
      <w:lvlText w:val="%1.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176F3565"/>
    <w:multiLevelType w:val="multilevel"/>
    <w:tmpl w:val="176F3565"/>
    <w:lvl w:ilvl="0" w:tentative="0">
      <w:start w:val="4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4">
    <w:nsid w:val="17901B61"/>
    <w:multiLevelType w:val="multilevel"/>
    <w:tmpl w:val="17901B61"/>
    <w:lvl w:ilvl="0" w:tentative="0">
      <w:start w:val="1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5">
    <w:nsid w:val="222C3822"/>
    <w:multiLevelType w:val="multilevel"/>
    <w:tmpl w:val="222C3822"/>
    <w:lvl w:ilvl="0" w:tentative="0">
      <w:start w:val="3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6">
    <w:nsid w:val="244D605D"/>
    <w:multiLevelType w:val="multilevel"/>
    <w:tmpl w:val="244D605D"/>
    <w:lvl w:ilvl="0" w:tentative="0">
      <w:start w:val="2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7">
    <w:nsid w:val="271337C6"/>
    <w:multiLevelType w:val="multilevel"/>
    <w:tmpl w:val="271337C6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8">
    <w:nsid w:val="2AB75A49"/>
    <w:multiLevelType w:val="multilevel"/>
    <w:tmpl w:val="2AB75A49"/>
    <w:lvl w:ilvl="0" w:tentative="0">
      <w:start w:val="1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9">
    <w:nsid w:val="32BF0049"/>
    <w:multiLevelType w:val="multilevel"/>
    <w:tmpl w:val="32BF0049"/>
    <w:lvl w:ilvl="0" w:tentative="0">
      <w:start w:val="3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10">
    <w:nsid w:val="383053A7"/>
    <w:multiLevelType w:val="multilevel"/>
    <w:tmpl w:val="383053A7"/>
    <w:lvl w:ilvl="0" w:tentative="0">
      <w:start w:val="1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11">
    <w:nsid w:val="38A2510C"/>
    <w:multiLevelType w:val="multilevel"/>
    <w:tmpl w:val="38A2510C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2">
    <w:nsid w:val="400E27F3"/>
    <w:multiLevelType w:val="multilevel"/>
    <w:tmpl w:val="400E27F3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3">
    <w:nsid w:val="448A1F51"/>
    <w:multiLevelType w:val="multilevel"/>
    <w:tmpl w:val="448A1F51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4">
    <w:nsid w:val="4A735A42"/>
    <w:multiLevelType w:val="multilevel"/>
    <w:tmpl w:val="4A735A42"/>
    <w:lvl w:ilvl="0" w:tentative="0">
      <w:start w:val="2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15">
    <w:nsid w:val="4C9B20B6"/>
    <w:multiLevelType w:val="multilevel"/>
    <w:tmpl w:val="4C9B20B6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6">
    <w:nsid w:val="5C795E1E"/>
    <w:multiLevelType w:val="multilevel"/>
    <w:tmpl w:val="5C795E1E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7">
    <w:nsid w:val="657E50D0"/>
    <w:multiLevelType w:val="multilevel"/>
    <w:tmpl w:val="657E50D0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8">
    <w:nsid w:val="69E96711"/>
    <w:multiLevelType w:val="multilevel"/>
    <w:tmpl w:val="69E96711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9">
    <w:nsid w:val="6A771794"/>
    <w:multiLevelType w:val="multilevel"/>
    <w:tmpl w:val="6A771794"/>
    <w:lvl w:ilvl="0" w:tentative="0">
      <w:start w:val="0"/>
      <w:numFmt w:val="bullet"/>
      <w:lvlText w:val="•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0">
    <w:nsid w:val="6B015C4B"/>
    <w:multiLevelType w:val="multilevel"/>
    <w:tmpl w:val="6B015C4B"/>
    <w:lvl w:ilvl="0" w:tentative="0">
      <w:start w:val="1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21">
    <w:nsid w:val="741B722B"/>
    <w:multiLevelType w:val="multilevel"/>
    <w:tmpl w:val="741B722B"/>
    <w:lvl w:ilvl="0" w:tentative="0">
      <w:start w:val="3"/>
      <w:numFmt w:val="decimal"/>
      <w:lvlText w:val="%1.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2">
    <w:nsid w:val="7BFA7348"/>
    <w:multiLevelType w:val="multilevel"/>
    <w:tmpl w:val="7BFA7348"/>
    <w:lvl w:ilvl="0" w:tentative="0">
      <w:start w:val="1"/>
      <w:numFmt w:val="decimal"/>
      <w:lvlText w:val="%1."/>
      <w:lvlJc w:val="left"/>
      <w:rPr>
        <w:color w:val="3370FF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3">
    <w:nsid w:val="7E846DC6"/>
    <w:multiLevelType w:val="multilevel"/>
    <w:tmpl w:val="7E846DC6"/>
    <w:lvl w:ilvl="0" w:tentative="0">
      <w:start w:val="2"/>
      <w:numFmt w:val="decimal"/>
      <w:lvlText w:val="%1."/>
      <w:lvlJc w:val="left"/>
      <w:pPr>
        <w:ind w:left="0" w:firstLine="0"/>
      </w:pPr>
      <w:rPr>
        <w:rFonts w:hint="eastAsia"/>
        <w:color w:val="3370FF"/>
      </w:rPr>
    </w:lvl>
    <w:lvl w:ilvl="1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2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7"/>
  </w:num>
  <w:num w:numId="2">
    <w:abstractNumId w:val="12"/>
  </w:num>
  <w:num w:numId="3">
    <w:abstractNumId w:val="19"/>
  </w:num>
  <w:num w:numId="4">
    <w:abstractNumId w:val="22"/>
  </w:num>
  <w:num w:numId="5">
    <w:abstractNumId w:val="2"/>
  </w:num>
  <w:num w:numId="6">
    <w:abstractNumId w:val="21"/>
  </w:num>
  <w:num w:numId="7">
    <w:abstractNumId w:val="0"/>
  </w:num>
  <w:num w:numId="8">
    <w:abstractNumId w:val="18"/>
  </w:num>
  <w:num w:numId="9">
    <w:abstractNumId w:val="15"/>
  </w:num>
  <w:num w:numId="10">
    <w:abstractNumId w:val="17"/>
  </w:num>
  <w:num w:numId="11">
    <w:abstractNumId w:val="20"/>
  </w:num>
  <w:num w:numId="12">
    <w:abstractNumId w:val="6"/>
  </w:num>
  <w:num w:numId="13">
    <w:abstractNumId w:val="5"/>
  </w:num>
  <w:num w:numId="14">
    <w:abstractNumId w:val="3"/>
  </w:num>
  <w:num w:numId="15">
    <w:abstractNumId w:val="4"/>
  </w:num>
  <w:num w:numId="16">
    <w:abstractNumId w:val="14"/>
  </w:num>
  <w:num w:numId="17">
    <w:abstractNumId w:val="1"/>
  </w:num>
  <w:num w:numId="18">
    <w:abstractNumId w:val="10"/>
  </w:num>
  <w:num w:numId="19">
    <w:abstractNumId w:val="23"/>
  </w:num>
  <w:num w:numId="20">
    <w:abstractNumId w:val="9"/>
  </w:num>
  <w:num w:numId="21">
    <w:abstractNumId w:val="8"/>
  </w:num>
  <w:num w:numId="22">
    <w:abstractNumId w:val="13"/>
  </w:num>
  <w:num w:numId="23">
    <w:abstractNumId w:val="11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40D"/>
    <w:rsid w:val="000120AE"/>
    <w:rsid w:val="0004672F"/>
    <w:rsid w:val="000A1F86"/>
    <w:rsid w:val="000F55EC"/>
    <w:rsid w:val="00134655"/>
    <w:rsid w:val="00165240"/>
    <w:rsid w:val="001827D7"/>
    <w:rsid w:val="001A5CE1"/>
    <w:rsid w:val="002739DA"/>
    <w:rsid w:val="002A6CB0"/>
    <w:rsid w:val="002F1A49"/>
    <w:rsid w:val="003D3412"/>
    <w:rsid w:val="004E5024"/>
    <w:rsid w:val="00507802"/>
    <w:rsid w:val="005814A9"/>
    <w:rsid w:val="006047E9"/>
    <w:rsid w:val="00631981"/>
    <w:rsid w:val="00633F20"/>
    <w:rsid w:val="006873BF"/>
    <w:rsid w:val="006B0CD9"/>
    <w:rsid w:val="006F1025"/>
    <w:rsid w:val="00741A10"/>
    <w:rsid w:val="0074340D"/>
    <w:rsid w:val="007548C4"/>
    <w:rsid w:val="00764167"/>
    <w:rsid w:val="00765A35"/>
    <w:rsid w:val="008B3380"/>
    <w:rsid w:val="008D7ABC"/>
    <w:rsid w:val="009047D9"/>
    <w:rsid w:val="009B26CB"/>
    <w:rsid w:val="009D3473"/>
    <w:rsid w:val="00A91060"/>
    <w:rsid w:val="00AA75C1"/>
    <w:rsid w:val="00B01868"/>
    <w:rsid w:val="00B01E57"/>
    <w:rsid w:val="00B04988"/>
    <w:rsid w:val="00B104E1"/>
    <w:rsid w:val="00B13C90"/>
    <w:rsid w:val="00B84142"/>
    <w:rsid w:val="00B86056"/>
    <w:rsid w:val="00BC4A17"/>
    <w:rsid w:val="00BC690C"/>
    <w:rsid w:val="00C7155B"/>
    <w:rsid w:val="00C73506"/>
    <w:rsid w:val="00CB29E1"/>
    <w:rsid w:val="00CD6985"/>
    <w:rsid w:val="00CE6754"/>
    <w:rsid w:val="00D135D3"/>
    <w:rsid w:val="00D46A8E"/>
    <w:rsid w:val="00D46D44"/>
    <w:rsid w:val="00E25B2F"/>
    <w:rsid w:val="00E71478"/>
    <w:rsid w:val="00ED179C"/>
    <w:rsid w:val="00EE1A84"/>
    <w:rsid w:val="00EF12E7"/>
    <w:rsid w:val="00F00835"/>
    <w:rsid w:val="00FD70BB"/>
    <w:rsid w:val="1150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2841</Words>
  <Characters>3118</Characters>
  <Lines>23</Lines>
  <Paragraphs>6</Paragraphs>
  <TotalTime>152</TotalTime>
  <ScaleCrop>false</ScaleCrop>
  <LinksUpToDate>false</LinksUpToDate>
  <CharactersWithSpaces>3137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2025-12-09T01:26:00Z</dcterms:created>
  <dc:creator>Apache POI</dc:creator>
  <cp:lastModifiedBy>.</cp:lastModifiedBy>
  <dcterms:modified xsi:type="dcterms:W3CDTF">2026-03-30T08:03:57Z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17b8430-11b4-47ed-b1b2-7ef5cdca0b43_Enabled">
    <vt:lpwstr>true</vt:lpwstr>
  </property>
  <property fmtid="{D5CDD505-2E9C-101B-9397-08002B2CF9AE}" pid="3" name="MSIP_Label_717b8430-11b4-47ed-b1b2-7ef5cdca0b43_SetDate">
    <vt:lpwstr>2025-12-09T01:26:18Z</vt:lpwstr>
  </property>
  <property fmtid="{D5CDD505-2E9C-101B-9397-08002B2CF9AE}" pid="4" name="MSIP_Label_717b8430-11b4-47ed-b1b2-7ef5cdca0b43_Method">
    <vt:lpwstr>Privileged</vt:lpwstr>
  </property>
  <property fmtid="{D5CDD505-2E9C-101B-9397-08002B2CF9AE}" pid="5" name="MSIP_Label_717b8430-11b4-47ed-b1b2-7ef5cdca0b43_Name">
    <vt:lpwstr>Public_</vt:lpwstr>
  </property>
  <property fmtid="{D5CDD505-2E9C-101B-9397-08002B2CF9AE}" pid="6" name="MSIP_Label_717b8430-11b4-47ed-b1b2-7ef5cdca0b43_SiteId">
    <vt:lpwstr>5a5c4bcf-d285-44af-8f19-ca72d454f6f7</vt:lpwstr>
  </property>
  <property fmtid="{D5CDD505-2E9C-101B-9397-08002B2CF9AE}" pid="7" name="MSIP_Label_717b8430-11b4-47ed-b1b2-7ef5cdca0b43_ActionId">
    <vt:lpwstr>ef320dd4-5a5a-49fd-8c17-74607b5dce57</vt:lpwstr>
  </property>
  <property fmtid="{D5CDD505-2E9C-101B-9397-08002B2CF9AE}" pid="8" name="MSIP_Label_717b8430-11b4-47ed-b1b2-7ef5cdca0b43_ContentBits">
    <vt:lpwstr>0</vt:lpwstr>
  </property>
  <property fmtid="{D5CDD505-2E9C-101B-9397-08002B2CF9AE}" pid="9" name="MSIP_Label_717b8430-11b4-47ed-b1b2-7ef5cdca0b43_Tag">
    <vt:lpwstr>10, 0, 1, 1</vt:lpwstr>
  </property>
  <property fmtid="{D5CDD505-2E9C-101B-9397-08002B2CF9AE}" pid="10" name="KSOProductBuildVer">
    <vt:lpwstr>2052-12.1.0.25225</vt:lpwstr>
  </property>
  <property fmtid="{D5CDD505-2E9C-101B-9397-08002B2CF9AE}" pid="11" name="ICV">
    <vt:lpwstr>6B64ED0C15AF4814872D025E031FBA78_13</vt:lpwstr>
  </property>
</Properties>
</file>