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A1F25">
      <w:pPr>
        <w:pStyle w:val="2"/>
        <w:bidi w:val="0"/>
        <w:jc w:val="center"/>
        <w:rPr>
          <w:rFonts w:hint="eastAsia"/>
          <w:lang w:val="en-US" w:eastAsia="zh-CN"/>
        </w:rPr>
      </w:pPr>
      <w:r>
        <w:rPr>
          <w:rFonts w:hint="eastAsia"/>
          <w:lang w:val="en-US" w:eastAsia="zh-CN"/>
        </w:rPr>
        <w:t>异常问题点处理</w:t>
      </w:r>
    </w:p>
    <w:p w14:paraId="1465E3BA">
      <w:pPr>
        <w:numPr>
          <w:ilvl w:val="0"/>
          <w:numId w:val="1"/>
        </w:numPr>
        <w:rPr>
          <w:rFonts w:hint="eastAsia"/>
          <w:lang w:val="en-US" w:eastAsia="zh-CN"/>
        </w:rPr>
      </w:pPr>
      <w:r>
        <w:rPr>
          <w:rFonts w:hint="eastAsia"/>
          <w:lang w:val="en-US" w:eastAsia="zh-CN"/>
        </w:rPr>
        <w:t>因异常导致WCS任务未完成</w:t>
      </w:r>
    </w:p>
    <w:p w14:paraId="35A9528C">
      <w:pPr>
        <w:numPr>
          <w:numId w:val="0"/>
        </w:numPr>
        <w:rPr>
          <w:rFonts w:hint="default"/>
          <w:lang w:val="en-US" w:eastAsia="zh-CN"/>
        </w:rPr>
      </w:pPr>
      <w:bookmarkStart w:id="0" w:name="_GoBack"/>
      <w:r>
        <w:rPr>
          <w:rFonts w:hint="eastAsia"/>
          <w:color w:val="FF0000"/>
          <w:lang w:val="en-US" w:eastAsia="zh-CN"/>
        </w:rPr>
        <w:t>如设备故障需人工处理完成当前任务，完成后检查WCS系统上当前任务是否完成，选择当前任务点击手动操作的完成任务</w:t>
      </w:r>
      <w:bookmarkEnd w:id="0"/>
    </w:p>
    <w:p w14:paraId="0FA820E4">
      <w:pPr>
        <w:numPr>
          <w:numId w:val="0"/>
        </w:numPr>
        <w:rPr>
          <w:rFonts w:hint="eastAsia"/>
          <w:lang w:val="en-US" w:eastAsia="zh-CN"/>
        </w:rPr>
      </w:pPr>
      <w:r>
        <w:drawing>
          <wp:inline distT="0" distB="0" distL="114300" distR="114300">
            <wp:extent cx="5266690" cy="2386330"/>
            <wp:effectExtent l="0" t="0" r="635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5266690" cy="2386330"/>
                    </a:xfrm>
                    <a:prstGeom prst="rect">
                      <a:avLst/>
                    </a:prstGeom>
                    <a:noFill/>
                    <a:ln>
                      <a:noFill/>
                    </a:ln>
                  </pic:spPr>
                </pic:pic>
              </a:graphicData>
            </a:graphic>
          </wp:inline>
        </w:drawing>
      </w:r>
    </w:p>
    <w:p w14:paraId="6E9DFD43">
      <w:pPr>
        <w:numPr>
          <w:ilvl w:val="0"/>
          <w:numId w:val="1"/>
        </w:numPr>
        <w:rPr>
          <w:rFonts w:hint="default"/>
          <w:lang w:val="en-US" w:eastAsia="zh-CN"/>
        </w:rPr>
      </w:pPr>
      <w:r>
        <w:rPr>
          <w:rFonts w:hint="eastAsia"/>
          <w:lang w:val="en-US" w:eastAsia="zh-CN"/>
        </w:rPr>
        <w:t>穿梭车移库任务因异常导致需要人工移车</w:t>
      </w:r>
    </w:p>
    <w:p w14:paraId="06D570AA">
      <w:pPr>
        <w:numPr>
          <w:numId w:val="0"/>
        </w:numPr>
        <w:rPr>
          <w:rFonts w:hint="default"/>
          <w:color w:val="FF0000"/>
          <w:lang w:val="en-US" w:eastAsia="zh-CN"/>
        </w:rPr>
      </w:pPr>
      <w:r>
        <w:rPr>
          <w:rFonts w:hint="eastAsia"/>
          <w:color w:val="FF0000"/>
          <w:lang w:val="en-US" w:eastAsia="zh-CN"/>
        </w:rPr>
        <w:t>人工移车完成后查看移车对应穿梭车位置是否与系统记录位置一致</w:t>
      </w:r>
    </w:p>
    <w:p w14:paraId="5CB6D1C5">
      <w:pPr>
        <w:numPr>
          <w:numId w:val="0"/>
        </w:numPr>
      </w:pPr>
      <w:r>
        <w:drawing>
          <wp:inline distT="0" distB="0" distL="114300" distR="114300">
            <wp:extent cx="5266690" cy="238633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66690" cy="2386330"/>
                    </a:xfrm>
                    <a:prstGeom prst="rect">
                      <a:avLst/>
                    </a:prstGeom>
                    <a:noFill/>
                    <a:ln>
                      <a:noFill/>
                    </a:ln>
                  </pic:spPr>
                </pic:pic>
              </a:graphicData>
            </a:graphic>
          </wp:inline>
        </w:drawing>
      </w:r>
    </w:p>
    <w:p w14:paraId="0B5696F5">
      <w:pPr>
        <w:numPr>
          <w:numId w:val="0"/>
        </w:numPr>
        <w:rPr>
          <w:rFonts w:hint="eastAsia"/>
          <w:color w:val="FF0000"/>
          <w:lang w:val="en-US" w:eastAsia="zh-CN"/>
        </w:rPr>
      </w:pPr>
      <w:r>
        <w:rPr>
          <w:rFonts w:hint="eastAsia"/>
          <w:color w:val="FF0000"/>
          <w:lang w:val="en-US" w:eastAsia="zh-CN"/>
        </w:rPr>
        <w:t>位置不一致时需人工修改系统记录的穿梭车位置（选择需要修改的穿梭车，点击编辑，修改穿梭车位置，点击保存）</w:t>
      </w:r>
    </w:p>
    <w:p w14:paraId="54772ECD">
      <w:pPr>
        <w:numPr>
          <w:numId w:val="0"/>
        </w:numPr>
        <w:rPr>
          <w:rFonts w:hint="default"/>
          <w:color w:val="FF0000"/>
          <w:lang w:val="en-US" w:eastAsia="zh-CN"/>
        </w:rPr>
      </w:pPr>
      <w:r>
        <w:drawing>
          <wp:inline distT="0" distB="0" distL="114300" distR="114300">
            <wp:extent cx="5266690" cy="2386330"/>
            <wp:effectExtent l="0" t="0" r="635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6690" cy="2386330"/>
                    </a:xfrm>
                    <a:prstGeom prst="rect">
                      <a:avLst/>
                    </a:prstGeom>
                    <a:noFill/>
                    <a:ln>
                      <a:noFill/>
                    </a:ln>
                  </pic:spPr>
                </pic:pic>
              </a:graphicData>
            </a:graphic>
          </wp:inline>
        </w:drawing>
      </w:r>
    </w:p>
    <w:p w14:paraId="49F5E4A0">
      <w:pPr>
        <w:numPr>
          <w:ilvl w:val="0"/>
          <w:numId w:val="1"/>
        </w:numPr>
        <w:rPr>
          <w:rFonts w:hint="default"/>
          <w:lang w:val="en-US" w:eastAsia="zh-CN"/>
        </w:rPr>
      </w:pPr>
      <w:r>
        <w:rPr>
          <w:rFonts w:hint="eastAsia"/>
          <w:lang w:val="en-US" w:eastAsia="zh-CN"/>
        </w:rPr>
        <w:t>WCS已下发堆垛机任务因异常导致需重新下发（如堆垛机任务人工删除）</w:t>
      </w:r>
    </w:p>
    <w:p w14:paraId="08B23741">
      <w:pPr>
        <w:numPr>
          <w:numId w:val="0"/>
        </w:numPr>
        <w:rPr>
          <w:rFonts w:hint="default"/>
          <w:color w:val="FF0000"/>
          <w:lang w:val="en-US" w:eastAsia="zh-CN"/>
        </w:rPr>
      </w:pPr>
      <w:r>
        <w:rPr>
          <w:rFonts w:hint="eastAsia"/>
          <w:color w:val="FF0000"/>
          <w:lang w:val="en-US" w:eastAsia="zh-CN"/>
        </w:rPr>
        <w:t>选中对应任务，检查任务状态是否已下发给堆垛机执行，点击手动操作的重新下发堆垛机任务</w:t>
      </w:r>
    </w:p>
    <w:p w14:paraId="2C5FFE6E">
      <w:pPr>
        <w:numPr>
          <w:numId w:val="0"/>
        </w:numPr>
        <w:rPr>
          <w:rFonts w:hint="default"/>
          <w:lang w:val="en-US" w:eastAsia="zh-CN"/>
        </w:rPr>
      </w:pPr>
      <w:r>
        <w:drawing>
          <wp:inline distT="0" distB="0" distL="114300" distR="114300">
            <wp:extent cx="5266690" cy="238633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66690" cy="2386330"/>
                    </a:xfrm>
                    <a:prstGeom prst="rect">
                      <a:avLst/>
                    </a:prstGeom>
                    <a:noFill/>
                    <a:ln>
                      <a:noFill/>
                    </a:ln>
                  </pic:spPr>
                </pic:pic>
              </a:graphicData>
            </a:graphic>
          </wp:inline>
        </w:drawing>
      </w:r>
    </w:p>
    <w:p w14:paraId="48AC8B5C">
      <w:pPr>
        <w:numPr>
          <w:ilvl w:val="0"/>
          <w:numId w:val="1"/>
        </w:numPr>
        <w:rPr>
          <w:rFonts w:hint="default"/>
          <w:lang w:val="en-US" w:eastAsia="zh-CN"/>
        </w:rPr>
      </w:pPr>
      <w:r>
        <w:rPr>
          <w:rFonts w:hint="eastAsia"/>
          <w:lang w:val="en-US" w:eastAsia="zh-CN"/>
        </w:rPr>
        <w:t>堆垛机任务因异常导致堆垛机任务完成WCS未完成（如堆垛机任务人工删除）</w:t>
      </w:r>
    </w:p>
    <w:p w14:paraId="503B2B55">
      <w:pPr>
        <w:numPr>
          <w:numId w:val="0"/>
        </w:numPr>
        <w:rPr>
          <w:rFonts w:hint="default"/>
          <w:lang w:val="en-US" w:eastAsia="zh-CN"/>
        </w:rPr>
      </w:pPr>
      <w:r>
        <w:rPr>
          <w:rFonts w:hint="eastAsia"/>
          <w:color w:val="FF0000"/>
          <w:lang w:val="en-US" w:eastAsia="zh-CN"/>
        </w:rPr>
        <w:t>选中对应任务，检查任务状态是否已下发给堆垛机执行并确认当前任务堆垛机是否已经执行完成，点击手动操作的完成堆垛机任务</w:t>
      </w:r>
    </w:p>
    <w:p w14:paraId="30C32174">
      <w:pPr>
        <w:numPr>
          <w:numId w:val="0"/>
        </w:numPr>
        <w:rPr>
          <w:rFonts w:hint="default"/>
          <w:lang w:val="en-US" w:eastAsia="zh-CN"/>
        </w:rPr>
      </w:pPr>
      <w:r>
        <w:drawing>
          <wp:inline distT="0" distB="0" distL="114300" distR="114300">
            <wp:extent cx="5266690" cy="238633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66690" cy="238633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775FE"/>
    <w:multiLevelType w:val="singleLevel"/>
    <w:tmpl w:val="3A2775F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55ECA"/>
    <w:rsid w:val="064263A3"/>
    <w:rsid w:val="08421A12"/>
    <w:rsid w:val="1413432C"/>
    <w:rsid w:val="1C5D12C5"/>
    <w:rsid w:val="27D05536"/>
    <w:rsid w:val="3CF919EA"/>
    <w:rsid w:val="469B01EE"/>
    <w:rsid w:val="47835CCA"/>
    <w:rsid w:val="47C04462"/>
    <w:rsid w:val="4CA16A0A"/>
    <w:rsid w:val="61E20363"/>
    <w:rsid w:val="6A161E4A"/>
    <w:rsid w:val="72387039"/>
    <w:rsid w:val="78587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2025-08-04T08:45:36Z</dcterms:created>
  <dc:creator>dell</dc:creator>
  <cp:lastModifiedBy>随缘.</cp:lastModifiedBy>
  <dcterms:modified xsi:type="dcterms:W3CDTF">2025-08-05T08:26:16Z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eyJoZGlkIjoiNmU3ZjE1ZTU1MjJmM2JjMzRhNWZkMDRiYjdmOWU3YjciLCJ1c2VySWQiOiIzNTcwMzM4MjMifQ==</vt:lpwstr>
  </property>
  <property fmtid="{D5CDD505-2E9C-101B-9397-08002B2CF9AE}" pid="4" name="ICV">
    <vt:lpwstr>6DE07097074F41BA9F60AB3B7CB6D839_12</vt:lpwstr>
  </property>
</Properties>
</file>