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C7BCD9">
      <w:pPr>
        <w:pStyle w:val="30"/>
        <w:ind w:firstLine="0" w:firstLineChars="0"/>
        <w:rPr>
          <w:rFonts w:ascii="微软雅黑" w:hAnsi="微软雅黑" w:cs="微软雅黑"/>
          <w:sz w:val="28"/>
          <w:szCs w:val="28"/>
        </w:rPr>
      </w:pPr>
      <w:bookmarkStart w:id="0" w:name="_Toc530835641"/>
      <w:bookmarkStart w:id="1" w:name="_Toc48938909"/>
    </w:p>
    <w:p w14:paraId="5B751130">
      <w:pPr>
        <w:pStyle w:val="30"/>
        <w:ind w:firstLine="0" w:firstLineChars="0"/>
        <w:rPr>
          <w:rFonts w:ascii="微软雅黑" w:hAnsi="微软雅黑"/>
          <w:sz w:val="28"/>
          <w:szCs w:val="28"/>
        </w:rPr>
      </w:pPr>
      <w:r>
        <w:rPr>
          <w:rFonts w:hint="eastAsia" w:ascii="微软雅黑" w:hAnsi="微软雅黑" w:cs="微软雅黑"/>
          <w:sz w:val="28"/>
          <w:szCs w:val="28"/>
        </w:rPr>
        <w:t>NO：</w:t>
      </w:r>
      <w:r>
        <w:rPr>
          <w:rFonts w:ascii="微软雅黑" w:hAnsi="微软雅黑"/>
          <w:sz w:val="28"/>
          <w:szCs w:val="28"/>
        </w:rPr>
        <w:t>202</w:t>
      </w:r>
      <w:r>
        <w:rPr>
          <w:rFonts w:hint="eastAsia" w:ascii="微软雅黑" w:hAnsi="微软雅黑"/>
          <w:sz w:val="28"/>
          <w:szCs w:val="28"/>
          <w:lang w:val="en-US" w:eastAsia="zh-CN"/>
        </w:rPr>
        <w:t>5</w:t>
      </w:r>
      <w:r>
        <w:rPr>
          <w:rFonts w:ascii="微软雅黑" w:hAnsi="微软雅黑"/>
          <w:sz w:val="28"/>
          <w:szCs w:val="28"/>
        </w:rPr>
        <w:t>KH</w:t>
      </w:r>
      <w:r>
        <w:rPr>
          <w:rFonts w:hint="eastAsia" w:ascii="微软雅黑" w:hAnsi="微软雅黑"/>
          <w:sz w:val="28"/>
          <w:szCs w:val="28"/>
          <w:lang w:val="en-US" w:eastAsia="zh-CN"/>
        </w:rPr>
        <w:t>235</w:t>
      </w:r>
      <w:r>
        <w:rPr>
          <w:rFonts w:ascii="微软雅黑" w:hAnsi="微软雅黑"/>
          <w:sz w:val="28"/>
          <w:szCs w:val="28"/>
        </w:rPr>
        <w:t>-WMS001</w:t>
      </w:r>
    </w:p>
    <w:p w14:paraId="31FBAA07"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 w14:paraId="4460827D"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 w14:paraId="6CC9DF8F">
      <w:pPr>
        <w:ind w:firstLine="960"/>
        <w:jc w:val="center"/>
        <w:outlineLvl w:val="0"/>
        <w:rPr>
          <w:rFonts w:hint="eastAsia" w:ascii="微软雅黑" w:hAnsi="微软雅黑"/>
          <w:b/>
          <w:bCs/>
          <w:sz w:val="48"/>
          <w:szCs w:val="48"/>
        </w:rPr>
      </w:pPr>
      <w:bookmarkStart w:id="2" w:name="_Toc10707"/>
      <w:r>
        <w:rPr>
          <w:rFonts w:hint="eastAsia" w:ascii="微软雅黑" w:hAnsi="微软雅黑"/>
          <w:b/>
          <w:bCs/>
          <w:sz w:val="48"/>
          <w:szCs w:val="48"/>
          <w:lang w:val="en-US" w:eastAsia="zh-CN"/>
        </w:rPr>
        <w:t>三一机器人科技</w:t>
      </w:r>
      <w:r>
        <w:rPr>
          <w:rFonts w:hint="eastAsia" w:ascii="微软雅黑" w:hAnsi="微软雅黑"/>
          <w:b/>
          <w:bCs/>
          <w:sz w:val="48"/>
          <w:szCs w:val="48"/>
        </w:rPr>
        <w:t>有限公司</w:t>
      </w:r>
      <w:bookmarkEnd w:id="2"/>
    </w:p>
    <w:p w14:paraId="6A0493E3">
      <w:pPr>
        <w:ind w:firstLine="720"/>
        <w:jc w:val="center"/>
        <w:outlineLvl w:val="0"/>
        <w:rPr>
          <w:rFonts w:ascii="微软雅黑" w:hAnsi="微软雅黑"/>
          <w:b/>
          <w:bCs/>
          <w:sz w:val="48"/>
          <w:szCs w:val="48"/>
        </w:rPr>
      </w:pPr>
      <w:bookmarkStart w:id="3" w:name="_Toc5483"/>
      <w:r>
        <w:rPr>
          <w:rFonts w:hint="eastAsia" w:ascii="微软雅黑" w:hAnsi="微软雅黑"/>
          <w:b/>
          <w:sz w:val="36"/>
          <w:szCs w:val="36"/>
          <w:lang w:val="en-US" w:eastAsia="zh-CN"/>
        </w:rPr>
        <w:t>芜湖道润药业</w:t>
      </w:r>
      <w:r>
        <w:rPr>
          <w:rFonts w:hint="eastAsia" w:ascii="微软雅黑" w:hAnsi="微软雅黑"/>
          <w:b/>
          <w:sz w:val="36"/>
          <w:szCs w:val="36"/>
        </w:rPr>
        <w:t>WMS</w:t>
      </w:r>
      <w:bookmarkEnd w:id="3"/>
    </w:p>
    <w:p w14:paraId="460BC4B5"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 w14:paraId="21F93124"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 w14:paraId="3F9F9A0B">
      <w:pPr>
        <w:ind w:firstLine="0" w:firstLineChars="0"/>
        <w:jc w:val="center"/>
        <w:rPr>
          <w:rFonts w:ascii="微软雅黑" w:hAnsi="微软雅黑"/>
          <w:b/>
          <w:sz w:val="52"/>
        </w:rPr>
      </w:pPr>
      <w:r>
        <w:rPr>
          <w:rFonts w:hint="eastAsia" w:ascii="微软雅黑" w:hAnsi="微软雅黑"/>
          <w:b/>
          <w:sz w:val="52"/>
        </w:rPr>
        <w:t>《W</w:t>
      </w:r>
      <w:r>
        <w:rPr>
          <w:rFonts w:ascii="微软雅黑" w:hAnsi="微软雅黑"/>
          <w:b/>
          <w:sz w:val="52"/>
        </w:rPr>
        <w:t>MS</w:t>
      </w:r>
      <w:r>
        <w:rPr>
          <w:rFonts w:hint="eastAsia" w:ascii="微软雅黑" w:hAnsi="微软雅黑"/>
          <w:b/>
          <w:sz w:val="52"/>
        </w:rPr>
        <w:t>系统操作说明书》</w:t>
      </w:r>
    </w:p>
    <w:tbl>
      <w:tblPr>
        <w:tblStyle w:val="16"/>
        <w:tblW w:w="524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3670"/>
      </w:tblGrid>
      <w:tr w14:paraId="7B7AC6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75" w:type="dxa"/>
            <w:vAlign w:val="center"/>
          </w:tcPr>
          <w:p w14:paraId="0F52B9C6">
            <w:pPr>
              <w:spacing w:line="360" w:lineRule="auto"/>
              <w:ind w:firstLine="0" w:firstLineChars="0"/>
              <w:rPr>
                <w:rFonts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object>
                <v:shape id="_x0000_i1025" o:spt="75" type="#_x0000_t75" style="height:53.95pt;width:67.55pt;" o:ole="t" filled="f" o:preferrelative="t" stroked="f" coordsize="21600,21600">
                  <v:path/>
                  <v:fill on="f" focussize="0,0"/>
                  <v:stroke on="f" joinstyle="miter"/>
                  <v:imagedata r:id="rId9" o:title=""/>
                  <o:lock v:ext="edit" aspectratio="t"/>
                  <w10:wrap type="none"/>
                  <w10:anchorlock/>
                </v:shape>
                <o:OLEObject Type="Embed" ProgID="PBrush" ShapeID="_x0000_i1025" DrawAspect="Content" ObjectID="_1468075725" r:id="rId8">
                  <o:LockedField>false</o:LockedField>
                </o:OLEObject>
              </w:object>
            </w:r>
          </w:p>
        </w:tc>
        <w:tc>
          <w:tcPr>
            <w:tcW w:w="3670" w:type="dxa"/>
            <w:vAlign w:val="center"/>
          </w:tcPr>
          <w:p w14:paraId="135CEC65">
            <w:pPr>
              <w:spacing w:line="360" w:lineRule="auto"/>
              <w:ind w:firstLine="0" w:firstLineChars="0"/>
              <w:jc w:val="center"/>
              <w:rPr>
                <w:rFonts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安装、使用前请阅读使用说明书</w:t>
            </w:r>
          </w:p>
          <w:p w14:paraId="65B6C4C6">
            <w:pPr>
              <w:spacing w:line="360" w:lineRule="auto"/>
              <w:ind w:firstLine="0" w:firstLineChars="0"/>
              <w:jc w:val="center"/>
              <w:rPr>
                <w:rFonts w:ascii="微软雅黑" w:hAnsi="微软雅黑" w:cs="微软雅黑"/>
              </w:rPr>
            </w:pPr>
            <w:r>
              <w:rPr>
                <w:rFonts w:hint="eastAsia" w:ascii="微软雅黑" w:hAnsi="微软雅黑" w:cs="微软雅黑"/>
              </w:rPr>
              <w:t>妥善保存，以备将来参考</w:t>
            </w:r>
          </w:p>
        </w:tc>
      </w:tr>
    </w:tbl>
    <w:p w14:paraId="5E30681C"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p w14:paraId="649957C1">
      <w:pPr>
        <w:snapToGrid/>
        <w:ind w:firstLine="0" w:firstLineChars="0"/>
        <w:rPr>
          <w:rFonts w:ascii="微软雅黑" w:hAnsi="微软雅黑"/>
          <w:b/>
          <w:bCs/>
          <w:sz w:val="48"/>
          <w:szCs w:val="48"/>
        </w:rPr>
      </w:pPr>
    </w:p>
    <w:bookmarkEnd w:id="0"/>
    <w:bookmarkEnd w:id="1"/>
    <w:p w14:paraId="65E49577">
      <w:pPr>
        <w:ind w:firstLine="560"/>
        <w:jc w:val="center"/>
        <w:rPr>
          <w:rFonts w:hint="default" w:ascii="微软雅黑" w:hAnsi="微软雅黑" w:eastAsia="微软雅黑"/>
          <w:sz w:val="28"/>
          <w:szCs w:val="24"/>
          <w:lang w:val="en-US" w:eastAsia="zh-CN"/>
        </w:rPr>
      </w:pPr>
      <w:r>
        <w:rPr>
          <w:rFonts w:hint="eastAsia" w:ascii="微软雅黑" w:hAnsi="微软雅黑"/>
          <w:sz w:val="28"/>
          <w:szCs w:val="24"/>
          <w:lang w:val="en-US" w:eastAsia="zh-CN"/>
        </w:rPr>
        <w:t>芜湖道润药业有限责任公司</w:t>
      </w:r>
    </w:p>
    <w:p w14:paraId="621CB94D">
      <w:pPr>
        <w:ind w:firstLine="560"/>
        <w:jc w:val="center"/>
        <w:rPr>
          <w:rFonts w:ascii="微软雅黑" w:hAnsi="微软雅黑"/>
          <w:sz w:val="28"/>
        </w:rPr>
      </w:pPr>
      <w:r>
        <w:rPr>
          <w:rFonts w:ascii="微软雅黑" w:hAnsi="微软雅黑"/>
          <w:sz w:val="28"/>
        </w:rPr>
        <w:t>202</w:t>
      </w:r>
      <w:r>
        <w:rPr>
          <w:rFonts w:hint="eastAsia" w:ascii="微软雅黑" w:hAnsi="微软雅黑"/>
          <w:sz w:val="28"/>
          <w:lang w:val="en-US" w:eastAsia="zh-CN"/>
        </w:rPr>
        <w:t>5</w:t>
      </w:r>
      <w:r>
        <w:rPr>
          <w:rFonts w:hint="eastAsia" w:ascii="微软雅黑" w:hAnsi="微软雅黑"/>
          <w:sz w:val="28"/>
        </w:rPr>
        <w:t>年</w:t>
      </w:r>
      <w:r>
        <w:rPr>
          <w:rFonts w:hint="eastAsia" w:ascii="微软雅黑" w:hAnsi="微软雅黑"/>
          <w:sz w:val="28"/>
          <w:lang w:val="en-US" w:eastAsia="zh-CN"/>
        </w:rPr>
        <w:t>4</w:t>
      </w:r>
      <w:r>
        <w:rPr>
          <w:rFonts w:hint="eastAsia" w:ascii="微软雅黑" w:hAnsi="微软雅黑"/>
          <w:sz w:val="28"/>
        </w:rPr>
        <w:t>月</w:t>
      </w:r>
    </w:p>
    <w:p w14:paraId="1D45B2C2">
      <w:pPr>
        <w:pStyle w:val="13"/>
        <w:ind w:firstLine="0" w:firstLineChars="0"/>
        <w:jc w:val="center"/>
        <w:rPr>
          <w:rFonts w:ascii="微软雅黑" w:hAnsi="微软雅黑"/>
          <w:b/>
          <w:bCs/>
          <w:sz w:val="32"/>
        </w:rPr>
      </w:pPr>
    </w:p>
    <w:p w14:paraId="3D199378">
      <w:pPr>
        <w:pStyle w:val="13"/>
        <w:ind w:firstLine="0" w:firstLineChars="0"/>
        <w:jc w:val="center"/>
        <w:rPr>
          <w:rFonts w:ascii="微软雅黑" w:hAnsi="微软雅黑"/>
          <w:b/>
        </w:rPr>
      </w:pP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  <w:id w:val="147453011"/>
        <w15:color w:val="DBDBDB"/>
        <w:docPartObj>
          <w:docPartGallery w:val="Table of Contents"/>
          <w:docPartUnique/>
        </w:docPartObj>
      </w:sdtPr>
      <w:sdtEnd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</w:rPr>
      </w:sdtEndPr>
      <w:sdtContent>
        <w:p w14:paraId="5F5CFA19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7CC2CFDC">
          <w:pPr>
            <w:pStyle w:val="13"/>
            <w:tabs>
              <w:tab w:val="right" w:leader="dot" w:pos="9638"/>
            </w:tabs>
          </w:pPr>
          <w:r>
            <w:fldChar w:fldCharType="begin"/>
          </w:r>
          <w:r>
            <w:instrText xml:space="preserve">TOC \o "1-2"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_Toc10707 </w:instrText>
          </w:r>
          <w:r>
            <w:fldChar w:fldCharType="separate"/>
          </w:r>
          <w:r>
            <w:rPr>
              <w:rFonts w:hint="eastAsia" w:ascii="微软雅黑" w:hAnsi="微软雅黑"/>
              <w:bCs/>
              <w:szCs w:val="48"/>
              <w:lang w:val="en-US" w:eastAsia="zh-CN"/>
            </w:rPr>
            <w:t>三一机器人科技</w:t>
          </w:r>
          <w:r>
            <w:rPr>
              <w:rFonts w:hint="eastAsia" w:ascii="微软雅黑" w:hAnsi="微软雅黑"/>
              <w:bCs/>
              <w:szCs w:val="48"/>
            </w:rPr>
            <w:t>有限公司</w:t>
          </w:r>
          <w:r>
            <w:tab/>
          </w:r>
          <w:r>
            <w:fldChar w:fldCharType="begin"/>
          </w:r>
          <w:r>
            <w:instrText xml:space="preserve"> PAGEREF _Toc10707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7F0BF6BF">
          <w:pPr>
            <w:pStyle w:val="13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_Toc5483 </w:instrText>
          </w:r>
          <w:r>
            <w:fldChar w:fldCharType="separate"/>
          </w:r>
          <w:r>
            <w:rPr>
              <w:rFonts w:hint="eastAsia" w:ascii="微软雅黑" w:hAnsi="微软雅黑"/>
              <w:szCs w:val="36"/>
              <w:lang w:val="en-US" w:eastAsia="zh-CN"/>
            </w:rPr>
            <w:t>芜湖道润药业</w:t>
          </w:r>
          <w:r>
            <w:rPr>
              <w:rFonts w:hint="eastAsia" w:ascii="微软雅黑" w:hAnsi="微软雅黑"/>
              <w:szCs w:val="36"/>
            </w:rPr>
            <w:t>WMS</w:t>
          </w:r>
          <w:r>
            <w:tab/>
          </w:r>
          <w:r>
            <w:fldChar w:fldCharType="begin"/>
          </w:r>
          <w:r>
            <w:instrText xml:space="preserve"> PAGEREF _Toc5483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0965294E">
          <w:pPr>
            <w:pStyle w:val="13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_Toc14411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1 系统说明</w:t>
          </w:r>
          <w:r>
            <w:tab/>
          </w:r>
          <w:r>
            <w:fldChar w:fldCharType="begin"/>
          </w:r>
          <w:r>
            <w:instrText xml:space="preserve"> PAGEREF _Toc14411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30007D26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_Toc32 </w:instrText>
          </w:r>
          <w:r>
            <w:fldChar w:fldCharType="separate"/>
          </w:r>
          <w:r>
            <w:rPr>
              <w:rFonts w:hint="eastAsia" w:ascii="微软雅黑" w:hAnsi="微软雅黑"/>
              <w:szCs w:val="28"/>
            </w:rPr>
            <w:t>1.1 登入</w:t>
          </w:r>
          <w:r>
            <w:tab/>
          </w:r>
          <w:r>
            <w:fldChar w:fldCharType="begin"/>
          </w:r>
          <w:r>
            <w:instrText xml:space="preserve"> PAGEREF _Toc32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fldChar w:fldCharType="end"/>
          </w:r>
        </w:p>
        <w:p w14:paraId="46975126">
          <w:pPr>
            <w:pStyle w:val="13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_Toc13047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 模块信息</w:t>
          </w:r>
          <w:r>
            <w:tab/>
          </w:r>
          <w:r>
            <w:fldChar w:fldCharType="begin"/>
          </w:r>
          <w:r>
            <w:instrText xml:space="preserve"> PAGEREF _Toc13047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7D0FC25D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_Toc26719 </w:instrText>
          </w:r>
          <w:r>
            <w:fldChar w:fldCharType="separate"/>
          </w:r>
          <w:r>
            <w:rPr>
              <w:rFonts w:hint="eastAsia" w:ascii="微软雅黑" w:hAnsi="微软雅黑"/>
              <w:szCs w:val="28"/>
            </w:rPr>
            <w:t>2.1 界面</w:t>
          </w:r>
          <w:r>
            <w:tab/>
          </w:r>
          <w:r>
            <w:fldChar w:fldCharType="begin"/>
          </w:r>
          <w:r>
            <w:instrText xml:space="preserve"> PAGEREF _Toc26719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fldChar w:fldCharType="end"/>
          </w:r>
        </w:p>
        <w:p w14:paraId="1B0C7C23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_Toc22415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 xml:space="preserve">2.2 </w:t>
          </w:r>
          <w:r>
            <w:rPr>
              <w:rFonts w:hint="eastAsia" w:ascii="微软雅黑" w:hAnsi="微软雅黑"/>
              <w:szCs w:val="30"/>
              <w:lang w:val="en-US" w:eastAsia="zh-CN"/>
            </w:rPr>
            <w:t>基础信息</w:t>
          </w:r>
          <w:r>
            <w:tab/>
          </w:r>
          <w:r>
            <w:fldChar w:fldCharType="begin"/>
          </w:r>
          <w:r>
            <w:instrText xml:space="preserve"> PAGEREF _Toc22415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499A643D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_Toc12336 </w:instrText>
          </w:r>
          <w:r>
            <w:fldChar w:fldCharType="separate"/>
          </w:r>
          <w:r>
            <w:rPr>
              <w:rFonts w:hint="eastAsia" w:ascii="微软雅黑" w:hAnsi="微软雅黑"/>
              <w:szCs w:val="24"/>
            </w:rPr>
            <w:t xml:space="preserve">2.3 </w:t>
          </w:r>
          <w:r>
            <w:rPr>
              <w:rFonts w:hint="eastAsia" w:ascii="微软雅黑" w:hAnsi="微软雅黑"/>
              <w:szCs w:val="30"/>
              <w:lang w:val="en-US" w:eastAsia="zh-CN"/>
            </w:rPr>
            <w:t>库存</w:t>
          </w:r>
          <w:r>
            <w:rPr>
              <w:rFonts w:hint="eastAsia" w:ascii="微软雅黑" w:hAnsi="微软雅黑"/>
              <w:szCs w:val="30"/>
            </w:rPr>
            <w:t xml:space="preserve">管理 </w:t>
          </w:r>
          <w:r>
            <w:rPr>
              <w:rFonts w:hint="eastAsia" w:ascii="微软雅黑" w:hAnsi="微软雅黑"/>
              <w:szCs w:val="24"/>
              <w:lang w:val="en-US" w:eastAsia="zh-CN"/>
            </w:rPr>
            <w:t>2.3.1库存</w:t>
          </w:r>
          <w:r>
            <w:rPr>
              <w:rFonts w:hint="eastAsia" w:ascii="微软雅黑" w:hAnsi="微软雅黑"/>
              <w:szCs w:val="24"/>
            </w:rPr>
            <w:t>信息</w:t>
          </w:r>
          <w:r>
            <w:tab/>
          </w:r>
          <w:r>
            <w:fldChar w:fldCharType="begin"/>
          </w:r>
          <w:r>
            <w:instrText xml:space="preserve"> PAGEREF _Toc12336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67D089B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_Toc30316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2.4 任务管理</w:t>
          </w:r>
          <w:r>
            <w:tab/>
          </w:r>
          <w:r>
            <w:fldChar w:fldCharType="begin"/>
          </w:r>
          <w:r>
            <w:instrText xml:space="preserve"> PAGEREF _Toc30316 \h </w:instrText>
          </w:r>
          <w:r>
            <w:fldChar w:fldCharType="separate"/>
          </w:r>
          <w:r>
            <w:t>8</w:t>
          </w:r>
          <w:r>
            <w:fldChar w:fldCharType="end"/>
          </w:r>
          <w:r>
            <w:fldChar w:fldCharType="end"/>
          </w:r>
        </w:p>
        <w:p w14:paraId="64234520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_Toc11089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 xml:space="preserve">2.5 </w:t>
          </w:r>
          <w:r>
            <w:rPr>
              <w:rFonts w:hint="eastAsia" w:ascii="微软雅黑" w:hAnsi="微软雅黑"/>
              <w:szCs w:val="30"/>
              <w:lang w:val="en-US" w:eastAsia="zh-CN"/>
            </w:rPr>
            <w:t>单据</w:t>
          </w:r>
          <w:r>
            <w:rPr>
              <w:rFonts w:hint="eastAsia" w:ascii="微软雅黑" w:hAnsi="微软雅黑"/>
              <w:szCs w:val="30"/>
            </w:rPr>
            <w:t>管理</w:t>
          </w:r>
          <w:r>
            <w:tab/>
          </w:r>
          <w:r>
            <w:fldChar w:fldCharType="begin"/>
          </w:r>
          <w:r>
            <w:instrText xml:space="preserve"> PAGEREF _Toc11089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CF38EBD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_Toc19976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2.6 用户管理</w:t>
          </w:r>
          <w:r>
            <w:tab/>
          </w:r>
          <w:r>
            <w:fldChar w:fldCharType="begin"/>
          </w:r>
          <w:r>
            <w:instrText xml:space="preserve"> PAGEREF _Toc19976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3AAA726E">
          <w:pPr>
            <w:pStyle w:val="14"/>
            <w:tabs>
              <w:tab w:val="right" w:leader="dot" w:pos="9638"/>
            </w:tabs>
          </w:pPr>
          <w:r>
            <w:fldChar w:fldCharType="begin"/>
          </w:r>
          <w:r>
            <w:instrText xml:space="preserve"> HYPERLINK \l _Toc22815 </w:instrText>
          </w:r>
          <w:r>
            <w:fldChar w:fldCharType="separate"/>
          </w:r>
          <w:r>
            <w:rPr>
              <w:rFonts w:hint="eastAsia" w:ascii="微软雅黑" w:hAnsi="微软雅黑"/>
              <w:szCs w:val="30"/>
            </w:rPr>
            <w:t>2.7 日志管理</w:t>
          </w:r>
          <w:r>
            <w:tab/>
          </w:r>
          <w:r>
            <w:fldChar w:fldCharType="begin"/>
          </w:r>
          <w:r>
            <w:instrText xml:space="preserve"> PAGEREF _Toc22815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7ECE5368">
          <w:r>
            <w:fldChar w:fldCharType="end"/>
          </w:r>
        </w:p>
      </w:sdtContent>
    </w:sdt>
    <w:p w14:paraId="44DD4D13"/>
    <w:p w14:paraId="3B06829C">
      <w:pPr>
        <w:widowControl/>
        <w:numPr>
          <w:ilvl w:val="0"/>
          <w:numId w:val="1"/>
        </w:numPr>
        <w:tabs>
          <w:tab w:val="left" w:pos="600"/>
        </w:tabs>
        <w:spacing w:before="163" w:beforeLines="50" w:after="163" w:afterLines="50" w:line="288" w:lineRule="auto"/>
        <w:ind w:left="0" w:firstLine="0" w:firstLineChars="0"/>
        <w:outlineLvl w:val="0"/>
        <w:rPr>
          <w:rFonts w:ascii="微软雅黑" w:hAnsi="微软雅黑"/>
          <w:b/>
          <w:sz w:val="30"/>
          <w:szCs w:val="30"/>
        </w:rPr>
      </w:pPr>
      <w:bookmarkStart w:id="4" w:name="_Toc14411"/>
      <w:r>
        <w:rPr>
          <w:rFonts w:hint="eastAsia" w:ascii="微软雅黑" w:hAnsi="微软雅黑"/>
          <w:b/>
          <w:sz w:val="30"/>
          <w:szCs w:val="30"/>
        </w:rPr>
        <w:t>系统说明</w:t>
      </w:r>
      <w:bookmarkEnd w:id="4"/>
    </w:p>
    <w:p w14:paraId="5B3AD321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28"/>
          <w:szCs w:val="28"/>
        </w:rPr>
      </w:pPr>
      <w:bookmarkStart w:id="5" w:name="_Toc32"/>
      <w:r>
        <w:rPr>
          <w:rFonts w:hint="eastAsia" w:ascii="微软雅黑" w:hAnsi="微软雅黑"/>
          <w:b/>
          <w:sz w:val="28"/>
          <w:szCs w:val="28"/>
        </w:rPr>
        <w:t>登入</w:t>
      </w:r>
      <w:bookmarkEnd w:id="5"/>
    </w:p>
    <w:p w14:paraId="0447DB83">
      <w:pPr>
        <w:ind w:firstLine="420" w:firstLineChars="0"/>
      </w:pPr>
      <w:r>
        <w:rPr>
          <w:rFonts w:hint="eastAsia"/>
        </w:rPr>
        <w:t xml:space="preserve">可通过浏览器地址栏输入服务地址 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HYPERLINK "http://192.168.10.88:8088/" </w:instrText>
      </w:r>
      <w:r>
        <w:rPr>
          <w:rFonts w:hint="eastAsia"/>
        </w:rPr>
        <w:fldChar w:fldCharType="separate"/>
      </w:r>
      <w:r>
        <w:rPr>
          <w:rStyle w:val="20"/>
          <w:rFonts w:hint="eastAsia"/>
        </w:rPr>
        <w:t>http://192.168.10.88:8088/</w:t>
      </w:r>
      <w:r>
        <w:rPr>
          <w:rFonts w:hint="eastAsia"/>
        </w:rPr>
        <w:fldChar w:fldCharType="end"/>
      </w:r>
    </w:p>
    <w:p w14:paraId="58CD49A0">
      <w:pPr>
        <w:ind w:firstLine="420" w:firstLineChars="0"/>
        <w:rPr>
          <w:rFonts w:hint="eastAsia"/>
        </w:rPr>
      </w:pPr>
      <w:r>
        <w:rPr>
          <w:rFonts w:hint="eastAsia"/>
        </w:rPr>
        <w:t>即可进入登录页（各个功能下文有详细讲解）。</w:t>
      </w:r>
    </w:p>
    <w:p w14:paraId="10D12AF0">
      <w:pPr>
        <w:ind w:firstLine="420" w:firstLineChars="0"/>
        <w:rPr>
          <w:rFonts w:hint="default" w:eastAsia="微软雅黑"/>
          <w:lang w:val="en-US" w:eastAsia="zh-CN"/>
        </w:rPr>
      </w:pPr>
      <w:r>
        <w:rPr>
          <w:rFonts w:hint="eastAsia"/>
          <w:lang w:val="en-US" w:eastAsia="zh-CN"/>
        </w:rPr>
        <w:t>账号：</w:t>
      </w:r>
      <w:r>
        <w:rPr>
          <w:rFonts w:hint="eastAsia" w:ascii="宋体" w:hAnsi="宋体" w:cs="微软雅黑"/>
          <w:lang w:val="en-US" w:eastAsia="zh-CN"/>
        </w:rPr>
        <w:t>Test1</w:t>
      </w:r>
      <w:r>
        <w:rPr>
          <w:rFonts w:hint="eastAsia"/>
          <w:lang w:val="en-US" w:eastAsia="zh-CN"/>
        </w:rPr>
        <w:t>密码：123456</w:t>
      </w:r>
      <w:bookmarkStart w:id="14" w:name="_GoBack"/>
      <w:bookmarkEnd w:id="14"/>
    </w:p>
    <w:p w14:paraId="3F79221E">
      <w:pPr>
        <w:ind w:firstLine="0" w:firstLineChars="0"/>
      </w:pPr>
      <w:r>
        <w:drawing>
          <wp:inline distT="0" distB="0" distL="114300" distR="114300">
            <wp:extent cx="6108065" cy="2923540"/>
            <wp:effectExtent l="0" t="0" r="6985" b="1016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19A468">
      <w:pPr>
        <w:numPr>
          <w:ilvl w:val="1"/>
          <w:numId w:val="1"/>
        </w:numPr>
        <w:ind w:left="0" w:leftChars="0" w:firstLine="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首页</w:t>
      </w:r>
    </w:p>
    <w:p w14:paraId="2795F80F">
      <w:pPr>
        <w:numPr>
          <w:ilvl w:val="0"/>
          <w:numId w:val="0"/>
        </w:numPr>
        <w:ind w:leftChars="0" w:firstLine="420" w:firstLineChars="0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描述：可通过此页面查看立库货位状态</w:t>
      </w:r>
      <w:r>
        <w:rPr>
          <w:rFonts w:hint="eastAsia"/>
          <w:sz w:val="28"/>
          <w:szCs w:val="28"/>
          <w:lang w:val="en-US" w:eastAsia="zh-CN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9A4704">
      <w:pPr>
        <w:widowControl/>
        <w:numPr>
          <w:ilvl w:val="0"/>
          <w:numId w:val="1"/>
        </w:numPr>
        <w:tabs>
          <w:tab w:val="left" w:pos="600"/>
        </w:tabs>
        <w:spacing w:before="163" w:beforeLines="50" w:after="163" w:afterLines="50" w:line="288" w:lineRule="auto"/>
        <w:ind w:left="0" w:firstLine="0" w:firstLineChars="0"/>
        <w:outlineLvl w:val="0"/>
        <w:rPr>
          <w:rFonts w:ascii="微软雅黑" w:hAnsi="微软雅黑"/>
          <w:b/>
          <w:sz w:val="30"/>
          <w:szCs w:val="30"/>
        </w:rPr>
      </w:pPr>
      <w:bookmarkStart w:id="6" w:name="_Toc13047"/>
      <w:r>
        <w:rPr>
          <w:rFonts w:hint="eastAsia" w:ascii="微软雅黑" w:hAnsi="微软雅黑"/>
          <w:b/>
          <w:sz w:val="30"/>
          <w:szCs w:val="30"/>
        </w:rPr>
        <w:t>模块信息</w:t>
      </w:r>
      <w:bookmarkEnd w:id="6"/>
    </w:p>
    <w:p w14:paraId="63A18462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28"/>
          <w:szCs w:val="28"/>
        </w:rPr>
      </w:pPr>
      <w:bookmarkStart w:id="7" w:name="_Toc26719"/>
      <w:r>
        <w:rPr>
          <w:rFonts w:hint="eastAsia" w:ascii="微软雅黑" w:hAnsi="微软雅黑"/>
          <w:b/>
          <w:sz w:val="28"/>
          <w:szCs w:val="28"/>
        </w:rPr>
        <w:t>界面</w:t>
      </w:r>
      <w:bookmarkEnd w:id="7"/>
    </w:p>
    <w:p w14:paraId="26CD1602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界面主要分为四个区域分别是：模块、标题、功能和内容</w:t>
      </w:r>
    </w:p>
    <w:p w14:paraId="780A1E82">
      <w:pPr>
        <w:ind w:firstLine="420" w:firstLineChars="0"/>
      </w:pPr>
      <w:r>
        <w:drawing>
          <wp:inline distT="0" distB="0" distL="114300" distR="114300">
            <wp:extent cx="6108065" cy="2923540"/>
            <wp:effectExtent l="0" t="0" r="6985" b="10160"/>
            <wp:docPr id="3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717D9">
      <w:pPr>
        <w:ind w:firstLine="420" w:firstLineChars="0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模块：模块用于筛选页面</w:t>
      </w:r>
    </w:p>
    <w:p w14:paraId="38193E5C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标题：标题用于表示当前所在页面</w:t>
      </w:r>
    </w:p>
    <w:p w14:paraId="69D22358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功能：功能用于管理当前页面内容</w:t>
      </w:r>
    </w:p>
    <w:p w14:paraId="035D9E26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内容：内容用于展示当前页面的内容</w:t>
      </w:r>
    </w:p>
    <w:p w14:paraId="5BCFD07A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8" w:name="_Toc22415"/>
      <w:r>
        <w:rPr>
          <w:rFonts w:hint="eastAsia" w:ascii="微软雅黑" w:hAnsi="微软雅黑"/>
          <w:b/>
          <w:sz w:val="30"/>
          <w:szCs w:val="30"/>
          <w:lang w:val="en-US" w:eastAsia="zh-CN"/>
        </w:rPr>
        <w:t>基础信息</w:t>
      </w:r>
      <w:bookmarkEnd w:id="8"/>
    </w:p>
    <w:p w14:paraId="37969C34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区域</w:t>
      </w:r>
      <w:r>
        <w:rPr>
          <w:rFonts w:hint="eastAsia" w:ascii="微软雅黑" w:hAnsi="微软雅黑"/>
          <w:b/>
          <w:szCs w:val="24"/>
        </w:rPr>
        <w:t>信息</w:t>
      </w:r>
    </w:p>
    <w:p w14:paraId="286E069E">
      <w:pPr>
        <w:ind w:left="0" w:leftChars="0" w:firstLine="240" w:firstLineChars="100"/>
        <w:rPr>
          <w:rFonts w:hint="eastAsia"/>
          <w:b/>
          <w:bCs/>
          <w:color w:val="auto"/>
          <w:lang w:val="en-US" w:eastAsia="zh-CN"/>
        </w:rPr>
      </w:pPr>
      <w:r>
        <w:rPr>
          <w:rFonts w:hint="eastAsia"/>
          <w:lang w:val="en-US" w:eastAsia="zh-CN"/>
        </w:rPr>
        <w:t>库区信息基础功能：</w:t>
      </w:r>
      <w:r>
        <w:rPr>
          <w:rFonts w:hint="eastAsia"/>
          <w:b/>
          <w:bCs/>
          <w:color w:val="auto"/>
          <w:lang w:val="en-US" w:eastAsia="zh-CN"/>
        </w:rPr>
        <w:t>查询、新建，编辑</w:t>
      </w:r>
    </w:p>
    <w:p w14:paraId="74E35045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lang w:val="en-US" w:eastAsia="zh-CN"/>
        </w:rPr>
        <w:t>库区信息描述：用于区域的信息显示，可将货位进行分区管理，可设置启用，禁用。</w:t>
      </w:r>
    </w:p>
    <w:p w14:paraId="27E35576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 w:ascii="微软雅黑" w:hAnsi="微软雅黑" w:eastAsia="微软雅黑"/>
          <w:b/>
          <w:szCs w:val="24"/>
          <w:lang w:val="en-US" w:eastAsia="zh-CN"/>
        </w:rPr>
      </w:pPr>
      <w:r>
        <w:drawing>
          <wp:inline distT="0" distB="0" distL="114300" distR="114300">
            <wp:extent cx="6108065" cy="2923540"/>
            <wp:effectExtent l="0" t="0" r="6985" b="1016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F7E280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物料</w:t>
      </w:r>
      <w:r>
        <w:rPr>
          <w:rFonts w:hint="eastAsia" w:ascii="微软雅黑" w:hAnsi="微软雅黑"/>
          <w:b/>
          <w:szCs w:val="24"/>
        </w:rPr>
        <w:t>信息</w:t>
      </w:r>
    </w:p>
    <w:p w14:paraId="6DA48286">
      <w:pPr>
        <w:ind w:left="0" w:leftChars="0" w:firstLine="24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物料信息基础功能：</w:t>
      </w:r>
      <w:r>
        <w:rPr>
          <w:rFonts w:hint="eastAsia"/>
          <w:b/>
          <w:bCs/>
          <w:color w:val="auto"/>
          <w:lang w:val="en-US" w:eastAsia="zh-CN"/>
        </w:rPr>
        <w:t>查询、高级查询、新建、编辑、</w:t>
      </w:r>
    </w:p>
    <w:p w14:paraId="0FB74CEA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物料信息描述：用于显示物料的基础信息，可对物料进行分区管理。</w:t>
      </w:r>
    </w:p>
    <w:p w14:paraId="1EED1BCE">
      <w:pPr>
        <w:ind w:left="0" w:leftChars="0" w:firstLine="240" w:firstLineChars="100"/>
      </w:pPr>
      <w:r>
        <w:drawing>
          <wp:inline distT="0" distB="0" distL="114300" distR="114300">
            <wp:extent cx="6108065" cy="2923540"/>
            <wp:effectExtent l="0" t="0" r="6985" b="1016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97A552">
      <w:pPr>
        <w:ind w:left="0" w:leftChars="0" w:firstLine="0" w:firstLineChars="0"/>
      </w:pPr>
    </w:p>
    <w:p w14:paraId="034E53C9">
      <w:pPr>
        <w:widowControl/>
        <w:numPr>
          <w:ilvl w:val="0"/>
          <w:numId w:val="0"/>
        </w:numPr>
        <w:tabs>
          <w:tab w:val="left" w:pos="720"/>
        </w:tabs>
        <w:spacing w:before="163" w:beforeLines="50" w:after="163" w:afterLines="50" w:line="288" w:lineRule="auto"/>
        <w:outlineLvl w:val="9"/>
        <w:rPr>
          <w:rFonts w:ascii="微软雅黑" w:hAnsi="微软雅黑"/>
          <w:b/>
          <w:sz w:val="30"/>
          <w:szCs w:val="30"/>
        </w:rPr>
      </w:pPr>
    </w:p>
    <w:p w14:paraId="55166327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货位信息</w:t>
      </w:r>
    </w:p>
    <w:p w14:paraId="51878D1D">
      <w:pPr>
        <w:ind w:left="0" w:leftChars="0" w:firstLine="240" w:firstLineChars="1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库位信息基础功能：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高级查询，禁用、取消禁用</w:t>
      </w:r>
    </w:p>
    <w:p w14:paraId="35B25456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货位信息描述：用于对现场货位的管理及显示，可分区管理，禁用后该货位将不能进行出入库。</w:t>
      </w:r>
    </w:p>
    <w:p w14:paraId="76C203D7">
      <w:pPr>
        <w:ind w:left="0" w:leftChars="0" w:firstLine="240" w:firstLineChars="100"/>
        <w:rPr>
          <w:rFonts w:ascii="微软雅黑" w:hAnsi="微软雅黑"/>
          <w:b/>
          <w:szCs w:val="24"/>
        </w:rPr>
      </w:pPr>
      <w:r>
        <w:drawing>
          <wp:inline distT="0" distB="0" distL="114300" distR="114300">
            <wp:extent cx="6108065" cy="2923540"/>
            <wp:effectExtent l="0" t="0" r="6985" b="10160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585C4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hint="eastAsia" w:ascii="微软雅黑" w:hAnsi="微软雅黑" w:eastAsia="微软雅黑" w:cstheme="minorBidi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cstheme="minorBidi"/>
          <w:b/>
          <w:kern w:val="2"/>
          <w:sz w:val="24"/>
          <w:szCs w:val="24"/>
          <w:lang w:val="en-US" w:eastAsia="zh-CN" w:bidi="ar-SA"/>
        </w:rPr>
        <w:t>仓库信息</w:t>
      </w:r>
    </w:p>
    <w:p w14:paraId="0D98A326">
      <w:pPr>
        <w:ind w:firstLine="420" w:firstLineChars="0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仓库信息基础功能：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条件查询</w:t>
      </w:r>
    </w:p>
    <w:p w14:paraId="6841BA8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仓库</w:t>
      </w:r>
      <w:r>
        <w:rPr>
          <w:rFonts w:hint="eastAsia"/>
        </w:rPr>
        <w:t>详情</w:t>
      </w:r>
      <w:r>
        <w:rPr>
          <w:rFonts w:hint="eastAsia"/>
          <w:lang w:val="en-US" w:eastAsia="zh-CN"/>
        </w:rPr>
        <w:t>描述：查看此仓库状态，可操作启用，禁用</w:t>
      </w:r>
    </w:p>
    <w:p w14:paraId="004DCD97">
      <w:r>
        <w:drawing>
          <wp:inline distT="0" distB="0" distL="114300" distR="114300">
            <wp:extent cx="6108065" cy="2923540"/>
            <wp:effectExtent l="0" t="0" r="6985" b="1016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F887A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hint="eastAsia" w:ascii="微软雅黑" w:hAnsi="微软雅黑" w:eastAsia="微软雅黑" w:cstheme="minorBidi"/>
          <w:b/>
          <w:kern w:val="2"/>
          <w:sz w:val="24"/>
          <w:szCs w:val="24"/>
          <w:lang w:val="en-US" w:eastAsia="zh-CN" w:bidi="ar-SA"/>
        </w:rPr>
      </w:pPr>
      <w:r>
        <w:rPr>
          <w:rFonts w:hint="eastAsia" w:ascii="微软雅黑" w:hAnsi="微软雅黑" w:cstheme="minorBidi"/>
          <w:b/>
          <w:kern w:val="2"/>
          <w:sz w:val="24"/>
          <w:szCs w:val="24"/>
          <w:lang w:val="en-US" w:eastAsia="zh-CN" w:bidi="ar-SA"/>
        </w:rPr>
        <w:t>巷道信息</w:t>
      </w:r>
    </w:p>
    <w:p w14:paraId="151000DE">
      <w:pPr>
        <w:ind w:firstLine="420" w:firstLineChars="0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巷道信息基础功能：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条件查询</w:t>
      </w:r>
    </w:p>
    <w:p w14:paraId="721A7E3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巷道</w:t>
      </w:r>
      <w:r>
        <w:rPr>
          <w:rFonts w:hint="eastAsia"/>
        </w:rPr>
        <w:t>详情</w:t>
      </w:r>
      <w:r>
        <w:rPr>
          <w:rFonts w:hint="eastAsia"/>
          <w:lang w:val="en-US" w:eastAsia="zh-CN"/>
        </w:rPr>
        <w:t>描述：查看此巷道状态</w:t>
      </w:r>
    </w:p>
    <w:p w14:paraId="1DD0879F">
      <w:r>
        <w:drawing>
          <wp:inline distT="0" distB="0" distL="114300" distR="114300">
            <wp:extent cx="6108065" cy="2923540"/>
            <wp:effectExtent l="0" t="0" r="6985" b="10160"/>
            <wp:docPr id="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C8F395"/>
    <w:p w14:paraId="29FF10E0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Cs w:val="24"/>
        </w:rPr>
      </w:pPr>
      <w:bookmarkStart w:id="9" w:name="_Toc12336"/>
      <w:r>
        <w:rPr>
          <w:rFonts w:hint="eastAsia" w:ascii="微软雅黑" w:hAnsi="微软雅黑"/>
          <w:b/>
          <w:sz w:val="30"/>
          <w:szCs w:val="30"/>
          <w:lang w:val="en-US" w:eastAsia="zh-CN"/>
        </w:rPr>
        <w:t>库存</w:t>
      </w:r>
      <w:r>
        <w:rPr>
          <w:rFonts w:hint="eastAsia" w:ascii="微软雅黑" w:hAnsi="微软雅黑"/>
          <w:b/>
          <w:sz w:val="30"/>
          <w:szCs w:val="30"/>
        </w:rPr>
        <w:t>管理</w:t>
      </w:r>
      <w:r>
        <w:rPr>
          <w:rFonts w:hint="eastAsia" w:ascii="微软雅黑" w:hAnsi="微软雅黑"/>
          <w:b/>
          <w:sz w:val="30"/>
          <w:szCs w:val="30"/>
        </w:rPr>
        <w:br w:type="textWrapping"/>
      </w:r>
      <w:r>
        <w:rPr>
          <w:rFonts w:hint="eastAsia" w:ascii="微软雅黑" w:hAnsi="微软雅黑"/>
          <w:b/>
          <w:sz w:val="24"/>
          <w:szCs w:val="24"/>
          <w:lang w:val="en-US" w:eastAsia="zh-CN"/>
        </w:rPr>
        <w:t>2.3.1库存</w:t>
      </w:r>
      <w:r>
        <w:rPr>
          <w:rFonts w:hint="eastAsia" w:ascii="微软雅黑" w:hAnsi="微软雅黑"/>
          <w:b/>
          <w:sz w:val="24"/>
          <w:szCs w:val="24"/>
        </w:rPr>
        <w:t>信息</w:t>
      </w:r>
      <w:bookmarkEnd w:id="9"/>
    </w:p>
    <w:p w14:paraId="06CEBF55">
      <w:pPr>
        <w:ind w:left="240" w:leftChars="100" w:firstLine="0" w:firstLineChars="0"/>
        <w:rPr>
          <w:rFonts w:hint="eastAsia" w:ascii="微软雅黑" w:hAnsi="微软雅黑" w:eastAsia="微软雅黑"/>
          <w:b/>
          <w:szCs w:val="24"/>
          <w:lang w:val="en-US" w:eastAsia="zh-CN"/>
        </w:rPr>
      </w:pPr>
      <w:r>
        <w:rPr>
          <w:rFonts w:hint="eastAsia"/>
          <w:lang w:val="en-US" w:eastAsia="zh-CN"/>
        </w:rPr>
        <w:t>库存信息基础功能：</w:t>
      </w:r>
      <w:r>
        <w:rPr>
          <w:rFonts w:hint="eastAsia"/>
          <w:b/>
          <w:bCs/>
          <w:color w:val="auto"/>
          <w:lang w:val="en-US" w:eastAsia="zh-CN"/>
        </w:rPr>
        <w:t>查询，高级查询</w:t>
      </w:r>
      <w:r>
        <w:rPr>
          <w:rFonts w:hint="eastAsia"/>
          <w:b/>
          <w:bCs/>
          <w:color w:val="auto"/>
          <w:lang w:val="en-US" w:eastAsia="zh-CN"/>
        </w:rPr>
        <w:br w:type="textWrapping"/>
      </w:r>
      <w:r>
        <w:rPr>
          <w:rFonts w:hint="eastAsia"/>
          <w:lang w:val="en-US" w:eastAsia="zh-CN"/>
        </w:rPr>
        <w:t>库存信息描述：用于库存信息显示</w:t>
      </w:r>
      <w:r>
        <w:drawing>
          <wp:inline distT="0" distB="0" distL="114300" distR="114300">
            <wp:extent cx="6108065" cy="2923540"/>
            <wp:effectExtent l="0" t="0" r="6985" b="10160"/>
            <wp:docPr id="13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rPr>
          <w:rFonts w:hint="eastAsia" w:ascii="微软雅黑" w:hAnsi="微软雅黑"/>
          <w:b/>
          <w:sz w:val="24"/>
          <w:szCs w:val="24"/>
          <w:lang w:val="en-US" w:eastAsia="zh-CN"/>
        </w:rPr>
        <w:t>2.3.2 库存</w:t>
      </w:r>
      <w:r>
        <w:rPr>
          <w:rFonts w:hint="eastAsia" w:ascii="微软雅黑" w:hAnsi="微软雅黑"/>
          <w:b/>
          <w:sz w:val="24"/>
          <w:szCs w:val="24"/>
        </w:rPr>
        <w:t>信息</w:t>
      </w:r>
      <w:r>
        <w:rPr>
          <w:rFonts w:hint="eastAsia" w:ascii="微软雅黑" w:hAnsi="微软雅黑"/>
          <w:b/>
          <w:sz w:val="24"/>
          <w:szCs w:val="24"/>
          <w:lang w:val="en-US" w:eastAsia="zh-CN"/>
        </w:rPr>
        <w:t>明细</w:t>
      </w:r>
    </w:p>
    <w:p w14:paraId="482F2BEE">
      <w:pPr>
        <w:ind w:left="0" w:leftChars="0" w:firstLine="240" w:firstLineChars="100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lang w:val="en-US" w:eastAsia="zh-CN"/>
        </w:rPr>
        <w:t>库存信息明细基础功能：</w:t>
      </w:r>
      <w:r>
        <w:rPr>
          <w:rFonts w:hint="eastAsia"/>
          <w:b/>
          <w:bCs/>
          <w:color w:val="auto"/>
          <w:lang w:val="en-US" w:eastAsia="zh-CN"/>
        </w:rPr>
        <w:t>查询，高级查询</w:t>
      </w:r>
    </w:p>
    <w:p w14:paraId="4128FCB3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rPr>
          <w:rFonts w:hint="eastAsia"/>
          <w:lang w:val="en-US" w:eastAsia="zh-CN"/>
        </w:rPr>
        <w:t>库存信息明细描述：用于库存信息明细显示</w:t>
      </w:r>
    </w:p>
    <w:p w14:paraId="6838FBAC">
      <w:pPr>
        <w:ind w:left="240" w:leftChars="100" w:firstLine="0" w:firstLineChars="0"/>
        <w:rPr>
          <w:rFonts w:hint="default" w:ascii="微软雅黑" w:hAnsi="微软雅黑"/>
          <w:b/>
          <w:szCs w:val="24"/>
          <w:lang w:val="en-US"/>
        </w:rPr>
      </w:pPr>
      <w:r>
        <w:drawing>
          <wp:inline distT="0" distB="0" distL="114300" distR="114300">
            <wp:extent cx="6108065" cy="2923540"/>
            <wp:effectExtent l="0" t="0" r="6985" b="10160"/>
            <wp:docPr id="18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  <w:r>
        <w:br w:type="textWrapping"/>
      </w:r>
      <w:r>
        <w:rPr>
          <w:rFonts w:hint="eastAsia" w:ascii="微软雅黑" w:hAnsi="微软雅黑"/>
          <w:b/>
          <w:sz w:val="24"/>
          <w:szCs w:val="24"/>
          <w:lang w:val="en-US" w:eastAsia="zh-CN"/>
        </w:rPr>
        <w:t>2.3.3 库存视图</w:t>
      </w:r>
    </w:p>
    <w:p w14:paraId="0C5F36EA">
      <w:pPr>
        <w:ind w:left="0" w:leftChars="0" w:firstLine="240" w:firstLineChars="100"/>
        <w:rPr>
          <w:rFonts w:hint="default"/>
          <w:b/>
          <w:bCs/>
          <w:color w:val="auto"/>
          <w:lang w:val="en-US" w:eastAsia="zh-CN"/>
        </w:rPr>
      </w:pPr>
      <w:r>
        <w:rPr>
          <w:rFonts w:hint="eastAsia"/>
          <w:lang w:val="en-US" w:eastAsia="zh-CN"/>
        </w:rPr>
        <w:t>库存视图基础功能：</w:t>
      </w:r>
      <w:r>
        <w:rPr>
          <w:rFonts w:hint="eastAsia"/>
          <w:b/>
          <w:bCs/>
          <w:color w:val="auto"/>
          <w:lang w:val="en-US" w:eastAsia="zh-CN"/>
        </w:rPr>
        <w:t>查询，高级查询</w:t>
      </w:r>
    </w:p>
    <w:p w14:paraId="3A496DFF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rPr>
          <w:rFonts w:hint="eastAsia"/>
          <w:lang w:val="en-US" w:eastAsia="zh-CN"/>
        </w:rPr>
        <w:t>库存视图描述：用于库存信息和库存明细信息结合显示</w:t>
      </w:r>
    </w:p>
    <w:p w14:paraId="350B6FA2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 w:ascii="微软雅黑" w:hAnsi="微软雅黑" w:eastAsia="微软雅黑"/>
          <w:b/>
          <w:szCs w:val="24"/>
          <w:lang w:val="en-US" w:eastAsia="zh-CN"/>
        </w:rPr>
      </w:pPr>
      <w:r>
        <w:drawing>
          <wp:inline distT="0" distB="0" distL="114300" distR="114300">
            <wp:extent cx="6108065" cy="2923540"/>
            <wp:effectExtent l="0" t="0" r="6985" b="10160"/>
            <wp:docPr id="22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</w:p>
    <w:p w14:paraId="187A738D">
      <w:pPr>
        <w:rPr>
          <w:rFonts w:hint="eastAsia" w:ascii="微软雅黑" w:hAnsi="微软雅黑" w:eastAsia="微软雅黑" w:cstheme="minorBidi"/>
          <w:b/>
          <w:kern w:val="2"/>
          <w:sz w:val="24"/>
          <w:szCs w:val="24"/>
          <w:lang w:val="en-US" w:eastAsia="zh-CN" w:bidi="ar-SA"/>
        </w:rPr>
      </w:pPr>
    </w:p>
    <w:p w14:paraId="660687B1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10" w:name="_Toc30316"/>
      <w:r>
        <w:rPr>
          <w:rFonts w:hint="eastAsia" w:ascii="微软雅黑" w:hAnsi="微软雅黑"/>
          <w:b/>
          <w:sz w:val="30"/>
          <w:szCs w:val="30"/>
        </w:rPr>
        <w:t>任务管理</w:t>
      </w:r>
      <w:bookmarkEnd w:id="10"/>
    </w:p>
    <w:p w14:paraId="74D6D4B7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</w:rPr>
        <w:t>任务</w:t>
      </w:r>
    </w:p>
    <w:p w14:paraId="0E178741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任务基础功能：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高级查询、手动添加任务</w:t>
      </w:r>
    </w:p>
    <w:p w14:paraId="3762CFC6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rPr>
          <w:rFonts w:hint="eastAsia"/>
          <w:lang w:val="en-US" w:eastAsia="zh-CN"/>
        </w:rPr>
        <w:t>任务描述：查询当前出入库任务的详细情况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1F16B1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历史</w:t>
      </w:r>
      <w:r>
        <w:rPr>
          <w:rFonts w:hint="eastAsia" w:ascii="微软雅黑" w:hAnsi="微软雅黑"/>
          <w:b/>
          <w:szCs w:val="24"/>
        </w:rPr>
        <w:t>任务</w:t>
      </w:r>
    </w:p>
    <w:p w14:paraId="4B836640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历史任务基础功能：</w:t>
      </w:r>
      <w:r>
        <w:rPr>
          <w:rFonts w:hint="eastAsia"/>
          <w:b/>
          <w:bCs/>
          <w:color w:val="auto"/>
          <w:lang w:val="en-US" w:eastAsia="zh-CN"/>
        </w:rPr>
        <w:t>查询、高级查询</w:t>
      </w:r>
    </w:p>
    <w:p w14:paraId="00FC522F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  <w:r>
        <w:rPr>
          <w:rFonts w:hint="eastAsia"/>
          <w:lang w:val="en-US" w:eastAsia="zh-CN"/>
        </w:rPr>
        <w:t>历史任务描述：查询已结束的任务详细情况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10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8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41906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11" w:name="_Toc11089"/>
      <w:r>
        <w:rPr>
          <w:rFonts w:hint="eastAsia" w:ascii="微软雅黑" w:hAnsi="微软雅黑"/>
          <w:b/>
          <w:sz w:val="30"/>
          <w:szCs w:val="30"/>
          <w:lang w:val="en-US" w:eastAsia="zh-CN"/>
        </w:rPr>
        <w:t>单据</w:t>
      </w:r>
      <w:r>
        <w:rPr>
          <w:rFonts w:hint="eastAsia" w:ascii="微软雅黑" w:hAnsi="微软雅黑"/>
          <w:b/>
          <w:sz w:val="30"/>
          <w:szCs w:val="30"/>
        </w:rPr>
        <w:t>管理</w:t>
      </w:r>
      <w:bookmarkEnd w:id="11"/>
    </w:p>
    <w:p w14:paraId="408734F7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入库单</w:t>
      </w:r>
    </w:p>
    <w:p w14:paraId="0FF993DC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入库单基础功能：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高级查询、新建，删除</w:t>
      </w:r>
    </w:p>
    <w:p w14:paraId="15E2ADD3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firstLine="240" w:firstLineChars="100"/>
        <w:outlineLvl w:val="2"/>
      </w:pPr>
      <w:r>
        <w:rPr>
          <w:rFonts w:hint="eastAsia"/>
          <w:lang w:val="en-US" w:eastAsia="zh-CN"/>
        </w:rPr>
        <w:t>入库单描述：查询当前入库单据信息，单据状态</w:t>
      </w:r>
      <w:r>
        <w:rPr>
          <w:rFonts w:hint="eastAsia" w:ascii="微软雅黑" w:hAnsi="微软雅黑"/>
          <w:b/>
          <w:szCs w:val="24"/>
          <w:lang w:val="en-US" w:eastAsia="zh-CN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23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br w:type="textWrapping"/>
      </w:r>
    </w:p>
    <w:p w14:paraId="04703A3B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入库单历史</w:t>
      </w:r>
    </w:p>
    <w:p w14:paraId="2AD237D6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入库单历史基础功能：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</w:t>
      </w:r>
    </w:p>
    <w:p w14:paraId="2AF1D6B0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0" w:firstLine="240" w:firstLineChars="100"/>
        <w:outlineLvl w:val="2"/>
      </w:pPr>
      <w:r>
        <w:rPr>
          <w:rFonts w:hint="eastAsia"/>
          <w:lang w:val="en-US" w:eastAsia="zh-CN"/>
        </w:rPr>
        <w:t>入库单描述：查询当前入库单据信息，单据完成状态</w:t>
      </w:r>
      <w:r>
        <w:rPr>
          <w:rFonts w:hint="eastAsia" w:ascii="微软雅黑" w:hAnsi="微软雅黑"/>
          <w:b/>
          <w:szCs w:val="24"/>
          <w:lang w:val="en-US" w:eastAsia="zh-CN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2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8B420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出库单历史</w:t>
      </w:r>
    </w:p>
    <w:p w14:paraId="012E56AE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出库单历史基础功能：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</w:t>
      </w:r>
    </w:p>
    <w:p w14:paraId="51310521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0" w:firstLine="240" w:firstLineChars="100"/>
        <w:outlineLvl w:val="2"/>
      </w:pPr>
      <w:r>
        <w:rPr>
          <w:rFonts w:hint="eastAsia"/>
          <w:lang w:val="en-US" w:eastAsia="zh-CN"/>
        </w:rPr>
        <w:t>出库单描述：查询当前出库单据信息，单据完成状态</w:t>
      </w:r>
      <w:r>
        <w:rPr>
          <w:rFonts w:hint="eastAsia" w:ascii="微软雅黑" w:hAnsi="微软雅黑"/>
          <w:b/>
          <w:szCs w:val="24"/>
          <w:lang w:val="en-US" w:eastAsia="zh-CN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29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AA102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出库单历史</w:t>
      </w:r>
    </w:p>
    <w:p w14:paraId="7260D12F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 w:ascii="微软雅黑" w:hAnsi="微软雅黑"/>
          <w:b/>
          <w:szCs w:val="24"/>
          <w:lang w:val="en-US"/>
        </w:rPr>
      </w:pPr>
      <w:r>
        <w:rPr>
          <w:rFonts w:hint="eastAsia"/>
          <w:lang w:val="en-US" w:eastAsia="zh-CN"/>
        </w:rPr>
        <w:t>出库单历史基础功能：</w:t>
      </w:r>
      <w:r>
        <w:rPr>
          <w:rFonts w:hint="eastAsia"/>
          <w:b/>
          <w:bCs/>
          <w:lang w:val="en-US" w:eastAsia="zh-CN"/>
        </w:rPr>
        <w:t>查询、</w:t>
      </w:r>
      <w:r>
        <w:rPr>
          <w:rFonts w:hint="eastAsia"/>
          <w:b/>
          <w:bCs/>
          <w:color w:val="auto"/>
          <w:lang w:val="en-US" w:eastAsia="zh-CN"/>
        </w:rPr>
        <w:t>高级查询</w:t>
      </w:r>
    </w:p>
    <w:p w14:paraId="00A52236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0" w:firstLine="240" w:firstLineChars="100"/>
        <w:outlineLvl w:val="2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出库单描述：查询当前出库单据信息，单据完成状态</w:t>
      </w:r>
      <w:r>
        <w:rPr>
          <w:rFonts w:hint="eastAsia" w:ascii="微软雅黑" w:hAnsi="微软雅黑"/>
          <w:b/>
          <w:szCs w:val="24"/>
          <w:lang w:val="en-US" w:eastAsia="zh-CN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30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1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textWrapping"/>
      </w:r>
      <w:r>
        <w:br w:type="textWrapping"/>
      </w:r>
      <w:r>
        <w:br w:type="textWrapping"/>
      </w:r>
    </w:p>
    <w:p w14:paraId="74D20E79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</w:pPr>
    </w:p>
    <w:p w14:paraId="3FAE61E0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12" w:name="_Toc19976"/>
      <w:r>
        <w:rPr>
          <w:rFonts w:hint="eastAsia" w:ascii="微软雅黑" w:hAnsi="微软雅黑"/>
          <w:b/>
          <w:sz w:val="30"/>
          <w:szCs w:val="30"/>
        </w:rPr>
        <w:t>用户管理</w:t>
      </w:r>
      <w:bookmarkEnd w:id="12"/>
    </w:p>
    <w:p w14:paraId="47C4BC32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用</w:t>
      </w:r>
      <w:r>
        <w:rPr>
          <w:rFonts w:hint="eastAsia" w:ascii="微软雅黑" w:hAnsi="微软雅黑"/>
          <w:b/>
          <w:szCs w:val="24"/>
        </w:rPr>
        <w:t>户管理</w:t>
      </w:r>
    </w:p>
    <w:p w14:paraId="61874C8A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b w:val="0"/>
          <w:bCs/>
          <w:lang w:val="en-US" w:eastAsia="zh-CN"/>
        </w:rPr>
        <w:t>用户管理基础功能：</w:t>
      </w:r>
      <w:r>
        <w:rPr>
          <w:rFonts w:hint="eastAsia"/>
          <w:b/>
          <w:bCs w:val="0"/>
          <w:lang w:val="en-US" w:eastAsia="zh-CN"/>
        </w:rPr>
        <w:t>查询、高级查询、新建、编辑、删除</w:t>
      </w:r>
    </w:p>
    <w:p w14:paraId="0C8505CA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用户管理描述：可用账号基础信息进行管理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31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E8520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</w:rPr>
        <w:t>角色管理</w:t>
      </w:r>
    </w:p>
    <w:p w14:paraId="544A4A3C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b w:val="0"/>
          <w:bCs/>
          <w:lang w:val="en-US" w:eastAsia="zh-CN"/>
        </w:rPr>
        <w:t>角色管理基础功能：</w:t>
      </w:r>
      <w:r>
        <w:rPr>
          <w:rFonts w:hint="eastAsia"/>
          <w:b/>
          <w:bCs w:val="0"/>
          <w:lang w:val="en-US" w:eastAsia="zh-CN"/>
        </w:rPr>
        <w:t>查询、高级查询、新建、编辑、删除</w:t>
      </w:r>
    </w:p>
    <w:p w14:paraId="0A739F53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角色管理描述：可对角色基础信息进行管理</w:t>
      </w:r>
      <w:r>
        <w:rPr>
          <w:rFonts w:hint="eastAsia" w:ascii="微软雅黑" w:hAnsi="微软雅黑"/>
          <w:b/>
          <w:szCs w:val="24"/>
        </w:rPr>
        <w:br w:type="textWrapping"/>
      </w:r>
      <w:r>
        <w:drawing>
          <wp:inline distT="0" distB="0" distL="114300" distR="114300">
            <wp:extent cx="6108065" cy="2923540"/>
            <wp:effectExtent l="0" t="0" r="6985" b="10160"/>
            <wp:docPr id="32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5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A2F10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</w:rPr>
        <w:t>权限</w:t>
      </w:r>
      <w:r>
        <w:rPr>
          <w:rFonts w:hint="eastAsia" w:ascii="微软雅黑" w:hAnsi="微软雅黑"/>
          <w:b/>
          <w:szCs w:val="24"/>
          <w:lang w:val="en-US" w:eastAsia="zh-CN"/>
        </w:rPr>
        <w:t>管理</w:t>
      </w:r>
    </w:p>
    <w:p w14:paraId="060D496D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rPr>
          <w:rFonts w:hint="eastAsia"/>
          <w:lang w:val="en-US" w:eastAsia="zh-CN"/>
        </w:rPr>
        <w:t>权限管理</w:t>
      </w:r>
      <w:r>
        <w:rPr>
          <w:rFonts w:hint="eastAsia"/>
          <w:b w:val="0"/>
          <w:bCs/>
          <w:lang w:val="en-US" w:eastAsia="zh-CN"/>
        </w:rPr>
        <w:t>特殊功能：</w:t>
      </w:r>
      <w:r>
        <w:rPr>
          <w:rFonts w:hint="eastAsia"/>
          <w:b/>
          <w:bCs w:val="0"/>
          <w:lang w:val="en-US" w:eastAsia="zh-CN"/>
        </w:rPr>
        <w:t>权限分配</w:t>
      </w:r>
    </w:p>
    <w:p w14:paraId="70481E6E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角色权限分配：为角色分配权限，精确到按钮</w:t>
      </w:r>
    </w:p>
    <w:p w14:paraId="18886AF7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ascii="微软雅黑" w:hAnsi="微软雅黑"/>
          <w:b/>
          <w:szCs w:val="24"/>
        </w:rPr>
      </w:pPr>
      <w:r>
        <w:drawing>
          <wp:inline distT="0" distB="0" distL="114300" distR="114300">
            <wp:extent cx="6108065" cy="2923540"/>
            <wp:effectExtent l="0" t="0" r="6985" b="10160"/>
            <wp:docPr id="33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ED741">
      <w:pPr>
        <w:widowControl/>
        <w:numPr>
          <w:ilvl w:val="1"/>
          <w:numId w:val="1"/>
        </w:numPr>
        <w:tabs>
          <w:tab w:val="left" w:pos="720"/>
        </w:tabs>
        <w:spacing w:before="163" w:beforeLines="50" w:after="163" w:afterLines="50" w:line="288" w:lineRule="auto"/>
        <w:ind w:left="0" w:leftChars="0" w:firstLine="0" w:firstLineChars="0"/>
        <w:outlineLvl w:val="1"/>
        <w:rPr>
          <w:rFonts w:ascii="微软雅黑" w:hAnsi="微软雅黑"/>
          <w:b/>
          <w:sz w:val="30"/>
          <w:szCs w:val="30"/>
        </w:rPr>
      </w:pPr>
      <w:bookmarkStart w:id="13" w:name="_Toc22815"/>
      <w:r>
        <w:rPr>
          <w:rFonts w:hint="eastAsia" w:ascii="微软雅黑" w:hAnsi="微软雅黑"/>
          <w:b/>
          <w:sz w:val="30"/>
          <w:szCs w:val="30"/>
        </w:rPr>
        <w:t>日志管理</w:t>
      </w:r>
      <w:bookmarkEnd w:id="13"/>
    </w:p>
    <w:p w14:paraId="516D0DA8">
      <w:pPr>
        <w:widowControl/>
        <w:numPr>
          <w:ilvl w:val="2"/>
          <w:numId w:val="1"/>
        </w:numPr>
        <w:tabs>
          <w:tab w:val="left" w:pos="980"/>
        </w:tabs>
        <w:spacing w:before="163" w:beforeLines="50" w:after="163" w:afterLines="50" w:line="288" w:lineRule="auto"/>
        <w:ind w:left="0" w:leftChars="0" w:firstLine="0" w:firstLineChars="0"/>
        <w:outlineLvl w:val="2"/>
        <w:rPr>
          <w:rFonts w:ascii="微软雅黑" w:hAnsi="微软雅黑"/>
          <w:b/>
          <w:szCs w:val="24"/>
        </w:rPr>
      </w:pPr>
      <w:r>
        <w:rPr>
          <w:rFonts w:hint="eastAsia" w:ascii="微软雅黑" w:hAnsi="微软雅黑"/>
          <w:b/>
          <w:szCs w:val="24"/>
          <w:lang w:val="en-US" w:eastAsia="zh-CN"/>
        </w:rPr>
        <w:t>接口</w:t>
      </w:r>
      <w:r>
        <w:rPr>
          <w:rFonts w:hint="eastAsia" w:ascii="微软雅黑" w:hAnsi="微软雅黑"/>
          <w:b/>
          <w:szCs w:val="24"/>
        </w:rPr>
        <w:t>日志</w:t>
      </w:r>
    </w:p>
    <w:p w14:paraId="5E87725D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接口日志：接口调用日志</w:t>
      </w:r>
    </w:p>
    <w:p w14:paraId="142A9B91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b/>
          <w:bCs w:val="0"/>
          <w:lang w:val="en-US" w:eastAsia="zh-CN"/>
        </w:rPr>
      </w:pPr>
      <w:r>
        <w:rPr>
          <w:rFonts w:hint="eastAsia"/>
          <w:lang w:val="en-US" w:eastAsia="zh-CN"/>
        </w:rPr>
        <w:t>接口日志基础</w:t>
      </w:r>
      <w:r>
        <w:rPr>
          <w:rFonts w:hint="eastAsia"/>
          <w:b w:val="0"/>
          <w:bCs/>
          <w:lang w:val="en-US" w:eastAsia="zh-CN"/>
        </w:rPr>
        <w:t>功能：</w:t>
      </w:r>
      <w:r>
        <w:rPr>
          <w:rFonts w:hint="eastAsia"/>
          <w:b/>
          <w:bCs w:val="0"/>
          <w:lang w:val="en-US" w:eastAsia="zh-CN"/>
        </w:rPr>
        <w:t>查询、高级查询</w:t>
      </w:r>
    </w:p>
    <w:p w14:paraId="09DE1FEC">
      <w:pPr>
        <w:widowControl/>
        <w:numPr>
          <w:ilvl w:val="0"/>
          <w:numId w:val="0"/>
        </w:numPr>
        <w:tabs>
          <w:tab w:val="left" w:pos="980"/>
        </w:tabs>
        <w:spacing w:before="163" w:beforeLines="50" w:after="163" w:afterLines="50" w:line="288" w:lineRule="auto"/>
        <w:ind w:leftChars="100"/>
        <w:outlineLvl w:val="9"/>
        <w:rPr>
          <w:rFonts w:hint="eastAsia"/>
          <w:lang w:val="en-US" w:eastAsia="zh-CN"/>
        </w:rPr>
      </w:pPr>
      <w:r>
        <w:drawing>
          <wp:inline distT="0" distB="0" distL="114300" distR="114300">
            <wp:extent cx="6108065" cy="2923540"/>
            <wp:effectExtent l="0" t="0" r="6985" b="10160"/>
            <wp:docPr id="3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7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108065" cy="292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DD3EA">
      <w:r>
        <w:rPr>
          <w:rFonts w:hint="eastAsia"/>
          <w:lang w:val="en-US" w:eastAsia="zh-CN"/>
        </w:rPr>
        <w:br w:type="page"/>
      </w:r>
    </w:p>
    <w:sectPr>
      <w:headerReference r:id="rId5" w:type="default"/>
      <w:footerReference r:id="rId6" w:type="default"/>
      <w:pgSz w:w="11906" w:h="16838"/>
      <w:pgMar w:top="1134" w:right="1134" w:bottom="1134" w:left="1134" w:header="680" w:footer="567" w:gutter="0"/>
      <w:pgNumType w:start="1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33C11C">
    <w:pPr>
      <w:ind w:firstLine="504"/>
      <w:jc w:val="right"/>
      <w:outlineLvl w:val="0"/>
      <w:rPr>
        <w:rFonts w:ascii="微软雅黑" w:hAnsi="微软雅黑"/>
        <w:sz w:val="21"/>
        <w:szCs w:val="21"/>
      </w:rPr>
    </w:pPr>
    <w:r>
      <w:rPr>
        <w:rFonts w:hint="eastAsia" w:ascii="微软雅黑" w:hAnsi="微软雅黑"/>
        <w:snapToGrid w:val="0"/>
        <w:w w:val="120"/>
        <w:sz w:val="21"/>
        <w:szCs w:val="21"/>
      </w:rPr>
      <w:t xml:space="preserve"> </w:t>
    </w:r>
    <w:r>
      <w:rPr>
        <w:rFonts w:ascii="微软雅黑" w:hAnsi="微软雅黑"/>
        <w:snapToGrid w:val="0"/>
        <w:w w:val="120"/>
        <w:sz w:val="21"/>
        <w:szCs w:val="21"/>
      </w:rPr>
      <w:t xml:space="preserve">       </w:t>
    </w:r>
    <w:r>
      <w:rPr>
        <w:rFonts w:ascii="微软雅黑" w:hAnsi="微软雅黑"/>
        <w:sz w:val="21"/>
        <w:szCs w:val="21"/>
      </w:rPr>
      <w:t xml:space="preserve">- </w:t>
    </w:r>
    <w:r>
      <w:rPr>
        <w:rFonts w:ascii="微软雅黑" w:hAnsi="微软雅黑"/>
        <w:sz w:val="21"/>
        <w:szCs w:val="21"/>
      </w:rPr>
      <w:fldChar w:fldCharType="begin"/>
    </w:r>
    <w:r>
      <w:rPr>
        <w:rFonts w:ascii="微软雅黑" w:hAnsi="微软雅黑"/>
        <w:sz w:val="21"/>
        <w:szCs w:val="21"/>
      </w:rPr>
      <w:instrText xml:space="preserve"> PAGE </w:instrText>
    </w:r>
    <w:r>
      <w:rPr>
        <w:rFonts w:ascii="微软雅黑" w:hAnsi="微软雅黑"/>
        <w:sz w:val="21"/>
        <w:szCs w:val="21"/>
      </w:rPr>
      <w:fldChar w:fldCharType="separate"/>
    </w:r>
    <w:r>
      <w:rPr>
        <w:rFonts w:ascii="微软雅黑" w:hAnsi="微软雅黑"/>
        <w:sz w:val="21"/>
        <w:szCs w:val="21"/>
      </w:rPr>
      <w:t>1</w:t>
    </w:r>
    <w:r>
      <w:rPr>
        <w:rFonts w:ascii="微软雅黑" w:hAnsi="微软雅黑"/>
        <w:sz w:val="21"/>
        <w:szCs w:val="21"/>
      </w:rPr>
      <w:fldChar w:fldCharType="end"/>
    </w:r>
    <w:r>
      <w:rPr>
        <w:rFonts w:ascii="微软雅黑" w:hAnsi="微软雅黑"/>
        <w:sz w:val="21"/>
        <w:szCs w:val="21"/>
      </w:rPr>
      <w:t xml:space="preserve"> -</w:t>
    </w:r>
    <w:r>
      <w:rPr>
        <w:rStyle w:val="19"/>
        <w:rFonts w:ascii="微软雅黑" w:hAnsi="微软雅黑"/>
        <w:sz w:val="21"/>
        <w:szCs w:val="21"/>
      </w:rPr>
      <w:t xml:space="preserve"> </w:t>
    </w:r>
    <w:r>
      <w:rPr>
        <w:rFonts w:ascii="微软雅黑" w:hAnsi="微软雅黑"/>
      </w:rPr>
      <w:t xml:space="preserve">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  <w:ind w:firstLine="480"/>
      </w:pPr>
      <w:r>
        <w:separator/>
      </w:r>
    </w:p>
  </w:footnote>
  <w:footnote w:type="continuationSeparator" w:id="1">
    <w:p>
      <w:pPr>
        <w:spacing w:line="312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AB4A14">
    <w:pPr>
      <w:pStyle w:val="12"/>
      <w:ind w:firstLine="420"/>
      <w:rPr>
        <w:rFonts w:ascii="微软雅黑" w:hAnsi="微软雅黑"/>
        <w:sz w:val="21"/>
        <w:szCs w:val="21"/>
      </w:rPr>
    </w:pPr>
    <w:r>
      <w:rPr>
        <w:rFonts w:ascii="微软雅黑" w:hAnsi="微软雅黑"/>
        <w:sz w:val="21"/>
        <w:szCs w:val="21"/>
      </w:rPr>
      <w:t>WMS</w:t>
    </w:r>
    <w:r>
      <w:rPr>
        <w:rFonts w:hint="eastAsia" w:ascii="微软雅黑" w:hAnsi="微软雅黑"/>
        <w:sz w:val="21"/>
        <w:szCs w:val="21"/>
      </w:rPr>
      <w:t>系统操作说明书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9B65F9"/>
    <w:multiLevelType w:val="multilevel"/>
    <w:tmpl w:val="089B65F9"/>
    <w:lvl w:ilvl="0" w:tentative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ind w:left="872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ind w:left="667" w:hanging="453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20"/>
  <w:drawingGridVerticalSpacing w:val="163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mU3ZjE1ZTU1MjJmM2JjMzRhNWZkMDRiYjdmOWU3YjcifQ=="/>
  </w:docVars>
  <w:rsids>
    <w:rsidRoot w:val="00976352"/>
    <w:rsid w:val="00005E64"/>
    <w:rsid w:val="00017C47"/>
    <w:rsid w:val="000306DD"/>
    <w:rsid w:val="000369AD"/>
    <w:rsid w:val="00045641"/>
    <w:rsid w:val="000473B4"/>
    <w:rsid w:val="0005460F"/>
    <w:rsid w:val="00054B2E"/>
    <w:rsid w:val="0006311B"/>
    <w:rsid w:val="00071D80"/>
    <w:rsid w:val="00090D77"/>
    <w:rsid w:val="000A2348"/>
    <w:rsid w:val="000C7C6D"/>
    <w:rsid w:val="000D656C"/>
    <w:rsid w:val="000D668F"/>
    <w:rsid w:val="000D6BD9"/>
    <w:rsid w:val="000E096F"/>
    <w:rsid w:val="000E1FB8"/>
    <w:rsid w:val="000F3FD8"/>
    <w:rsid w:val="000F65AD"/>
    <w:rsid w:val="000F7F40"/>
    <w:rsid w:val="00106642"/>
    <w:rsid w:val="001111BF"/>
    <w:rsid w:val="001212CA"/>
    <w:rsid w:val="001408DB"/>
    <w:rsid w:val="00145456"/>
    <w:rsid w:val="0014656D"/>
    <w:rsid w:val="00146594"/>
    <w:rsid w:val="00162EC9"/>
    <w:rsid w:val="00166A7B"/>
    <w:rsid w:val="00177554"/>
    <w:rsid w:val="001808AB"/>
    <w:rsid w:val="00185621"/>
    <w:rsid w:val="00195F2E"/>
    <w:rsid w:val="001A6B49"/>
    <w:rsid w:val="001B66EA"/>
    <w:rsid w:val="00216A79"/>
    <w:rsid w:val="00222783"/>
    <w:rsid w:val="00233C48"/>
    <w:rsid w:val="00241D96"/>
    <w:rsid w:val="00241EFB"/>
    <w:rsid w:val="00250843"/>
    <w:rsid w:val="00261DC6"/>
    <w:rsid w:val="00270F85"/>
    <w:rsid w:val="0027560A"/>
    <w:rsid w:val="002813F9"/>
    <w:rsid w:val="002819A2"/>
    <w:rsid w:val="002868C9"/>
    <w:rsid w:val="002A128B"/>
    <w:rsid w:val="002A36E4"/>
    <w:rsid w:val="002D6C8A"/>
    <w:rsid w:val="00321E6E"/>
    <w:rsid w:val="00323A51"/>
    <w:rsid w:val="00331479"/>
    <w:rsid w:val="0033234E"/>
    <w:rsid w:val="00346245"/>
    <w:rsid w:val="00352C19"/>
    <w:rsid w:val="003576E0"/>
    <w:rsid w:val="00360743"/>
    <w:rsid w:val="003660FE"/>
    <w:rsid w:val="00373073"/>
    <w:rsid w:val="00375060"/>
    <w:rsid w:val="0037527A"/>
    <w:rsid w:val="003A30FE"/>
    <w:rsid w:val="003B47B2"/>
    <w:rsid w:val="003B74A4"/>
    <w:rsid w:val="003D5614"/>
    <w:rsid w:val="003D7A1C"/>
    <w:rsid w:val="003E0F2A"/>
    <w:rsid w:val="003E2E62"/>
    <w:rsid w:val="003E4CC0"/>
    <w:rsid w:val="003F0A74"/>
    <w:rsid w:val="003F7F1D"/>
    <w:rsid w:val="0040022C"/>
    <w:rsid w:val="00413E33"/>
    <w:rsid w:val="00417D5F"/>
    <w:rsid w:val="00423329"/>
    <w:rsid w:val="00430BA2"/>
    <w:rsid w:val="00442428"/>
    <w:rsid w:val="0044681D"/>
    <w:rsid w:val="00471FDE"/>
    <w:rsid w:val="00472175"/>
    <w:rsid w:val="00482531"/>
    <w:rsid w:val="00497B2F"/>
    <w:rsid w:val="004B3C29"/>
    <w:rsid w:val="004C4E18"/>
    <w:rsid w:val="004C59B2"/>
    <w:rsid w:val="004D070F"/>
    <w:rsid w:val="004D7012"/>
    <w:rsid w:val="004D7CA2"/>
    <w:rsid w:val="004E26B5"/>
    <w:rsid w:val="004F52DA"/>
    <w:rsid w:val="004F6327"/>
    <w:rsid w:val="00512F97"/>
    <w:rsid w:val="00552D01"/>
    <w:rsid w:val="005541A3"/>
    <w:rsid w:val="0055556E"/>
    <w:rsid w:val="00556705"/>
    <w:rsid w:val="00556BA9"/>
    <w:rsid w:val="005601A3"/>
    <w:rsid w:val="0056260B"/>
    <w:rsid w:val="00567CBF"/>
    <w:rsid w:val="00573A4F"/>
    <w:rsid w:val="00581CA7"/>
    <w:rsid w:val="0058271E"/>
    <w:rsid w:val="00584E1E"/>
    <w:rsid w:val="005952DE"/>
    <w:rsid w:val="005A2559"/>
    <w:rsid w:val="005B23AF"/>
    <w:rsid w:val="005C3297"/>
    <w:rsid w:val="005D4224"/>
    <w:rsid w:val="005E724A"/>
    <w:rsid w:val="00603C3D"/>
    <w:rsid w:val="00604F32"/>
    <w:rsid w:val="00617EC0"/>
    <w:rsid w:val="00622277"/>
    <w:rsid w:val="0062435C"/>
    <w:rsid w:val="006350A4"/>
    <w:rsid w:val="006462A3"/>
    <w:rsid w:val="00655951"/>
    <w:rsid w:val="00666412"/>
    <w:rsid w:val="006674C1"/>
    <w:rsid w:val="00675211"/>
    <w:rsid w:val="006A2697"/>
    <w:rsid w:val="006B191D"/>
    <w:rsid w:val="006C0FF7"/>
    <w:rsid w:val="006D2198"/>
    <w:rsid w:val="006D25D3"/>
    <w:rsid w:val="006D404D"/>
    <w:rsid w:val="006D764A"/>
    <w:rsid w:val="006E2872"/>
    <w:rsid w:val="006E4B31"/>
    <w:rsid w:val="007477BE"/>
    <w:rsid w:val="00754F48"/>
    <w:rsid w:val="007550C3"/>
    <w:rsid w:val="00756EB0"/>
    <w:rsid w:val="007620EB"/>
    <w:rsid w:val="00773BED"/>
    <w:rsid w:val="0078691E"/>
    <w:rsid w:val="007A50EE"/>
    <w:rsid w:val="007B0F44"/>
    <w:rsid w:val="007B49D8"/>
    <w:rsid w:val="007C7388"/>
    <w:rsid w:val="007C7ECB"/>
    <w:rsid w:val="008004D0"/>
    <w:rsid w:val="00800C83"/>
    <w:rsid w:val="00800E87"/>
    <w:rsid w:val="00801BD6"/>
    <w:rsid w:val="008023ED"/>
    <w:rsid w:val="008105B0"/>
    <w:rsid w:val="008147B1"/>
    <w:rsid w:val="0081676D"/>
    <w:rsid w:val="008211B9"/>
    <w:rsid w:val="008257DA"/>
    <w:rsid w:val="008331FE"/>
    <w:rsid w:val="008379F5"/>
    <w:rsid w:val="00844F1B"/>
    <w:rsid w:val="00852FB7"/>
    <w:rsid w:val="00856A57"/>
    <w:rsid w:val="00857139"/>
    <w:rsid w:val="008631B8"/>
    <w:rsid w:val="008671D8"/>
    <w:rsid w:val="008727A7"/>
    <w:rsid w:val="00873684"/>
    <w:rsid w:val="008807BB"/>
    <w:rsid w:val="0088624D"/>
    <w:rsid w:val="008A76F9"/>
    <w:rsid w:val="008D3DEE"/>
    <w:rsid w:val="008E135F"/>
    <w:rsid w:val="00904B09"/>
    <w:rsid w:val="009205A2"/>
    <w:rsid w:val="00932530"/>
    <w:rsid w:val="009378CC"/>
    <w:rsid w:val="00964C50"/>
    <w:rsid w:val="00967E75"/>
    <w:rsid w:val="00976352"/>
    <w:rsid w:val="0097716D"/>
    <w:rsid w:val="00984389"/>
    <w:rsid w:val="00984B40"/>
    <w:rsid w:val="00986775"/>
    <w:rsid w:val="009969BB"/>
    <w:rsid w:val="009B27A6"/>
    <w:rsid w:val="009C3C4C"/>
    <w:rsid w:val="009D03E4"/>
    <w:rsid w:val="009D3803"/>
    <w:rsid w:val="009D78DA"/>
    <w:rsid w:val="009F282F"/>
    <w:rsid w:val="009F2E4E"/>
    <w:rsid w:val="009F664E"/>
    <w:rsid w:val="00A01E24"/>
    <w:rsid w:val="00A053CD"/>
    <w:rsid w:val="00A057DF"/>
    <w:rsid w:val="00A10A9A"/>
    <w:rsid w:val="00A14A6A"/>
    <w:rsid w:val="00A530E5"/>
    <w:rsid w:val="00A56681"/>
    <w:rsid w:val="00A601CC"/>
    <w:rsid w:val="00A6282F"/>
    <w:rsid w:val="00A667E0"/>
    <w:rsid w:val="00A72197"/>
    <w:rsid w:val="00A73726"/>
    <w:rsid w:val="00A74BEA"/>
    <w:rsid w:val="00A80A30"/>
    <w:rsid w:val="00A832CA"/>
    <w:rsid w:val="00A908CC"/>
    <w:rsid w:val="00A97799"/>
    <w:rsid w:val="00AA3343"/>
    <w:rsid w:val="00AA3AFC"/>
    <w:rsid w:val="00AB63C7"/>
    <w:rsid w:val="00AB7A36"/>
    <w:rsid w:val="00AE458F"/>
    <w:rsid w:val="00AF27BA"/>
    <w:rsid w:val="00AF52CD"/>
    <w:rsid w:val="00AF66BF"/>
    <w:rsid w:val="00B04305"/>
    <w:rsid w:val="00B3229D"/>
    <w:rsid w:val="00B34C7C"/>
    <w:rsid w:val="00B37553"/>
    <w:rsid w:val="00B43158"/>
    <w:rsid w:val="00B567EB"/>
    <w:rsid w:val="00B654F6"/>
    <w:rsid w:val="00B65901"/>
    <w:rsid w:val="00B85F5A"/>
    <w:rsid w:val="00B954C8"/>
    <w:rsid w:val="00BA399B"/>
    <w:rsid w:val="00BC25B8"/>
    <w:rsid w:val="00BD50FC"/>
    <w:rsid w:val="00BF53E1"/>
    <w:rsid w:val="00BF6681"/>
    <w:rsid w:val="00C06703"/>
    <w:rsid w:val="00C44544"/>
    <w:rsid w:val="00C473B0"/>
    <w:rsid w:val="00C62C92"/>
    <w:rsid w:val="00C7698D"/>
    <w:rsid w:val="00C80A15"/>
    <w:rsid w:val="00C84BF1"/>
    <w:rsid w:val="00C92107"/>
    <w:rsid w:val="00C93D33"/>
    <w:rsid w:val="00CB0AA1"/>
    <w:rsid w:val="00CB3F6B"/>
    <w:rsid w:val="00CB642D"/>
    <w:rsid w:val="00CC76E9"/>
    <w:rsid w:val="00CE3E82"/>
    <w:rsid w:val="00CE4602"/>
    <w:rsid w:val="00CE59EC"/>
    <w:rsid w:val="00CF08E2"/>
    <w:rsid w:val="00CF759D"/>
    <w:rsid w:val="00D03838"/>
    <w:rsid w:val="00D1441A"/>
    <w:rsid w:val="00D30DAF"/>
    <w:rsid w:val="00D30DB3"/>
    <w:rsid w:val="00D570DE"/>
    <w:rsid w:val="00D660E2"/>
    <w:rsid w:val="00D75AB0"/>
    <w:rsid w:val="00D777F5"/>
    <w:rsid w:val="00D82AC4"/>
    <w:rsid w:val="00DB0E5C"/>
    <w:rsid w:val="00DB0EEB"/>
    <w:rsid w:val="00DB1797"/>
    <w:rsid w:val="00DC2AA3"/>
    <w:rsid w:val="00DC6751"/>
    <w:rsid w:val="00DE2D56"/>
    <w:rsid w:val="00E050EF"/>
    <w:rsid w:val="00E37A50"/>
    <w:rsid w:val="00E45019"/>
    <w:rsid w:val="00E47159"/>
    <w:rsid w:val="00E542E1"/>
    <w:rsid w:val="00E6269A"/>
    <w:rsid w:val="00E74693"/>
    <w:rsid w:val="00E8347D"/>
    <w:rsid w:val="00EA1C1D"/>
    <w:rsid w:val="00EA3C6A"/>
    <w:rsid w:val="00EB2AA0"/>
    <w:rsid w:val="00EB331E"/>
    <w:rsid w:val="00EB6896"/>
    <w:rsid w:val="00EC3D7B"/>
    <w:rsid w:val="00EC42F9"/>
    <w:rsid w:val="00ED0F69"/>
    <w:rsid w:val="00F0250F"/>
    <w:rsid w:val="00F15D55"/>
    <w:rsid w:val="00F170EB"/>
    <w:rsid w:val="00F22BB5"/>
    <w:rsid w:val="00F27552"/>
    <w:rsid w:val="00F345ED"/>
    <w:rsid w:val="00F40622"/>
    <w:rsid w:val="00F412E5"/>
    <w:rsid w:val="00F44C50"/>
    <w:rsid w:val="00F63FC3"/>
    <w:rsid w:val="00F77E0B"/>
    <w:rsid w:val="00F87C74"/>
    <w:rsid w:val="00F87D58"/>
    <w:rsid w:val="00F94D26"/>
    <w:rsid w:val="00FA22F4"/>
    <w:rsid w:val="00FA2C91"/>
    <w:rsid w:val="00FA7DB8"/>
    <w:rsid w:val="00FB3420"/>
    <w:rsid w:val="00FB670A"/>
    <w:rsid w:val="00FC7F07"/>
    <w:rsid w:val="00FD27BB"/>
    <w:rsid w:val="00FD3E3C"/>
    <w:rsid w:val="00FE091A"/>
    <w:rsid w:val="00FE3928"/>
    <w:rsid w:val="00FF5AF2"/>
    <w:rsid w:val="00FF7A48"/>
    <w:rsid w:val="02023B9D"/>
    <w:rsid w:val="0258760B"/>
    <w:rsid w:val="025A772C"/>
    <w:rsid w:val="03D03BAC"/>
    <w:rsid w:val="03D65FC0"/>
    <w:rsid w:val="056400EF"/>
    <w:rsid w:val="05AF0E42"/>
    <w:rsid w:val="063F05E3"/>
    <w:rsid w:val="06B405CA"/>
    <w:rsid w:val="06BC6527"/>
    <w:rsid w:val="07F7533D"/>
    <w:rsid w:val="091B67EC"/>
    <w:rsid w:val="099E3D50"/>
    <w:rsid w:val="09E90DAB"/>
    <w:rsid w:val="0ADF5CF5"/>
    <w:rsid w:val="0B3161E4"/>
    <w:rsid w:val="0DF5586B"/>
    <w:rsid w:val="0E1E5325"/>
    <w:rsid w:val="0F1E3033"/>
    <w:rsid w:val="0F610E07"/>
    <w:rsid w:val="0F804A6A"/>
    <w:rsid w:val="0FF7162F"/>
    <w:rsid w:val="10704349"/>
    <w:rsid w:val="10BE1527"/>
    <w:rsid w:val="11CE0B45"/>
    <w:rsid w:val="12BC75DD"/>
    <w:rsid w:val="133A6B97"/>
    <w:rsid w:val="13794B2C"/>
    <w:rsid w:val="137E63CB"/>
    <w:rsid w:val="13A55E5F"/>
    <w:rsid w:val="1442330F"/>
    <w:rsid w:val="164D7E8F"/>
    <w:rsid w:val="16923B7D"/>
    <w:rsid w:val="16F32644"/>
    <w:rsid w:val="17346738"/>
    <w:rsid w:val="17C30706"/>
    <w:rsid w:val="18973A63"/>
    <w:rsid w:val="18D71ECD"/>
    <w:rsid w:val="18DB1EB6"/>
    <w:rsid w:val="19E663AC"/>
    <w:rsid w:val="1B2B34A4"/>
    <w:rsid w:val="1B3E73AC"/>
    <w:rsid w:val="1B5733B9"/>
    <w:rsid w:val="1BC03BD8"/>
    <w:rsid w:val="1C102406"/>
    <w:rsid w:val="1C25156F"/>
    <w:rsid w:val="1C804A2F"/>
    <w:rsid w:val="1CA84AD0"/>
    <w:rsid w:val="1E06723D"/>
    <w:rsid w:val="1E3F2804"/>
    <w:rsid w:val="1E6A5966"/>
    <w:rsid w:val="1EDE36D5"/>
    <w:rsid w:val="1F701DBC"/>
    <w:rsid w:val="21037918"/>
    <w:rsid w:val="219501D3"/>
    <w:rsid w:val="21A249D0"/>
    <w:rsid w:val="221E5B61"/>
    <w:rsid w:val="222D7CE5"/>
    <w:rsid w:val="234D66BE"/>
    <w:rsid w:val="2368425E"/>
    <w:rsid w:val="2393467A"/>
    <w:rsid w:val="24392B0D"/>
    <w:rsid w:val="24836D0D"/>
    <w:rsid w:val="24BA37BE"/>
    <w:rsid w:val="250A07C4"/>
    <w:rsid w:val="259D6023"/>
    <w:rsid w:val="262F0C07"/>
    <w:rsid w:val="2665410F"/>
    <w:rsid w:val="269E0A25"/>
    <w:rsid w:val="27D20455"/>
    <w:rsid w:val="28672E10"/>
    <w:rsid w:val="296226BE"/>
    <w:rsid w:val="2A3F5D07"/>
    <w:rsid w:val="2BBF58B4"/>
    <w:rsid w:val="2BDE4E44"/>
    <w:rsid w:val="2CA06FC4"/>
    <w:rsid w:val="2CE344BB"/>
    <w:rsid w:val="2CEA2A31"/>
    <w:rsid w:val="2D9E5F19"/>
    <w:rsid w:val="2DBC6E2E"/>
    <w:rsid w:val="2E1E5CE1"/>
    <w:rsid w:val="2F4C6477"/>
    <w:rsid w:val="2F581AC2"/>
    <w:rsid w:val="2FA0550F"/>
    <w:rsid w:val="312820F0"/>
    <w:rsid w:val="322A7CCD"/>
    <w:rsid w:val="339C0D9B"/>
    <w:rsid w:val="3416056A"/>
    <w:rsid w:val="346E38B1"/>
    <w:rsid w:val="34CE1340"/>
    <w:rsid w:val="35525EBC"/>
    <w:rsid w:val="356857DB"/>
    <w:rsid w:val="35C93EA8"/>
    <w:rsid w:val="368A21DE"/>
    <w:rsid w:val="368A3CB4"/>
    <w:rsid w:val="37271610"/>
    <w:rsid w:val="372C25C0"/>
    <w:rsid w:val="377C4568"/>
    <w:rsid w:val="380F233C"/>
    <w:rsid w:val="389910A3"/>
    <w:rsid w:val="38EB5038"/>
    <w:rsid w:val="396959D4"/>
    <w:rsid w:val="39A64FD9"/>
    <w:rsid w:val="3A133046"/>
    <w:rsid w:val="3A801D4C"/>
    <w:rsid w:val="3ACB753F"/>
    <w:rsid w:val="3ACF0E12"/>
    <w:rsid w:val="3B1B0BBB"/>
    <w:rsid w:val="3B5953EB"/>
    <w:rsid w:val="3B951034"/>
    <w:rsid w:val="3C726DE0"/>
    <w:rsid w:val="3C922DA7"/>
    <w:rsid w:val="3FCB57CF"/>
    <w:rsid w:val="402910D9"/>
    <w:rsid w:val="415D1AB8"/>
    <w:rsid w:val="421171AC"/>
    <w:rsid w:val="42A63C27"/>
    <w:rsid w:val="43602A94"/>
    <w:rsid w:val="44503AD2"/>
    <w:rsid w:val="45B128D1"/>
    <w:rsid w:val="460E48A0"/>
    <w:rsid w:val="473752AB"/>
    <w:rsid w:val="478F6C36"/>
    <w:rsid w:val="490D100B"/>
    <w:rsid w:val="49874217"/>
    <w:rsid w:val="4A5A5E03"/>
    <w:rsid w:val="4AE305A3"/>
    <w:rsid w:val="4B037C9E"/>
    <w:rsid w:val="4C3F3F3B"/>
    <w:rsid w:val="50543E4C"/>
    <w:rsid w:val="508100F4"/>
    <w:rsid w:val="5100692E"/>
    <w:rsid w:val="51C74959"/>
    <w:rsid w:val="52440F6B"/>
    <w:rsid w:val="52C62456"/>
    <w:rsid w:val="53487C91"/>
    <w:rsid w:val="53DC7DFE"/>
    <w:rsid w:val="53DE2FAB"/>
    <w:rsid w:val="54A56D9E"/>
    <w:rsid w:val="54E02E6A"/>
    <w:rsid w:val="571308E2"/>
    <w:rsid w:val="572920FD"/>
    <w:rsid w:val="57475ACB"/>
    <w:rsid w:val="57490056"/>
    <w:rsid w:val="58B2188D"/>
    <w:rsid w:val="5935045C"/>
    <w:rsid w:val="59821939"/>
    <w:rsid w:val="59914111"/>
    <w:rsid w:val="5AE322A8"/>
    <w:rsid w:val="5C335F15"/>
    <w:rsid w:val="5C6E508A"/>
    <w:rsid w:val="5CB935A1"/>
    <w:rsid w:val="5D5A0EF7"/>
    <w:rsid w:val="5D66789E"/>
    <w:rsid w:val="5D9F6A76"/>
    <w:rsid w:val="5E540E95"/>
    <w:rsid w:val="5F2B4AE5"/>
    <w:rsid w:val="5F366B58"/>
    <w:rsid w:val="606F432C"/>
    <w:rsid w:val="61160C32"/>
    <w:rsid w:val="63635062"/>
    <w:rsid w:val="649C0841"/>
    <w:rsid w:val="64E115FC"/>
    <w:rsid w:val="650621E2"/>
    <w:rsid w:val="6554788F"/>
    <w:rsid w:val="655D4236"/>
    <w:rsid w:val="656C3E87"/>
    <w:rsid w:val="65A66B46"/>
    <w:rsid w:val="662A3DEC"/>
    <w:rsid w:val="66E34B94"/>
    <w:rsid w:val="675C2D4C"/>
    <w:rsid w:val="6772437D"/>
    <w:rsid w:val="688A065D"/>
    <w:rsid w:val="68B9494A"/>
    <w:rsid w:val="68EB24C2"/>
    <w:rsid w:val="68F43A10"/>
    <w:rsid w:val="6B135499"/>
    <w:rsid w:val="6B346CC8"/>
    <w:rsid w:val="6B6661DB"/>
    <w:rsid w:val="6C0978C1"/>
    <w:rsid w:val="6C3F2226"/>
    <w:rsid w:val="6C560C5C"/>
    <w:rsid w:val="6D683A11"/>
    <w:rsid w:val="6DB21A44"/>
    <w:rsid w:val="6E541227"/>
    <w:rsid w:val="6E89163A"/>
    <w:rsid w:val="6EB319FC"/>
    <w:rsid w:val="6EDF29E3"/>
    <w:rsid w:val="700B2C49"/>
    <w:rsid w:val="706E4BFD"/>
    <w:rsid w:val="713D765F"/>
    <w:rsid w:val="72781F9D"/>
    <w:rsid w:val="7298623C"/>
    <w:rsid w:val="73CA546F"/>
    <w:rsid w:val="73D5468B"/>
    <w:rsid w:val="741811A9"/>
    <w:rsid w:val="744075AD"/>
    <w:rsid w:val="74A96AE1"/>
    <w:rsid w:val="76222520"/>
    <w:rsid w:val="76AE0EAE"/>
    <w:rsid w:val="7753162D"/>
    <w:rsid w:val="77707A18"/>
    <w:rsid w:val="77AA0485"/>
    <w:rsid w:val="783C684F"/>
    <w:rsid w:val="789632E6"/>
    <w:rsid w:val="79B54299"/>
    <w:rsid w:val="7AE518CC"/>
    <w:rsid w:val="7AF86BF9"/>
    <w:rsid w:val="7B411C62"/>
    <w:rsid w:val="7D710EC9"/>
    <w:rsid w:val="7D796E41"/>
    <w:rsid w:val="7DBF0253"/>
    <w:rsid w:val="7E523196"/>
    <w:rsid w:val="7ECD2D39"/>
    <w:rsid w:val="7F741F52"/>
    <w:rsid w:val="7F9F188D"/>
    <w:rsid w:val="7FA9767D"/>
    <w:rsid w:val="7FCD1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12" w:lineRule="auto"/>
      <w:ind w:firstLine="200" w:firstLineChars="200"/>
    </w:pPr>
    <w:rPr>
      <w:rFonts w:eastAsia="微软雅黑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4"/>
    <w:autoRedefine/>
    <w:qFormat/>
    <w:uiPriority w:val="9"/>
    <w:pPr>
      <w:spacing w:before="340" w:after="330" w:line="180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5"/>
    <w:autoRedefine/>
    <w:unhideWhenUsed/>
    <w:qFormat/>
    <w:uiPriority w:val="9"/>
    <w:pPr>
      <w:spacing w:before="260" w:after="260" w:line="415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8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ind w:firstLine="562"/>
      <w:outlineLvl w:val="3"/>
    </w:pPr>
    <w:rPr>
      <w:rFonts w:asciiTheme="majorHAnsi" w:hAnsiTheme="majorHAnsi" w:eastAsiaTheme="majorEastAsia" w:cstheme="majorBidi"/>
      <w:b/>
      <w:bCs/>
      <w:szCs w:val="28"/>
    </w:rPr>
  </w:style>
  <w:style w:type="paragraph" w:styleId="6">
    <w:name w:val="heading 5"/>
    <w:basedOn w:val="1"/>
    <w:next w:val="1"/>
    <w:link w:val="35"/>
    <w:autoRedefine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33"/>
    <w:qFormat/>
    <w:uiPriority w:val="0"/>
    <w:pPr>
      <w:ind w:firstLine="0" w:firstLineChars="0"/>
    </w:pPr>
    <w:rPr>
      <w:rFonts w:cs="宋体"/>
    </w:rPr>
  </w:style>
  <w:style w:type="paragraph" w:styleId="8">
    <w:name w:val="toc 3"/>
    <w:basedOn w:val="1"/>
    <w:next w:val="1"/>
    <w:link w:val="38"/>
    <w:autoRedefine/>
    <w:unhideWhenUsed/>
    <w:qFormat/>
    <w:uiPriority w:val="39"/>
    <w:pPr>
      <w:ind w:left="840" w:leftChars="400"/>
    </w:pPr>
  </w:style>
  <w:style w:type="paragraph" w:styleId="9">
    <w:name w:val="Date"/>
    <w:basedOn w:val="1"/>
    <w:next w:val="1"/>
    <w:link w:val="36"/>
    <w:autoRedefine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34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3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2">
    <w:name w:val="header"/>
    <w:basedOn w:val="1"/>
    <w:link w:val="2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3">
    <w:name w:val="toc 1"/>
    <w:basedOn w:val="1"/>
    <w:next w:val="1"/>
    <w:autoRedefine/>
    <w:unhideWhenUsed/>
    <w:qFormat/>
    <w:uiPriority w:val="39"/>
  </w:style>
  <w:style w:type="paragraph" w:styleId="14">
    <w:name w:val="toc 2"/>
    <w:basedOn w:val="1"/>
    <w:next w:val="1"/>
    <w:link w:val="37"/>
    <w:autoRedefine/>
    <w:unhideWhenUsed/>
    <w:qFormat/>
    <w:uiPriority w:val="39"/>
    <w:pPr>
      <w:ind w:left="420" w:leftChars="200"/>
    </w:pPr>
  </w:style>
  <w:style w:type="paragraph" w:styleId="15">
    <w:name w:val="Normal (Web)"/>
    <w:basedOn w:val="1"/>
    <w:autoRedefine/>
    <w:unhideWhenUsed/>
    <w:qFormat/>
    <w:uiPriority w:val="99"/>
    <w:pPr>
      <w:widowControl/>
      <w:adjustRightInd/>
      <w:snapToGrid/>
      <w:spacing w:before="100" w:beforeAutospacing="1" w:after="100" w:afterAutospacing="1" w:line="240" w:lineRule="auto"/>
      <w:ind w:firstLine="0" w:firstLineChars="0"/>
    </w:pPr>
    <w:rPr>
      <w:rFonts w:ascii="宋体" w:hAnsi="宋体" w:eastAsia="宋体" w:cs="宋体"/>
      <w:kern w:val="0"/>
      <w:szCs w:val="24"/>
    </w:rPr>
  </w:style>
  <w:style w:type="table" w:styleId="17">
    <w:name w:val="Table Grid"/>
    <w:basedOn w:val="1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page number"/>
    <w:basedOn w:val="18"/>
    <w:autoRedefine/>
    <w:qFormat/>
    <w:uiPriority w:val="0"/>
  </w:style>
  <w:style w:type="character" w:styleId="20">
    <w:name w:val="FollowedHyperlink"/>
    <w:basedOn w:val="18"/>
    <w:semiHidden/>
    <w:unhideWhenUsed/>
    <w:uiPriority w:val="99"/>
    <w:rPr>
      <w:color w:val="800080"/>
      <w:u w:val="single"/>
    </w:rPr>
  </w:style>
  <w:style w:type="character" w:styleId="21">
    <w:name w:val="Hyperlink"/>
    <w:basedOn w:val="18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22">
    <w:name w:val="页眉 字符"/>
    <w:basedOn w:val="18"/>
    <w:link w:val="12"/>
    <w:autoRedefine/>
    <w:qFormat/>
    <w:uiPriority w:val="99"/>
    <w:rPr>
      <w:sz w:val="18"/>
      <w:szCs w:val="18"/>
    </w:rPr>
  </w:style>
  <w:style w:type="character" w:customStyle="1" w:styleId="23">
    <w:name w:val="页脚 字符"/>
    <w:basedOn w:val="18"/>
    <w:link w:val="11"/>
    <w:autoRedefine/>
    <w:qFormat/>
    <w:uiPriority w:val="99"/>
    <w:rPr>
      <w:sz w:val="18"/>
      <w:szCs w:val="18"/>
    </w:rPr>
  </w:style>
  <w:style w:type="character" w:customStyle="1" w:styleId="24">
    <w:name w:val="标题 1 字符"/>
    <w:basedOn w:val="18"/>
    <w:link w:val="2"/>
    <w:autoRedefine/>
    <w:qFormat/>
    <w:uiPriority w:val="9"/>
    <w:rPr>
      <w:b/>
      <w:bCs/>
      <w:kern w:val="44"/>
      <w:sz w:val="44"/>
      <w:szCs w:val="44"/>
    </w:rPr>
  </w:style>
  <w:style w:type="character" w:customStyle="1" w:styleId="25">
    <w:name w:val="标题 2 字符"/>
    <w:basedOn w:val="1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26">
    <w:name w:val="No Spacing"/>
    <w:autoRedefine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TOC 标题1"/>
    <w:basedOn w:val="2"/>
    <w:next w:val="1"/>
    <w:autoRedefine/>
    <w:unhideWhenUsed/>
    <w:qFormat/>
    <w:uiPriority w:val="39"/>
    <w:pPr>
      <w:keepNext/>
      <w:keepLines/>
      <w:widowControl/>
      <w:spacing w:before="240" w:after="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  <w:style w:type="character" w:customStyle="1" w:styleId="28">
    <w:name w:val="标题 3 字符"/>
    <w:basedOn w:val="18"/>
    <w:link w:val="4"/>
    <w:autoRedefine/>
    <w:qFormat/>
    <w:uiPriority w:val="9"/>
    <w:rPr>
      <w:b/>
      <w:bCs/>
      <w:szCs w:val="32"/>
    </w:rPr>
  </w:style>
  <w:style w:type="character" w:customStyle="1" w:styleId="29">
    <w:name w:val="标题 4 字符"/>
    <w:basedOn w:val="18"/>
    <w:link w:val="5"/>
    <w:autoRedefine/>
    <w:qFormat/>
    <w:uiPriority w:val="9"/>
    <w:rPr>
      <w:rFonts w:asciiTheme="majorHAnsi" w:hAnsiTheme="majorHAnsi" w:eastAsiaTheme="majorEastAsia" w:cstheme="majorBidi"/>
      <w:b/>
      <w:bCs/>
      <w:szCs w:val="28"/>
    </w:rPr>
  </w:style>
  <w:style w:type="paragraph" w:styleId="30">
    <w:name w:val="List Paragraph"/>
    <w:basedOn w:val="1"/>
    <w:qFormat/>
    <w:uiPriority w:val="34"/>
    <w:pPr>
      <w:ind w:firstLine="420"/>
    </w:pPr>
  </w:style>
  <w:style w:type="table" w:customStyle="1" w:styleId="31">
    <w:name w:val="网格表 4 - 着色 11"/>
    <w:basedOn w:val="16"/>
    <w:autoRedefine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32">
    <w:name w:val="清单表 3 - 着色 11"/>
    <w:basedOn w:val="16"/>
    <w:autoRedefine/>
    <w:qFormat/>
    <w:uiPriority w:val="48"/>
    <w:tblPr>
      <w:tblBorders>
        <w:top w:val="single" w:color="5B9BD5" w:themeColor="accent1" w:sz="4" w:space="0"/>
        <w:left w:val="single" w:color="5B9BD5" w:themeColor="accent1" w:sz="4" w:space="0"/>
        <w:bottom w:val="single" w:color="5B9BD5" w:themeColor="accent1" w:sz="4" w:space="0"/>
        <w:right w:val="single" w:color="5B9BD5" w:themeColor="accent1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cPr>
        <w:tcBorders>
          <w:left w:val="nil"/>
        </w:tcBorders>
        <w:shd w:val="clear" w:color="auto" w:fill="FFFFFF" w:themeFill="background1"/>
      </w:tcPr>
    </w:tblStylePr>
    <w:tblStylePr w:type="band1Vert">
      <w:tcPr>
        <w:tcBorders>
          <w:left w:val="single" w:color="5B9BD5" w:themeColor="accent1" w:sz="4" w:space="0"/>
          <w:right w:val="single" w:color="5B9BD5" w:themeColor="accent1" w:sz="4" w:space="0"/>
        </w:tcBorders>
      </w:tcPr>
    </w:tblStylePr>
    <w:tblStylePr w:type="band1Horz">
      <w:tcPr>
        <w:tcBorders>
          <w:top w:val="single" w:color="5B9BD5" w:themeColor="accent1" w:sz="4" w:space="0"/>
          <w:bottom w:val="single" w:color="5B9BD5" w:themeColor="accent1" w:sz="4" w:space="0"/>
          <w:insideH w:val="nil"/>
        </w:tcBorders>
      </w:tcPr>
    </w:tblStylePr>
    <w:tblStylePr w:type="neCell">
      <w:tcPr>
        <w:tcBorders>
          <w:left w:val="nil"/>
          <w:bottom w:val="nil"/>
        </w:tcBorders>
      </w:tcPr>
    </w:tblStylePr>
    <w:tblStylePr w:type="nwCell">
      <w:tcPr>
        <w:tcBorders>
          <w:bottom w:val="nil"/>
          <w:right w:val="nil"/>
        </w:tcBorders>
      </w:tcPr>
    </w:tblStylePr>
    <w:tblStylePr w:type="seCell">
      <w:tcPr>
        <w:tcBorders>
          <w:top w:val="double" w:color="5B9BD5" w:themeColor="accent1" w:sz="4" w:space="0"/>
          <w:left w:val="nil"/>
        </w:tcBorders>
      </w:tcPr>
    </w:tblStylePr>
    <w:tblStylePr w:type="swCell">
      <w:tcPr>
        <w:tcBorders>
          <w:top w:val="double" w:color="5B9BD5" w:themeColor="accent1" w:sz="4" w:space="0"/>
          <w:right w:val="nil"/>
        </w:tcBorders>
      </w:tcPr>
    </w:tblStylePr>
  </w:style>
  <w:style w:type="character" w:customStyle="1" w:styleId="33">
    <w:name w:val="批注文字 字符"/>
    <w:basedOn w:val="18"/>
    <w:link w:val="7"/>
    <w:qFormat/>
    <w:uiPriority w:val="0"/>
    <w:rPr>
      <w:rFonts w:cs="宋体"/>
    </w:rPr>
  </w:style>
  <w:style w:type="character" w:customStyle="1" w:styleId="34">
    <w:name w:val="批注框文本 字符"/>
    <w:basedOn w:val="18"/>
    <w:link w:val="10"/>
    <w:semiHidden/>
    <w:qFormat/>
    <w:uiPriority w:val="99"/>
    <w:rPr>
      <w:sz w:val="18"/>
      <w:szCs w:val="18"/>
    </w:rPr>
  </w:style>
  <w:style w:type="character" w:customStyle="1" w:styleId="35">
    <w:name w:val="标题 5 字符"/>
    <w:basedOn w:val="18"/>
    <w:link w:val="6"/>
    <w:qFormat/>
    <w:uiPriority w:val="9"/>
    <w:rPr>
      <w:b/>
      <w:bCs/>
      <w:sz w:val="28"/>
      <w:szCs w:val="28"/>
    </w:rPr>
  </w:style>
  <w:style w:type="character" w:customStyle="1" w:styleId="36">
    <w:name w:val="日期 字符"/>
    <w:basedOn w:val="18"/>
    <w:link w:val="9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37">
    <w:name w:val="TOC 2 字符"/>
    <w:link w:val="14"/>
    <w:qFormat/>
    <w:uiPriority w:val="39"/>
  </w:style>
  <w:style w:type="character" w:customStyle="1" w:styleId="38">
    <w:name w:val="TOC 3 字符"/>
    <w:link w:val="8"/>
    <w:qFormat/>
    <w:uiPriority w:val="39"/>
  </w:style>
  <w:style w:type="paragraph" w:customStyle="1" w:styleId="39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40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41">
    <w:name w:val="WPSOffice手动目录 3"/>
    <w:qFormat/>
    <w:uiPriority w:val="0"/>
    <w:pPr>
      <w:ind w:leftChars="4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0" Type="http://schemas.openxmlformats.org/officeDocument/2006/relationships/fontTable" Target="fontTable.xml"/><Relationship Id="rId3" Type="http://schemas.openxmlformats.org/officeDocument/2006/relationships/footnotes" Target="footnotes.xml"/><Relationship Id="rId29" Type="http://schemas.openxmlformats.org/officeDocument/2006/relationships/customXml" Target="../customXml/item1.xml"/><Relationship Id="rId28" Type="http://schemas.openxmlformats.org/officeDocument/2006/relationships/numbering" Target="numbering.xml"/><Relationship Id="rId27" Type="http://schemas.openxmlformats.org/officeDocument/2006/relationships/image" Target="media/image19.png"/><Relationship Id="rId26" Type="http://schemas.openxmlformats.org/officeDocument/2006/relationships/image" Target="media/image18.png"/><Relationship Id="rId25" Type="http://schemas.openxmlformats.org/officeDocument/2006/relationships/image" Target="media/image17.png"/><Relationship Id="rId24" Type="http://schemas.openxmlformats.org/officeDocument/2006/relationships/image" Target="media/image16.png"/><Relationship Id="rId23" Type="http://schemas.openxmlformats.org/officeDocument/2006/relationships/image" Target="media/image15.png"/><Relationship Id="rId22" Type="http://schemas.openxmlformats.org/officeDocument/2006/relationships/image" Target="media/image14.png"/><Relationship Id="rId21" Type="http://schemas.openxmlformats.org/officeDocument/2006/relationships/image" Target="media/image13.png"/><Relationship Id="rId20" Type="http://schemas.openxmlformats.org/officeDocument/2006/relationships/image" Target="media/image12.png"/><Relationship Id="rId2" Type="http://schemas.openxmlformats.org/officeDocument/2006/relationships/settings" Target="settings.xml"/><Relationship Id="rId19" Type="http://schemas.openxmlformats.org/officeDocument/2006/relationships/image" Target="media/image11.png"/><Relationship Id="rId18" Type="http://schemas.openxmlformats.org/officeDocument/2006/relationships/image" Target="media/image10.png"/><Relationship Id="rId17" Type="http://schemas.openxmlformats.org/officeDocument/2006/relationships/image" Target="media/image9.png"/><Relationship Id="rId16" Type="http://schemas.openxmlformats.org/officeDocument/2006/relationships/image" Target="media/image8.png"/><Relationship Id="rId15" Type="http://schemas.openxmlformats.org/officeDocument/2006/relationships/image" Target="media/image7.png"/><Relationship Id="rId14" Type="http://schemas.openxmlformats.org/officeDocument/2006/relationships/image" Target="media/image6.png"/><Relationship Id="rId13" Type="http://schemas.openxmlformats.org/officeDocument/2006/relationships/image" Target="media/image5.png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61567E-8B30-42FD-8AF4-85A469AED16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261</Words>
  <Characters>336</Characters>
  <Lines>23</Lines>
  <Paragraphs>6</Paragraphs>
  <TotalTime>0</TotalTime>
  <ScaleCrop>false</ScaleCrop>
  <LinksUpToDate>false</LinksUpToDate>
  <CharactersWithSpaces>385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2021-06-28T01:10:00Z</dcterms:created>
  <dc:creator>于宸伟</dc:creator>
  <cp:lastModifiedBy>随缘.</cp:lastModifiedBy>
  <dcterms:modified xsi:type="dcterms:W3CDTF">2025-04-27T12:10:32Z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3E83A48860BE40FF8B89AFA1DB37AA2D_13</vt:lpwstr>
  </property>
  <property fmtid="{D5CDD505-2E9C-101B-9397-08002B2CF9AE}" pid="4" name="KSOTemplateDocerSaveRecord">
    <vt:lpwstr>eyJoZGlkIjoiNmU3ZjE1ZTU1MjJmM2JjMzRhNWZkMDRiYjdmOWU3YjciLCJ1c2VySWQiOiIzNTcwMzM4MjMifQ==</vt:lpwstr>
  </property>
</Properties>
</file>